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e5ba" w14:paraId="3dee5ba" w:rsidRDefault="00F46B36" w:rsidP="00C731E8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C731E8">
        <w:rPr>
          <w:rFonts w:cs="Times New Roman" w:hAnsi="Times New Roman" w:ascii="Times New Roman"/>
          <w:sz w:val="24"/>
          <w:szCs w:val="24"/>
        </w:rPr>
        <w:t>975/11-465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1E8" w:rsidP="00EC04E5" w:rsidR="00C731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1E8" w:rsidP="00EC04E5" w:rsidR="00C731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7FB5" w:rsidP="00C731E8" w:rsidR="00467FB5" w:rsidRPr="00467F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CEROVLJE PROMET, društvo s ograničenom odgovornošću za trgovinu, građevinarstvo i ugostiteljstvo u stečaju, Cerovlje, Cerovlje 64 OIB 5697044173</w:t>
      </w:r>
      <w:r w:rsidR="00527BEB">
        <w:rPr>
          <w:rFonts w:cs="Times New Roman" w:hAnsi="Times New Roman" w:ascii="Times New Roman"/>
          <w:sz w:val="24"/>
          <w:szCs w:val="24"/>
        </w:rPr>
        <w:t>2, 14. prosinca</w:t>
      </w:r>
      <w:r w:rsidRPr="00467FB5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1E8" w:rsidP="00C731E8" w:rsidR="00467F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467FB5" w:rsidRPr="00467FB5">
        <w:rPr>
          <w:rFonts w:cs="Times New Roman" w:hAnsi="Times New Roman" w:ascii="Times New Roman"/>
          <w:sz w:val="24"/>
          <w:szCs w:val="24"/>
        </w:rPr>
        <w:t>Nekretnine</w:t>
      </w:r>
      <w:r w:rsidR="00EC04E5" w:rsidRPr="00467FB5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467FB5" w:rsidRPr="00467FB5">
        <w:rPr>
          <w:rFonts w:cs="Times New Roman" w:hAnsi="Times New Roman" w:ascii="Times New Roman"/>
          <w:sz w:val="24"/>
          <w:szCs w:val="24"/>
        </w:rPr>
        <w:t>CEROVLJE PROMET, društvo s ograničenom odgovornošću za trgovinu, građevinarstvo i ugostiteljstvo u stečaju, Cerovlje, Cerovlje 64 OIB 56970441732, upisane u zemljišnim knjigama Općinskog suda u Puli</w:t>
      </w:r>
      <w:r w:rsidR="00527BEB">
        <w:t xml:space="preserve">, </w:t>
      </w:r>
      <w:r w:rsidR="00527BEB" w:rsidRPr="00527BEB">
        <w:rPr>
          <w:rFonts w:cs="Times New Roman" w:hAnsi="Times New Roman" w:ascii="Times New Roman"/>
          <w:sz w:val="24"/>
          <w:szCs w:val="24"/>
        </w:rPr>
        <w:t>z.k.ul. 12862, k.o. Pula</w:t>
      </w:r>
      <w:r w:rsidR="00467FB5" w:rsidRPr="00467FB5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527BEB" w:rsidP="00527BEB" w:rsidR="00527BE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BEB" w:rsidP="00527BEB" w:rsidR="00527BE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27BEB">
        <w:rPr>
          <w:rFonts w:cs="Times New Roman" w:hAnsi="Times New Roman" w:ascii="Times New Roman"/>
          <w:sz w:val="24"/>
          <w:szCs w:val="24"/>
        </w:rPr>
        <w:t>21. etaža – 10/10000 dijela k.č.br. 1671/4 dvorište, poslovna zgrada, Šijanska cesta 1/A, površine 5405 m2 i k.č.br. 1671/9 dvorište, površine 27 m2, s kojim je povezano pravo vlasništva na posebnom dijelu „C2pr“ -  u naravi prostor u prizemlju koji se sastoji od sanitarnog čvora, ukupne površine 4,55 m2, u Građevnom planu uspostave vlasništva na posebnim dijelovima obojan indigo plavom bojom,</w:t>
      </w:r>
    </w:p>
    <w:p w:rsidRDefault="00527BEB" w:rsidP="00527BEB" w:rsidR="00527BEB" w:rsidRPr="00527BE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BEB" w:rsidP="00527BEB" w:rsidR="00527BE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27BEB">
        <w:rPr>
          <w:rFonts w:cs="Times New Roman" w:hAnsi="Times New Roman" w:ascii="Times New Roman"/>
          <w:sz w:val="24"/>
          <w:szCs w:val="24"/>
        </w:rPr>
        <w:t xml:space="preserve">22. etaža – 1241/10000 dijela k.č.br. 1671/4 dvorište, poslovna zgrada, Šijanska cesta 1/A, površine 5405 m2 i k.č.br. 1671/9 dvorište, površine 27 m2, s kojim je povezano pravo vlasništva na posebnom dijelu „GI“ - u naravi prostor na prvom katu koji se sastoji od sanitarnog čvora, poslovnog prostora ukupne površine 541,67 m2, u građevnom planu uspostave vlasništva na posebnim dijelovima nekretnine obojan svijetlo ljubičastom bojom,  </w:t>
      </w:r>
    </w:p>
    <w:p w:rsidRDefault="00527BEB" w:rsidP="00527BEB" w:rsidR="00527BEB" w:rsidRPr="00527BE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27BEB" w:rsidP="00527BEB" w:rsidR="00527BEB" w:rsidRPr="00527BE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27BEB">
        <w:rPr>
          <w:rFonts w:cs="Times New Roman" w:hAnsi="Times New Roman" w:ascii="Times New Roman"/>
          <w:sz w:val="24"/>
          <w:szCs w:val="24"/>
        </w:rPr>
        <w:t>24. etaža – 36/10000 dijela k.č.br. 1671/4 dvorište, poslovna zgrada, Šijanska cesta 1/A, površine 5405 m2 i k.č.br. 1671/9 dvorište, površine 27 m2, s kojim je povezano pravo vlasništva na posebnom dijelu „P“ - u naravi parkirališta označena brojevima 16,17,18,19,20 ukupne površine 15,65 m2, u Građevnom planu uspostave vlasništva na posebnim dijelovima nekretnine obojana roza bojom,</w:t>
      </w:r>
    </w:p>
    <w:p w:rsidRDefault="00467FB5" w:rsidP="00527BEB" w:rsidR="00467FB5">
      <w:pPr>
        <w:pStyle w:val="Bezproreda"/>
        <w:jc w:val="both"/>
      </w:pPr>
    </w:p>
    <w:p w:rsidRDefault="00467FB5" w:rsidP="00467FB5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i vlasništvo r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azlučnom vjerovniku </w:t>
      </w:r>
      <w:r w:rsidRPr="00467FB5">
        <w:rPr>
          <w:rFonts w:cs="Times New Roman" w:hAnsi="Times New Roman" w:ascii="Times New Roman"/>
          <w:sz w:val="24"/>
          <w:szCs w:val="24"/>
        </w:rPr>
        <w:t>AKTIVA KAPITAL d.o.o. Gračišće,</w:t>
      </w:r>
      <w:r w:rsidR="00527BEB">
        <w:rPr>
          <w:rFonts w:cs="Times New Roman" w:hAnsi="Times New Roman" w:ascii="Times New Roman"/>
          <w:sz w:val="24"/>
          <w:szCs w:val="24"/>
        </w:rPr>
        <w:t xml:space="preserve"> Marcani 131 C, OIB: </w:t>
      </w:r>
      <w:r w:rsidR="00527BEB" w:rsidRPr="00527BEB">
        <w:rPr>
          <w:rFonts w:cs="Times New Roman" w:hAnsi="Times New Roman" w:ascii="Times New Roman"/>
          <w:sz w:val="24"/>
          <w:szCs w:val="24"/>
        </w:rPr>
        <w:t>60869680078</w:t>
      </w:r>
      <w:r w:rsidR="00527BEB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1E8" w:rsidP="00C731E8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467FB5" w:rsidRPr="00467FB5">
        <w:rPr>
          <w:rFonts w:cs="Times New Roman" w:hAnsi="Times New Roman" w:ascii="Times New Roman"/>
          <w:sz w:val="24"/>
          <w:szCs w:val="24"/>
        </w:rPr>
        <w:t>AKTIVA KAPITAL d.o.o. Gračišće,</w:t>
      </w:r>
      <w:r w:rsidR="00527BEB">
        <w:rPr>
          <w:rFonts w:cs="Times New Roman" w:hAnsi="Times New Roman" w:ascii="Times New Roman"/>
          <w:sz w:val="24"/>
          <w:szCs w:val="24"/>
        </w:rPr>
        <w:t xml:space="preserve"> Marcani 131 C, OIB:</w:t>
      </w:r>
      <w:r w:rsidR="00527BEB" w:rsidRPr="00527BEB">
        <w:t xml:space="preserve"> </w:t>
      </w:r>
      <w:r w:rsidR="00527BEB" w:rsidRPr="00527BEB">
        <w:rPr>
          <w:rFonts w:cs="Times New Roman" w:hAnsi="Times New Roman" w:ascii="Times New Roman"/>
          <w:sz w:val="24"/>
          <w:szCs w:val="24"/>
        </w:rPr>
        <w:t>60869680078</w:t>
      </w:r>
      <w:r w:rsidR="00467FB5">
        <w:rPr>
          <w:rFonts w:cs="Times New Roman" w:hAnsi="Times New Roman" w:ascii="Times New Roman"/>
          <w:sz w:val="24"/>
          <w:szCs w:val="24"/>
        </w:rPr>
        <w:t>,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 xml:space="preserve">na nekretninama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3D5289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31E8" w:rsidP="00C731E8" w:rsid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467FB5">
        <w:rPr>
          <w:rFonts w:cs="Times New Roman" w:hAnsi="Times New Roman" w:ascii="Times New Roman"/>
          <w:sz w:val="24"/>
          <w:szCs w:val="24"/>
        </w:rPr>
        <w:t>nekretnina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</w:t>
      </w:r>
      <w:r w:rsidR="00527BEB">
        <w:rPr>
          <w:rFonts w:cs="Times New Roman" w:hAnsi="Times New Roman" w:ascii="Times New Roman"/>
          <w:sz w:val="24"/>
          <w:szCs w:val="24"/>
        </w:rPr>
        <w:t xml:space="preserve"> 1. i I. 2. </w:t>
      </w:r>
      <w:r w:rsidR="00443019">
        <w:rPr>
          <w:rFonts w:cs="Times New Roman" w:hAnsi="Times New Roman" w:ascii="Times New Roman"/>
          <w:sz w:val="24"/>
          <w:szCs w:val="24"/>
        </w:rPr>
        <w:t xml:space="preserve">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467FB5" w:rsidP="00467FB5" w:rsid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>zabilježbe rješenja o otvaranju stečajnog postupka poslovni broj St-975/2011 od 21. veljače 2012., zaprimljeno 6. ožujka 2012., poslovni broj Z-2474/12,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>zabilježbe rješenja o prodaji nekretnina poslovni broj St-975/2011-347 od 9. listopada 2015., zaprimljeno 14. listopada 2015., broj Z-10508/15.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C731E8" w:rsidR="00467FB5" w:rsidRPr="00467F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Pr="00467FB5">
        <w:rPr>
          <w:rFonts w:cs="Times New Roman" w:hAnsi="Times New Roman" w:ascii="Times New Roman"/>
          <w:sz w:val="24"/>
          <w:szCs w:val="24"/>
        </w:rPr>
        <w:t>.</w:t>
      </w:r>
      <w:r w:rsidRPr="00467FB5">
        <w:rPr>
          <w:rFonts w:cs="Times New Roman" w:hAnsi="Times New Roman" w:ascii="Times New Roman"/>
          <w:sz w:val="24"/>
          <w:szCs w:val="24"/>
        </w:rPr>
        <w:tab/>
        <w:t xml:space="preserve"> U odnosu na nekretninu ozn</w:t>
      </w:r>
      <w:r>
        <w:rPr>
          <w:rFonts w:cs="Times New Roman" w:hAnsi="Times New Roman" w:ascii="Times New Roman"/>
          <w:sz w:val="24"/>
          <w:szCs w:val="24"/>
        </w:rPr>
        <w:t>ačenu točkom I. 3. izreke ovog zaključka</w:t>
      </w:r>
      <w:r w:rsidRPr="00467FB5">
        <w:rPr>
          <w:rFonts w:cs="Times New Roman" w:hAnsi="Times New Roman" w:ascii="Times New Roman"/>
          <w:sz w:val="24"/>
          <w:szCs w:val="24"/>
        </w:rPr>
        <w:t xml:space="preserve"> određuje se i brisanje zemljišnoknjižnog upisa koji prestaje prodajom te nekretnine i to:</w:t>
      </w:r>
    </w:p>
    <w:p w:rsidRDefault="00C731E8" w:rsidP="00467FB5" w:rsidR="00C731E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 xml:space="preserve">- </w:t>
      </w:r>
      <w:r w:rsidRPr="00467FB5">
        <w:rPr>
          <w:rFonts w:cs="Times New Roman" w:hAnsi="Times New Roman" w:ascii="Times New Roman"/>
          <w:sz w:val="24"/>
          <w:szCs w:val="24"/>
        </w:rPr>
        <w:tab/>
        <w:t xml:space="preserve">uknjižbe založnog prava radi osiguranja tražbine u iznosu od 7.000.000,00 kn, zaprimljeno 12. travnja 2006., broj Z-5061/06 u korist Hrvatske poštanske banke d.d. Zagreb, Jurišićeva 4, 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>uknjižbe i ustupanje založnog prava u iznosu od 7.000.000,00 kn, zaprimljeno 8. svibnja 2017., pod brojem Z-13243/2017, u korist Aktiva kapital d.o.o. Gračišće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 xml:space="preserve">uknjižbe založnog prava u iznosu od 1.458.954,95 kn u korist Samoborka d.d., Samobor, Zagrebačka 32/A, zaprimljeno 21. lipnja 2011., broj Z-6853/11.  </w:t>
      </w:r>
    </w:p>
    <w:p w:rsidRDefault="003D5289" w:rsidP="00467FB5" w:rsid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43019" w:rsidP="00C74DF7" w:rsidR="00EC04E5" w:rsidRPr="00EC04E5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 Puli, Zemljišnoknjižni odjel Pula</w:t>
      </w:r>
      <w:r w:rsidR="00C731E8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>retnine postalo je pravomoćno 15. srpnja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C731E8" w:rsidP="008C25BE" w:rsidR="00C731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5288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je kupac ujedno i prvi razlučni vjerovniku prednosnom redu te da je oslobođen plaćanja kupovnine i uvažavajući okolnost da će se troškovi obračunati po čl. 170. </w:t>
      </w:r>
      <w:r w:rsidRPr="00DA5288">
        <w:rPr>
          <w:rFonts w:cs="Times New Roman" w:hAnsi="Times New Roman" w:ascii="Times New Roman"/>
          <w:sz w:val="24"/>
          <w:szCs w:val="24"/>
        </w:rPr>
        <w:t>Stečajnog zakona ("Narodne novine" 44/96, 29/99, 129/00, 123/03, 82/06, 116/10, 25/12, 133/12; dalje SZ)</w:t>
      </w:r>
      <w:r>
        <w:rPr>
          <w:rFonts w:cs="Times New Roman" w:hAnsi="Times New Roman" w:ascii="Times New Roman"/>
          <w:sz w:val="24"/>
          <w:szCs w:val="24"/>
        </w:rPr>
        <w:t xml:space="preserve"> namiriti iz jamčevine koju je položio kupac, primjenom odredbe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čl. 108. st. 3. i 4. Ovršnog zakona („Narodne novine“ broj 112/12, 25/13, 93/14, 55/16, 73/17; dalje: OZ) u vezi sa čl. </w:t>
      </w:r>
      <w:r w:rsidR="003D56DC">
        <w:rPr>
          <w:rFonts w:cs="Times New Roman" w:hAnsi="Times New Roman" w:ascii="Times New Roman"/>
          <w:sz w:val="24"/>
          <w:szCs w:val="24"/>
        </w:rPr>
        <w:t xml:space="preserve">164. st. 1. Stečajnog zakona </w:t>
      </w:r>
      <w:r w:rsidR="003D56DC" w:rsidRPr="003D56DC">
        <w:rPr>
          <w:rFonts w:cs="Times New Roman" w:hAnsi="Times New Roman" w:ascii="Times New Roman"/>
          <w:sz w:val="24"/>
          <w:szCs w:val="24"/>
        </w:rPr>
        <w:t>("Narodne novine" 44/96, 29/99, 129/00, 123/03, 82/06, 11</w:t>
      </w:r>
      <w:r w:rsidR="003D56DC">
        <w:rPr>
          <w:rFonts w:cs="Times New Roman" w:hAnsi="Times New Roman" w:ascii="Times New Roman"/>
          <w:sz w:val="24"/>
          <w:szCs w:val="24"/>
        </w:rPr>
        <w:t xml:space="preserve">6/10, 25/12, 133/12; dalje SZ) </w:t>
      </w:r>
      <w:r>
        <w:rPr>
          <w:rFonts w:cs="Times New Roman" w:hAnsi="Times New Roman" w:ascii="Times New Roman"/>
          <w:sz w:val="24"/>
          <w:szCs w:val="24"/>
        </w:rPr>
        <w:t>odlučeno je kao u izreci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7BEB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14. prosinca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C731E8">
        <w:rPr>
          <w:rFonts w:cs="Times New Roman" w:hAnsi="Times New Roman" w:ascii="Times New Roman"/>
          <w:sz w:val="24"/>
          <w:szCs w:val="24"/>
        </w:rPr>
        <w:tab/>
      </w:r>
      <w:r w:rsidR="00C731E8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C731E8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1E8" w:rsidP="008C25BE" w:rsidR="00C731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1E8" w:rsidP="008C25BE" w:rsidR="00C731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1E8" w:rsidP="008C25BE" w:rsidR="00C731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1E8" w:rsidP="008C25BE" w:rsidR="00C731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C731E8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31E8" w:rsidP="008C25BE" w:rsidR="00C731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C731E8" w:rsidR="00496F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1E8" w:rsidP="00C731E8" w:rsidR="00C731E8">
      <w:pPr>
        <w:spacing w:lineRule="auto" w:line="240" w:after="0"/>
      </w:pPr>
      <w:r>
        <w:separator/>
      </w:r>
    </w:p>
  </w:endnote>
  <w:endnote w:id="0" w:type="continuationSeparator">
    <w:p w:rsidRDefault="00C731E8" w:rsidP="00C731E8" w:rsidR="00C731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2437038"/>
      <w:docPartObj>
        <w:docPartGallery w:val="Page Numbers (Bottom of Page)"/>
        <w:docPartUnique/>
      </w:docPartObj>
    </w:sdtPr>
    <w:sdtEndPr/>
    <w:sdtContent>
      <w:p w:rsidRDefault="00C731E8" w:rsidR="00C731E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28C">
          <w:rPr>
            <w:noProof/>
          </w:rPr>
          <w:t>2</w:t>
        </w:r>
        <w:r>
          <w:fldChar w:fldCharType="end"/>
        </w:r>
      </w:p>
    </w:sdtContent>
  </w:sdt>
  <w:p w:rsidRDefault="00C731E8" w:rsidR="00C73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1E8" w:rsidP="00C731E8" w:rsidR="00C731E8">
      <w:pPr>
        <w:spacing w:lineRule="auto" w:line="240" w:after="0"/>
      </w:pPr>
      <w:r>
        <w:separator/>
      </w:r>
    </w:p>
  </w:footnote>
  <w:footnote w:id="0" w:type="continuationSeparator">
    <w:p w:rsidRDefault="00C731E8" w:rsidP="00C731E8" w:rsidR="00C731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1E8" w:rsidP="00C731E8" w:rsidR="00C731E8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St-975/11-465</w:t>
    </w:r>
  </w:p>
  <w:p w:rsidRDefault="00C731E8" w:rsidR="00C73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1E8" w:rsidP="00C731E8" w:rsidR="00C731E8" w:rsidRPr="00C731E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731E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31E8" w:rsidP="00C731E8" w:rsidR="00C731E8" w:rsidRPr="00C731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731E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731E8" w:rsidP="00C731E8" w:rsidR="00C731E8" w:rsidRPr="00C731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731E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731E8" w:rsidP="00C731E8" w:rsidR="00C731E8" w:rsidRPr="00C731E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731E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46DA1"/>
    <w:multiLevelType w:val="hybridMultilevel"/>
    <w:tmpl w:val="C9740AF6"/>
    <w:lvl w:tplc="41A016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3B5C40"/>
    <w:rsid w:val="003D5289"/>
    <w:rsid w:val="003D56DC"/>
    <w:rsid w:val="00443019"/>
    <w:rsid w:val="00467FB5"/>
    <w:rsid w:val="00492319"/>
    <w:rsid w:val="00496FAB"/>
    <w:rsid w:val="00527BEB"/>
    <w:rsid w:val="0054728C"/>
    <w:rsid w:val="005B3BBA"/>
    <w:rsid w:val="006B3B04"/>
    <w:rsid w:val="006D73CB"/>
    <w:rsid w:val="0078486C"/>
    <w:rsid w:val="007D3B20"/>
    <w:rsid w:val="00861F52"/>
    <w:rsid w:val="00884C90"/>
    <w:rsid w:val="008C25BE"/>
    <w:rsid w:val="00B40C44"/>
    <w:rsid w:val="00B83A2B"/>
    <w:rsid w:val="00C22AD7"/>
    <w:rsid w:val="00C731E8"/>
    <w:rsid w:val="00C74DF7"/>
    <w:rsid w:val="00C82511"/>
    <w:rsid w:val="00D82D45"/>
    <w:rsid w:val="00DA5288"/>
    <w:rsid w:val="00DB219E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31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31E8"/>
  </w:style>
  <w:style w:styleId="Podnoje" w:type="paragraph">
    <w:name w:val="footer"/>
    <w:basedOn w:val="Normal"/>
    <w:link w:val="PodnojeChar"/>
    <w:uiPriority w:val="99"/>
    <w:unhideWhenUsed/>
    <w:rsid w:val="00C731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31E8"/>
  </w:style>
  <w:style w:styleId="Tekstrezerviranogmjesta" w:type="character">
    <w:name w:val="Placeholder Text"/>
    <w:basedOn w:val="Zadanifontodlomka"/>
    <w:uiPriority w:val="99"/>
    <w:semiHidden/>
    <w:rsid w:val="00547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2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31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31E8"/>
  </w:style>
  <w:style w:styleId="Podnoje" w:type="paragraph">
    <w:name w:val="footer"/>
    <w:basedOn w:val="Normal"/>
    <w:link w:val="PodnojeChar"/>
    <w:uiPriority w:val="99"/>
    <w:unhideWhenUsed/>
    <w:rsid w:val="00C731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31E8"/>
  </w:style>
  <w:style w:styleId="Tekstrezerviranogmjesta" w:type="character">
    <w:name w:val="Placeholder Text"/>
    <w:basedOn w:val="Zadanifontodlomka"/>
    <w:uiPriority w:val="99"/>
    <w:semiHidden/>
    <w:rsid w:val="00547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2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  <item>Igor Vretenar, Sv. Katarine 6, 52220 Labin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  <item>Igor Vretenar, Sv. Katarine 6, 52220 Labin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  <item>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  <item>Igor Vretenar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  <item>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642</properties:Words>
  <properties:Characters>3500</properties:Characters>
  <properties:Lines>94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2017-12-14T13:21:00Z</dcterms:created>
  <dc:creator>wsadmin</dc:creator>
  <cp:lastModifiedBy>Renata Valić</cp:lastModifiedBy>
  <cp:lastPrinted>2017-12-14T14:12:00Z</cp:lastPrinted>
  <dcterms:modified xmlns:xsi="http://www.w3.org/2001/XMLSchema-instance" xsi:type="dcterms:W3CDTF">2017-12-15T09:18:00Z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