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b130b" w14:paraId="7ab130b" w:rsidRDefault="0008737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1297305</wp:posOffset>
            </wp:positionH>
            <wp:positionV relativeFrom="page">
              <wp:posOffset>592885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87373" w:rsidP="00087373" w:rsidR="00087373">
      <w:pPr>
        <w:pStyle w:val="Bezproreda"/>
      </w:pPr>
      <w:r>
        <w:t xml:space="preserve">    </w:t>
      </w:r>
    </w:p>
    <w:p w:rsidRDefault="00087373" w:rsidP="00087373" w:rsidR="00087373">
      <w:pPr>
        <w:pStyle w:val="Bezproreda"/>
      </w:pPr>
    </w:p>
    <w:p w:rsidRDefault="00087373" w:rsidP="00087373" w:rsidR="00AE649C">
      <w:pPr>
        <w:pStyle w:val="Bezproreda"/>
      </w:pPr>
      <w:r>
        <w:t xml:space="preserve">     Republika Hrvatska</w:t>
      </w:r>
    </w:p>
    <w:p w:rsidRDefault="00087373" w:rsidP="00087373" w:rsidR="00087373">
      <w:pPr>
        <w:pStyle w:val="Bezproreda"/>
      </w:pPr>
      <w:r>
        <w:t>Trgovački sud u Bjelovaru</w:t>
      </w:r>
    </w:p>
    <w:p w:rsidRDefault="00087373" w:rsidP="00087373" w:rsidR="00087373" w:rsidRPr="00087373">
      <w:pPr>
        <w:pStyle w:val="Bezproreda"/>
        <w:spacing w:after="0" w:before="240"/>
      </w:pPr>
      <w:r>
        <w:t>Bjelovar, Šetalište dr. I. Lebovića 42</w:t>
      </w:r>
      <w:r w:rsidRPr="00087373">
        <w:t xml:space="preserve">                                                                                                                                   </w:t>
      </w:r>
    </w:p>
    <w:p w:rsidRDefault="00087373" w:rsidP="00087373" w:rsidR="00087373" w:rsidRPr="00087373">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087373">
        <w:rPr>
          <w:rFonts w:cs="Times New Roman" w:eastAsia="Times New Roman"/>
          <w:lang w:eastAsia="hr-HR"/>
        </w:rPr>
        <w:t>oslovni broj: 6 St-630/2017-4</w:t>
      </w: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center"/>
        <w:rPr>
          <w:rFonts w:cs="Times New Roman" w:eastAsia="Times New Roman"/>
          <w:lang w:eastAsia="hr-HR"/>
        </w:rPr>
      </w:pPr>
      <w:r w:rsidRPr="00087373">
        <w:rPr>
          <w:rFonts w:cs="Times New Roman" w:eastAsia="Times New Roman"/>
          <w:lang w:eastAsia="hr-HR"/>
        </w:rPr>
        <w:t>U  I M E   R E P U B L I K E   H R V A T S K E</w:t>
      </w:r>
    </w:p>
    <w:p w:rsidRDefault="00087373" w:rsidP="00087373" w:rsidR="00087373" w:rsidRPr="00087373">
      <w:pPr>
        <w:overflowPunct w:val="false"/>
        <w:autoSpaceDE w:val="false"/>
        <w:autoSpaceDN w:val="false"/>
        <w:adjustRightInd w:val="false"/>
        <w:spacing w:after="0"/>
        <w:jc w:val="center"/>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center"/>
        <w:rPr>
          <w:rFonts w:cs="Times New Roman" w:eastAsia="Times New Roman"/>
          <w:lang w:eastAsia="hr-HR"/>
        </w:rPr>
      </w:pPr>
      <w:r w:rsidRPr="00087373">
        <w:rPr>
          <w:rFonts w:cs="Times New Roman" w:eastAsia="Times New Roman"/>
          <w:lang w:eastAsia="hr-HR"/>
        </w:rPr>
        <w:t>R J E Š E N J E</w:t>
      </w: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r w:rsidRPr="00087373">
        <w:rPr>
          <w:rFonts w:cs="Times New Roman" w:eastAsia="Times New Roman"/>
          <w:lang w:eastAsia="hr-HR"/>
        </w:rPr>
        <w:t>Trgovački sud u Bjelovaru, po višem sudskom savjetniku Siniši Rajnoviću, u skraćenom stečajnom postupku nad dužnikom ZLATNI MARKER j.d.o.o. za usluge, Sesvete, Brestovečka 126A, M</w:t>
      </w:r>
      <w:r w:rsidRPr="00087373">
        <w:rPr>
          <w:rFonts w:cs="Times New Roman" w:eastAsia="Times New Roman"/>
          <w:szCs w:val="20"/>
          <w:lang w:eastAsia="hr-HR"/>
        </w:rPr>
        <w:t>BS: 080932256, OIB: 43814369455, 20. listopada 2017.</w:t>
      </w:r>
      <w:r w:rsidRPr="00087373">
        <w:rPr>
          <w:rFonts w:cs="Times New Roman" w:eastAsia="Times New Roman"/>
          <w:lang w:eastAsia="hr-HR"/>
        </w:rPr>
        <w:t xml:space="preserve"> </w:t>
      </w: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B861CC" w:rsidP="00087373" w:rsidR="00B861CC">
      <w:pPr>
        <w:overflowPunct w:val="false"/>
        <w:autoSpaceDE w:val="false"/>
        <w:autoSpaceDN w:val="false"/>
        <w:adjustRightInd w:val="false"/>
        <w:spacing w:after="0"/>
        <w:jc w:val="center"/>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center"/>
        <w:rPr>
          <w:rFonts w:cs="Times New Roman" w:eastAsia="Times New Roman"/>
          <w:lang w:eastAsia="hr-HR"/>
        </w:rPr>
      </w:pPr>
      <w:r w:rsidRPr="00087373">
        <w:rPr>
          <w:rFonts w:cs="Times New Roman" w:eastAsia="Times New Roman"/>
          <w:lang w:eastAsia="hr-HR"/>
        </w:rPr>
        <w:t>r i j e š i o   j e</w:t>
      </w: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szCs w:val="20"/>
          <w:lang w:eastAsia="hr-HR"/>
        </w:rPr>
      </w:pPr>
      <w:r w:rsidRPr="00087373">
        <w:rPr>
          <w:rFonts w:cs="Times New Roman" w:eastAsia="Times New Roman"/>
          <w:lang w:eastAsia="hr-HR"/>
        </w:rPr>
        <w:t>1. Otvara se skraćeni stečajni postupak nad dužnikom ZLATNI MARKER j.d.o.o. za usluge, Sesvete, Brestovečka 126A, M</w:t>
      </w:r>
      <w:r w:rsidRPr="00087373">
        <w:rPr>
          <w:rFonts w:cs="Times New Roman" w:eastAsia="Times New Roman"/>
          <w:szCs w:val="20"/>
          <w:lang w:eastAsia="hr-HR"/>
        </w:rPr>
        <w:t>BS: 080932256, OIB: 43814369455.</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r w:rsidRPr="00087373">
        <w:rPr>
          <w:rFonts w:cs="Times New Roman" w:eastAsia="Times New Roman"/>
          <w:lang w:eastAsia="hr-HR"/>
        </w:rPr>
        <w:t xml:space="preserve">2. Za stečajnog upravitelja imenuje se Sanela Kučar, Osijek, J. J. Strossmayera 37, OIB: 97473612486. </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szCs w:val="20"/>
          <w:lang w:eastAsia="hr-HR"/>
        </w:rPr>
      </w:pPr>
      <w:r w:rsidRPr="00087373">
        <w:rPr>
          <w:rFonts w:cs="Times New Roman" w:eastAsia="Times New Roman"/>
          <w:lang w:eastAsia="hr-HR"/>
        </w:rPr>
        <w:t>3. Zaključuje se skraćeni stečajni postupak nad dužnikom ZLATNI MARKER j.d.o.o. za usluge, Sesvete, Brestovečka 126A, M</w:t>
      </w:r>
      <w:r w:rsidRPr="00087373">
        <w:rPr>
          <w:rFonts w:cs="Times New Roman" w:eastAsia="Times New Roman"/>
          <w:szCs w:val="20"/>
          <w:lang w:eastAsia="hr-HR"/>
        </w:rPr>
        <w:t xml:space="preserve">BS: 080932256, OIB: 43814369455. </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087373" w:rsidP="00087373" w:rsidR="00087373" w:rsidRPr="00087373">
      <w:pPr>
        <w:spacing w:after="0"/>
        <w:ind w:firstLine="851"/>
        <w:jc w:val="both"/>
        <w:rPr>
          <w:rFonts w:cs="Times New Roman" w:eastAsia="Times New Roman"/>
          <w:lang w:eastAsia="hr-HR"/>
        </w:rPr>
      </w:pPr>
      <w:r w:rsidRPr="00087373">
        <w:rPr>
          <w:rFonts w:cs="Times New Roman" w:eastAsia="Calibri"/>
        </w:rPr>
        <w:t>4. Skraćeni s</w:t>
      </w:r>
      <w:r w:rsidRPr="00087373">
        <w:rPr>
          <w:rFonts w:cs="Times New Roman" w:eastAsia="Times New Roman"/>
          <w:lang w:eastAsia="hr-HR"/>
        </w:rPr>
        <w:t>tečajni postupak je otvoren i zaključen s danom 20. listopada 2017. u 10,30 sati, kada je ovo rješenje objavljeno na e-oglasnoj ploči ovoga suda.</w:t>
      </w:r>
    </w:p>
    <w:p w:rsidRDefault="00087373" w:rsidP="00087373" w:rsidR="00087373" w:rsidRPr="00087373">
      <w:pPr>
        <w:spacing w:after="0"/>
        <w:ind w:firstLine="851"/>
        <w:jc w:val="both"/>
        <w:rPr>
          <w:rFonts w:cs="Times New Roman" w:eastAsia="Calibri"/>
        </w:rPr>
      </w:pPr>
    </w:p>
    <w:p w:rsidRDefault="00087373" w:rsidP="00087373" w:rsidR="00087373" w:rsidRPr="00087373">
      <w:pPr>
        <w:spacing w:after="0"/>
        <w:ind w:firstLine="851"/>
        <w:jc w:val="both"/>
        <w:rPr>
          <w:rFonts w:cs="Times New Roman" w:eastAsia="Calibri"/>
        </w:rPr>
      </w:pPr>
      <w:r w:rsidRPr="00087373">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r w:rsidRPr="00087373">
        <w:rPr>
          <w:rFonts w:cs="Times New Roman" w:eastAsia="Times New Roman"/>
          <w:lang w:eastAsia="hr-HR"/>
        </w:rPr>
        <w:t>6. Nakon pravomoćnosti ovoga rješenja stečajni dužnik će se brisati iz sudskog registra.</w:t>
      </w: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pPr>
        <w:overflowPunct w:val="false"/>
        <w:autoSpaceDE w:val="false"/>
        <w:autoSpaceDN w:val="false"/>
        <w:adjustRightInd w:val="false"/>
        <w:spacing w:after="0"/>
        <w:jc w:val="center"/>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center"/>
        <w:rPr>
          <w:rFonts w:cs="Times New Roman" w:eastAsia="Times New Roman"/>
          <w:lang w:eastAsia="hr-HR"/>
        </w:rPr>
      </w:pPr>
      <w:r w:rsidRPr="00087373">
        <w:rPr>
          <w:rFonts w:cs="Times New Roman" w:eastAsia="Times New Roman"/>
          <w:lang w:eastAsia="hr-HR"/>
        </w:rPr>
        <w:t>Obrazloženje</w:t>
      </w:r>
    </w:p>
    <w:p w:rsidRDefault="00087373" w:rsidP="00087373" w:rsidR="00087373" w:rsidRPr="00087373">
      <w:pPr>
        <w:overflowPunct w:val="false"/>
        <w:autoSpaceDE w:val="false"/>
        <w:autoSpaceDN w:val="false"/>
        <w:adjustRightInd w:val="false"/>
        <w:spacing w:after="0"/>
        <w:jc w:val="center"/>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r w:rsidRPr="00087373">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St-630/2017-2., koji je objavljen na mrežnoj stranici e-oglasna ploča Trgovačkog suda u Bjelovaru 2. kolovoza 2017., pozvao osobu ovlaštenu za </w:t>
      </w:r>
      <w:r w:rsidRPr="00087373">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r w:rsidRPr="0008737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r w:rsidRPr="0008737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r w:rsidRPr="00087373">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087373" w:rsidP="00087373" w:rsidR="00087373" w:rsidRPr="00087373">
      <w:pPr>
        <w:spacing w:after="0"/>
        <w:ind w:firstLine="851"/>
        <w:jc w:val="both"/>
        <w:rPr>
          <w:rFonts w:cs="Times New Roman" w:eastAsia="Calibri"/>
        </w:rPr>
      </w:pPr>
      <w:r w:rsidRPr="00087373">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87373" w:rsidP="00087373" w:rsidR="00087373" w:rsidRPr="00087373">
      <w:pPr>
        <w:spacing w:after="0"/>
        <w:ind w:firstLine="851"/>
        <w:jc w:val="both"/>
        <w:rPr>
          <w:rFonts w:cs="Times New Roman" w:eastAsia="Calibri"/>
        </w:rPr>
      </w:pP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r w:rsidRPr="00087373">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87373" w:rsidP="00087373" w:rsidR="00087373" w:rsidRPr="00087373">
      <w:pPr>
        <w:overflowPunct w:val="false"/>
        <w:autoSpaceDE w:val="false"/>
        <w:autoSpaceDN w:val="false"/>
        <w:adjustRightInd w:val="false"/>
        <w:spacing w:after="0"/>
        <w:ind w:firstLine="851"/>
        <w:jc w:val="both"/>
        <w:rPr>
          <w:rFonts w:cs="Times New Roman" w:eastAsia="Times New Roman"/>
          <w:lang w:eastAsia="hr-HR"/>
        </w:rPr>
      </w:pPr>
    </w:p>
    <w:p w:rsidRDefault="00B861CC" w:rsidP="00087373" w:rsidR="00B861CC">
      <w:pPr>
        <w:overflowPunct w:val="false"/>
        <w:autoSpaceDE w:val="false"/>
        <w:autoSpaceDN w:val="false"/>
        <w:adjustRightInd w:val="false"/>
        <w:spacing w:after="0"/>
        <w:jc w:val="center"/>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center"/>
        <w:rPr>
          <w:rFonts w:cs="Times New Roman" w:eastAsia="Times New Roman"/>
          <w:lang w:eastAsia="hr-HR"/>
        </w:rPr>
      </w:pPr>
      <w:r w:rsidRPr="00087373">
        <w:rPr>
          <w:rFonts w:cs="Times New Roman" w:eastAsia="Times New Roman"/>
          <w:lang w:eastAsia="hr-HR"/>
        </w:rPr>
        <w:t>U Bjelovaru 20. listopada 2017.</w:t>
      </w:r>
    </w:p>
    <w:p w:rsidRDefault="00087373" w:rsidP="00087373" w:rsidR="00087373" w:rsidRPr="00087373">
      <w:pPr>
        <w:overflowPunct w:val="false"/>
        <w:autoSpaceDE w:val="false"/>
        <w:autoSpaceDN w:val="false"/>
        <w:adjustRightInd w:val="false"/>
        <w:spacing w:after="0"/>
        <w:rPr>
          <w:rFonts w:cs="Times New Roman" w:eastAsia="Times New Roman"/>
          <w:lang w:eastAsia="hr-HR"/>
        </w:rPr>
      </w:pPr>
    </w:p>
    <w:p w:rsidRDefault="00087373" w:rsidP="00087373" w:rsidR="00B861CC">
      <w:pPr>
        <w:overflowPunct w:val="false"/>
        <w:autoSpaceDE w:val="false"/>
        <w:autoSpaceDN w:val="false"/>
        <w:adjustRightInd w:val="false"/>
        <w:spacing w:after="0"/>
        <w:ind w:firstLine="720" w:left="4320"/>
        <w:rPr>
          <w:rFonts w:cs="Times New Roman" w:eastAsia="Times New Roman"/>
          <w:lang w:eastAsia="hr-HR"/>
        </w:rPr>
      </w:pPr>
      <w:r w:rsidRPr="00087373">
        <w:rPr>
          <w:rFonts w:cs="Times New Roman" w:eastAsia="Times New Roman"/>
          <w:lang w:eastAsia="hr-HR"/>
        </w:rPr>
        <w:t xml:space="preserve">      </w:t>
      </w:r>
    </w:p>
    <w:p w:rsidRDefault="00B861CC" w:rsidP="00087373" w:rsidR="00087373" w:rsidRPr="00087373">
      <w:pPr>
        <w:overflowPunct w:val="false"/>
        <w:autoSpaceDE w:val="false"/>
        <w:autoSpaceDN w:val="false"/>
        <w:adjustRightInd w:val="false"/>
        <w:spacing w:after="0"/>
        <w:ind w:firstLine="720" w:left="4320"/>
        <w:rPr>
          <w:rFonts w:cs="Times New Roman" w:eastAsia="Times New Roman"/>
          <w:lang w:eastAsia="hr-HR"/>
        </w:rPr>
      </w:pPr>
      <w:r>
        <w:rPr>
          <w:rFonts w:cs="Times New Roman" w:eastAsia="Times New Roman"/>
          <w:lang w:eastAsia="hr-HR"/>
        </w:rPr>
        <w:t xml:space="preserve">             </w:t>
      </w:r>
      <w:r w:rsidR="00087373" w:rsidRPr="00087373">
        <w:rPr>
          <w:rFonts w:cs="Times New Roman" w:eastAsia="Times New Roman"/>
          <w:lang w:eastAsia="hr-HR"/>
        </w:rPr>
        <w:t>Viši sudski savjetnik</w:t>
      </w:r>
    </w:p>
    <w:p w:rsidRDefault="00087373" w:rsidP="00087373" w:rsidR="00087373" w:rsidRPr="00087373">
      <w:pPr>
        <w:overflowPunct w:val="false"/>
        <w:autoSpaceDE w:val="false"/>
        <w:autoSpaceDN w:val="false"/>
        <w:adjustRightInd w:val="false"/>
        <w:spacing w:after="0"/>
        <w:ind w:firstLine="4111"/>
        <w:jc w:val="both"/>
        <w:rPr>
          <w:rFonts w:cs="Times New Roman" w:eastAsia="Times New Roman"/>
          <w:lang w:eastAsia="hr-HR"/>
        </w:rPr>
      </w:pPr>
      <w:r w:rsidRPr="00087373">
        <w:rPr>
          <w:rFonts w:cs="Times New Roman" w:eastAsia="Times New Roman"/>
          <w:lang w:eastAsia="hr-HR"/>
        </w:rPr>
        <w:t xml:space="preserve">                    </w:t>
      </w:r>
      <w:r w:rsidR="00B861CC">
        <w:rPr>
          <w:rFonts w:cs="Times New Roman" w:eastAsia="Times New Roman"/>
          <w:lang w:eastAsia="hr-HR"/>
        </w:rPr>
        <w:t xml:space="preserve">         </w:t>
      </w:r>
      <w:r w:rsidRPr="00087373">
        <w:rPr>
          <w:rFonts w:cs="Times New Roman" w:eastAsia="Times New Roman"/>
          <w:lang w:eastAsia="hr-HR"/>
        </w:rPr>
        <w:t xml:space="preserve"> Siniša Rajnović v.r. </w:t>
      </w:r>
    </w:p>
    <w:p w:rsidRDefault="00087373" w:rsidP="00087373" w:rsidR="00087373" w:rsidRPr="00087373">
      <w:pPr>
        <w:overflowPunct w:val="false"/>
        <w:autoSpaceDE w:val="false"/>
        <w:autoSpaceDN w:val="false"/>
        <w:adjustRightInd w:val="false"/>
        <w:spacing w:after="0"/>
        <w:ind w:firstLine="4111"/>
        <w:jc w:val="both"/>
        <w:rPr>
          <w:rFonts w:cs="Times New Roman" w:eastAsia="Times New Roman"/>
          <w:lang w:eastAsia="hr-HR"/>
        </w:rPr>
      </w:pPr>
    </w:p>
    <w:p w:rsidRDefault="00087373" w:rsidP="00087373" w:rsidR="00B861CC">
      <w:pPr>
        <w:overflowPunct w:val="false"/>
        <w:autoSpaceDE w:val="false"/>
        <w:autoSpaceDN w:val="false"/>
        <w:adjustRightInd w:val="false"/>
        <w:spacing w:after="0"/>
        <w:ind w:firstLine="4111"/>
        <w:jc w:val="both"/>
        <w:rPr>
          <w:rFonts w:cs="Times New Roman" w:eastAsia="Times New Roman"/>
          <w:lang w:eastAsia="hr-HR"/>
        </w:rPr>
      </w:pPr>
      <w:r w:rsidRPr="00087373">
        <w:rPr>
          <w:rFonts w:cs="Times New Roman" w:eastAsia="Times New Roman"/>
          <w:lang w:eastAsia="hr-HR"/>
        </w:rPr>
        <w:tab/>
      </w:r>
      <w:r w:rsidR="00B861CC">
        <w:rPr>
          <w:rFonts w:cs="Times New Roman" w:eastAsia="Times New Roman"/>
          <w:lang w:eastAsia="hr-HR"/>
        </w:rPr>
        <w:t xml:space="preserve">        </w:t>
      </w:r>
    </w:p>
    <w:p w:rsidRDefault="00B861CC" w:rsidP="00087373" w:rsidR="00087373" w:rsidRPr="00087373">
      <w:pPr>
        <w:overflowPunct w:val="false"/>
        <w:autoSpaceDE w:val="false"/>
        <w:autoSpaceDN w:val="false"/>
        <w:adjustRightInd w:val="false"/>
        <w:spacing w:after="0"/>
        <w:ind w:firstLine="4111"/>
        <w:jc w:val="both"/>
        <w:rPr>
          <w:rFonts w:cs="Times New Roman" w:eastAsia="Times New Roman"/>
          <w:lang w:eastAsia="hr-HR"/>
        </w:rPr>
      </w:pPr>
      <w:r>
        <w:rPr>
          <w:rFonts w:cs="Times New Roman" w:eastAsia="Times New Roman"/>
          <w:lang w:eastAsia="hr-HR"/>
        </w:rPr>
        <w:t xml:space="preserve">              </w:t>
      </w:r>
      <w:r w:rsidR="00087373" w:rsidRPr="00087373">
        <w:rPr>
          <w:rFonts w:cs="Times New Roman" w:eastAsia="Times New Roman"/>
          <w:lang w:eastAsia="hr-HR"/>
        </w:rPr>
        <w:t xml:space="preserve">Za točnost otpravka-ovlašteni službenik   </w:t>
      </w: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r w:rsidRPr="00087373">
        <w:rPr>
          <w:rFonts w:cs="Times New Roman" w:eastAsia="Times New Roman"/>
          <w:lang w:eastAsia="hr-HR"/>
        </w:rPr>
        <w:t xml:space="preserve">                                                                </w:t>
      </w:r>
      <w:r w:rsidRPr="00087373">
        <w:rPr>
          <w:rFonts w:cs="Times New Roman" w:eastAsia="Times New Roman"/>
          <w:lang w:eastAsia="hr-HR"/>
        </w:rPr>
        <w:tab/>
      </w:r>
      <w:r w:rsidRPr="00087373">
        <w:rPr>
          <w:rFonts w:cs="Times New Roman" w:eastAsia="Times New Roman"/>
          <w:lang w:eastAsia="hr-HR"/>
        </w:rPr>
        <w:tab/>
        <w:t xml:space="preserve">         </w:t>
      </w:r>
      <w:r w:rsidR="00B861CC">
        <w:rPr>
          <w:rFonts w:cs="Times New Roman" w:eastAsia="Times New Roman"/>
          <w:lang w:eastAsia="hr-HR"/>
        </w:rPr>
        <w:t xml:space="preserve">           </w:t>
      </w:r>
      <w:r w:rsidRPr="00087373">
        <w:rPr>
          <w:rFonts w:cs="Times New Roman" w:eastAsia="Times New Roman"/>
          <w:lang w:eastAsia="hr-HR"/>
        </w:rPr>
        <w:t>Suzana Sabljić</w:t>
      </w: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B861CC" w:rsidP="00087373" w:rsidR="00B861CC">
      <w:pPr>
        <w:overflowPunct w:val="false"/>
        <w:autoSpaceDE w:val="false"/>
        <w:autoSpaceDN w:val="false"/>
        <w:adjustRightInd w:val="false"/>
        <w:spacing w:after="0"/>
        <w:jc w:val="both"/>
        <w:rPr>
          <w:rFonts w:cs="Times New Roman" w:eastAsia="Times New Roman"/>
          <w:lang w:eastAsia="hr-HR"/>
        </w:rPr>
      </w:pPr>
    </w:p>
    <w:p w:rsidRDefault="00B861CC" w:rsidP="00087373" w:rsidR="00B861CC">
      <w:pPr>
        <w:overflowPunct w:val="false"/>
        <w:autoSpaceDE w:val="false"/>
        <w:autoSpaceDN w:val="false"/>
        <w:adjustRightInd w:val="false"/>
        <w:spacing w:after="0"/>
        <w:jc w:val="both"/>
        <w:rPr>
          <w:rFonts w:cs="Times New Roman" w:eastAsia="Times New Roman"/>
          <w:lang w:eastAsia="hr-HR"/>
        </w:rPr>
      </w:pPr>
    </w:p>
    <w:p w:rsidRDefault="00B861CC" w:rsidP="00087373" w:rsidR="00B861CC">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r w:rsidRPr="00087373">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87373" w:rsidP="00087373" w:rsidR="00087373" w:rsidRPr="00087373">
      <w:pPr>
        <w:overflowPunct w:val="false"/>
        <w:autoSpaceDE w:val="false"/>
        <w:autoSpaceDN w:val="false"/>
        <w:adjustRightInd w:val="false"/>
        <w:spacing w:after="0"/>
        <w:jc w:val="both"/>
        <w:rPr>
          <w:rFonts w:cs="Times New Roman" w:eastAsia="Times New Roman"/>
          <w:lang w:eastAsia="hr-HR"/>
        </w:rPr>
      </w:pPr>
    </w:p>
    <w:p w:rsidRDefault="00087373" w:rsidP="00087373" w:rsidR="00087373" w:rsidRPr="00087373">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08737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68358092"/>
      <w:docPartObj>
        <w:docPartGallery w:val="Page Numbers (Top of Page)"/>
        <w:docPartUnique/>
      </w:docPartObj>
    </w:sdtPr>
    <w:sdtEndPr/>
    <w:sdtContent>
      <w:p w:rsidRDefault="00087373" w:rsidR="00087373">
        <w:pPr>
          <w:pStyle w:val="Zaglavlje"/>
          <w:jc w:val="center"/>
        </w:pPr>
        <w:r>
          <w:fldChar w:fldCharType="begin"/>
        </w:r>
        <w:r>
          <w:instrText>PAGE   \* MERGEFORMAT</w:instrText>
        </w:r>
        <w:r>
          <w:fldChar w:fldCharType="separate"/>
        </w:r>
        <w:r w:rsidR="001C2D68">
          <w:t>3</w:t>
        </w:r>
        <w:r>
          <w:fldChar w:fldCharType="end"/>
        </w:r>
      </w:p>
    </w:sdtContent>
  </w:sdt>
  <w:p w:rsidRDefault="00087373" w:rsidR="008333A9">
    <w:pPr>
      <w:pStyle w:val="Zaglavlje"/>
    </w:pPr>
    <w:r>
      <w:t>Poslovni broj: 6 St-630/2017-4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373"/>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2D68"/>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1CC"/>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916369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St-630/2017-4</izvorni_sadrzaj>
    <derivirana_varijabla naziv="DomainObject.Oznaka_1">St-630/2017-4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St-630/2017</izvorni_sadrzaj>
    <derivirana_varijabla naziv="DomainObject.Predmet.OznakaBroj_1">St-630/2017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MARKER j.d.o.o. za usluge</izvorni_sadrzaj>
    <derivirana_varijabla naziv="DomainObject.Predmet.ProtustrankaFormated_1">  ZLATNI MARKER j.d.o.o. za usluge</derivirana_varijabla>
  </DomainObject.Predmet.ProtustrankaFormated>
  <DomainObject.Predmet.ProtustrankaFormatedOIB>
    <izvorni_sadrzaj>  ZLATNI MARKER j.d.o.o. za usluge, OIB 43814369455</izvorni_sadrzaj>
    <derivirana_varijabla naziv="DomainObject.Predmet.ProtustrankaFormatedOIB_1">  ZLATNI MARKER j.d.o.o. za usluge, OIB 43814369455</derivirana_varijabla>
  </DomainObject.Predmet.ProtustrankaFormatedOIB>
  <DomainObject.Predmet.ProtustrankaFormatedWithAdress>
    <izvorni_sadrzaj> ZLATNI MARKER j.d.o.o. za usluge, Brestovečka 126 A, 10360 Sesvete</izvorni_sadrzaj>
    <derivirana_varijabla naziv="DomainObject.Predmet.ProtustrankaFormatedWithAdress_1"> ZLATNI MARKER j.d.o.o. za usluge, Brestovečka 126 A, 10360 Sesvete</derivirana_varijabla>
  </DomainObject.Predmet.ProtustrankaFormatedWithAdress>
  <DomainObject.Predmet.ProtustrankaFormatedWithAdressOIB>
    <izvorni_sadrzaj> ZLATNI MARKER j.d.o.o. za usluge, OIB 43814369455, Brestovečka 126 A, 10360 Sesvete</izvorni_sadrzaj>
    <derivirana_varijabla naziv="DomainObject.Predmet.ProtustrankaFormatedWithAdressOIB_1"> ZLATNI MARKER j.d.o.o. za usluge, OIB 43814369455, Brestovečka 126 A, 10360 Sesvete</derivirana_varijabla>
  </DomainObject.Predmet.ProtustrankaFormatedWithAdressOIB>
  <DomainObject.Predmet.ProtustrankaWithAdress>
    <izvorni_sadrzaj>ZLATNI MARKER j.d.o.o. za usluge Brestovečka 126 A, 10360 Sesvete</izvorni_sadrzaj>
    <derivirana_varijabla naziv="DomainObject.Predmet.ProtustrankaWithAdress_1">ZLATNI MARKER j.d.o.o. za usluge Brestovečka 126 A, 10360 Sesvete</derivirana_varijabla>
  </DomainObject.Predmet.ProtustrankaWithAdress>
  <DomainObject.Predmet.ProtustrankaWithAdressOIB>
    <izvorni_sadrzaj>ZLATNI MARKER j.d.o.o. za usluge, OIB 43814369455, Brestovečka 126 A, 10360 Sesvete</izvorni_sadrzaj>
    <derivirana_varijabla naziv="DomainObject.Predmet.ProtustrankaWithAdressOIB_1">ZLATNI MARKER j.d.o.o. za usluge, OIB 43814369455, Brestovečka 126 A, 10360 Sesvete</derivirana_varijabla>
  </DomainObject.Predmet.ProtustrankaWithAdressOIB>
  <DomainObject.Predmet.ProtustrankaNazivFormated>
    <izvorni_sadrzaj>ZLATNI MARKER j.d.o.o. za usluge</izvorni_sadrzaj>
    <derivirana_varijabla naziv="DomainObject.Predmet.ProtustrankaNazivFormated_1">ZLATNI MARKER j.d.o.o. za usluge</derivirana_varijabla>
  </DomainObject.Predmet.ProtustrankaNazivFormated>
  <DomainObject.Predmet.ProtustrankaNazivFormatedOIB>
    <izvorni_sadrzaj>ZLATNI MARKER j.d.o.o. za usluge, OIB 43814369455</izvorni_sadrzaj>
    <derivirana_varijabla naziv="DomainObject.Predmet.ProtustrankaNazivFormatedOIB_1">ZLATNI MARKER j.d.o.o. za usluge, OIB 43814369455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ZLATNI MARKER j.d.o.o. za usluge</item>
    </izvorni_sadrzaj>
    <derivirana_varijabla naziv="DomainObject.Predmet.ProtuStrankaListFormated_1">
      <item>ZLATNI MARKER j.d.o.o. za usluge</item>
    </derivirana_varijabla>
  </DomainObject.Predmet.ProtuStrankaListFormated>
  <DomainObject.Predmet.ProtuStrankaListFormatedOIB>
    <izvorni_sadrzaj>
      <item>ZLATNI MARKER j.d.o.o. za usluge, OIB 43814369455</item>
    </izvorni_sadrzaj>
    <derivirana_varijabla naziv="DomainObject.Predmet.ProtuStrankaListFormatedOIB_1">
      <item>ZLATNI MARKER j.d.o.o. za usluge, OIB 43814369455</item>
    </derivirana_varijabla>
  </DomainObject.Predmet.ProtuStrankaListFormatedOIB>
  <DomainObject.Predmet.ProtuStrankaListFormatedWithAdress>
    <izvorni_sadrzaj>
      <item>ZLATNI MARKER j.d.o.o. za usluge, Brestovečka 126 A, 10360 Sesvete</item>
    </izvorni_sadrzaj>
    <derivirana_varijabla naziv="DomainObject.Predmet.ProtuStrankaListFormatedWithAdress_1">
      <item>ZLATNI MARKER j.d.o.o. za usluge, Brestovečka 126 A, 10360 Sesvete</item>
    </derivirana_varijabla>
  </DomainObject.Predmet.ProtuStrankaListFormatedWithAdress>
  <DomainObject.Predmet.ProtuStrankaListFormatedWithAdressOIB>
    <izvorni_sadrzaj>
      <item>ZLATNI MARKER j.d.o.o. za usluge, OIB 43814369455, Brestovečka 126 A, 10360 Sesvete</item>
    </izvorni_sadrzaj>
    <derivirana_varijabla naziv="DomainObject.Predmet.ProtuStrankaListFormatedWithAdressOIB_1">
      <item>ZLATNI MARKER j.d.o.o. za usluge, OIB 43814369455, Brestovečka 126 A, 10360 Sesvete</item>
    </derivirana_varijabla>
  </DomainObject.Predmet.ProtuStrankaListFormatedWithAdressOIB>
  <DomainObject.Predmet.ProtuStrankaListNazivFormated>
    <izvorni_sadrzaj>
      <item>ZLATNI MARKER j.d.o.o. za usluge</item>
    </izvorni_sadrzaj>
    <derivirana_varijabla naziv="DomainObject.Predmet.ProtuStrankaListNazivFormated_1">
      <item>ZLATNI MARKER j.d.o.o. za usluge</item>
    </derivirana_varijabla>
  </DomainObject.Predmet.ProtuStrankaListNazivFormated>
  <DomainObject.Predmet.ProtuStrankaListNazivFormatedOIB>
    <izvorni_sadrzaj>
      <item>ZLATNI MARKER j.d.o.o. za usluge, OIB 43814369455</item>
    </izvorni_sadrzaj>
    <derivirana_varijabla naziv="DomainObject.Predmet.ProtuStrankaListNazivFormatedOIB_1">
      <item>ZLATNI MARKER j.d.o.o. za usluge, OIB 43814369455</item>
    </derivirana_varijabla>
  </DomainObject.Predmet.ProtuStrankaListNazivFormatedOIB>
  <DomainObject.Predmet.OstaliListFormated>
    <izvorni_sadrzaj>
      <item>MILICA LUČIĆ</item>
    </izvorni_sadrzaj>
    <derivirana_varijabla naziv="DomainObject.Predmet.OstaliListFormated_1">
      <item>MILICA LUČIĆ</item>
    </derivirana_varijabla>
  </DomainObject.Predmet.OstaliListFormated>
  <DomainObject.Predmet.OstaliListFormatedOIB>
    <izvorni_sadrzaj>
      <item>MILICA LUČIĆ, OIB 71629114019</item>
    </izvorni_sadrzaj>
    <derivirana_varijabla naziv="DomainObject.Predmet.OstaliListFormatedOIB_1">
      <item>MILICA LUČIĆ, OIB 71629114019</item>
    </derivirana_varijabla>
  </DomainObject.Predmet.OstaliListFormatedOIB>
  <DomainObject.Predmet.OstaliListFormatedWithAdress>
    <izvorni_sadrzaj>
      <item>MILICA LUČIĆ, Brestovečka 126 A, 10360 Sesvete</item>
    </izvorni_sadrzaj>
    <derivirana_varijabla naziv="DomainObject.Predmet.OstaliListFormatedWithAdress_1">
      <item>MILICA LUČIĆ, Brestovečka 126 A, 10360 Sesvete</item>
    </derivirana_varijabla>
  </DomainObject.Predmet.OstaliListFormatedWithAdress>
  <DomainObject.Predmet.OstaliListFormatedWithAdressOIB>
    <izvorni_sadrzaj>
      <item>MILICA LUČIĆ, OIB 71629114019, Brestovečka 126 A, 10360 Sesvete</item>
    </izvorni_sadrzaj>
    <derivirana_varijabla naziv="DomainObject.Predmet.OstaliListFormatedWithAdressOIB_1">
      <item>MILICA LUČIĆ, OIB 71629114019, Brestovečka 126 A, 10360 Sesvete</item>
    </derivirana_varijabla>
  </DomainObject.Predmet.OstaliListFormatedWithAdressOIB>
  <DomainObject.Predmet.OstaliListNazivFormated>
    <izvorni_sadrzaj>
      <item>MILICA LUČIĆ</item>
    </izvorni_sadrzaj>
    <derivirana_varijabla naziv="DomainObject.Predmet.OstaliListNazivFormated_1">
      <item>MILICA LUČIĆ</item>
    </derivirana_varijabla>
  </DomainObject.Predmet.OstaliListNazivFormated>
  <DomainObject.Predmet.OstaliListNazivFormatedOIB>
    <izvorni_sadrzaj>
      <item>MILICA LUČIĆ, OIB 71629114019</item>
    </izvorni_sadrzaj>
    <derivirana_varijabla naziv="DomainObject.Predmet.OstaliListNazivFormatedOIB_1">
      <item>MILICA LUČIĆ, OIB 71629114019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St-630/2017-4</izvorni_sadrzaj>
    <derivirana_varijabla naziv="DomainObject.PoslovniBrojDokumenta_1">St-630/2017-4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ZLATNI MARKER j.d.o.o. za usluge</izvorni_sadrzaj>
    <derivirana_varijabla naziv="DomainObject.Predmet.ProtustrankaIDrugi_1">ZLATNI MARKER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ZLATNI MARKER j.d.o.o. za usluge, OIB 43814369455, Brestovečka 126 A, 10360 Sesvete</izvorni_sadrzaj>
    <derivirana_varijabla naziv="DomainObject.Predmet.ProtustrankaIDrugiAdressOIB_1">ZLATNI MARKER j.d.o.o. za usluge, OIB 43814369455, Brestovečka 126 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MARKER j.d.o.o. za usluge</item>
      <item>FINA Regionalni centar Zagreb</item>
      <item>MILICA LUČIĆ</item>
    </izvorni_sadrzaj>
    <derivirana_varijabla naziv="DomainObject.Predmet.SudioniciListNaziv_1">
      <item>ZLATNI MARKER j.d.o.o. za usluge</item>
      <item>FINA Regionalni centar Zagreb</item>
      <item>MILICA LUČIĆ</item>
    </derivirana_varijabla>
  </DomainObject.Predmet.SudioniciListNaziv>
  <DomainObject.Predmet.SudioniciListAdressOIB>
    <izvorni_sadrzaj>
      <item>ZLATNI MARKER j.d.o.o. za usluge, OIB 43814369455, Brestovečka 126 A,10360 Sesvete</item>
      <item>FINA Regionalni centar Zagreb, OIB 85821130368, Trg svibanjskih žrtava 1995. br. 1,10000 Zagreb</item>
      <item>MILICA LUČIĆ, OIB 71629114019, Brestovečka 126 A,10360 Sesvete</item>
    </izvorni_sadrzaj>
    <derivirana_varijabla naziv="DomainObject.Predmet.SudioniciListAdressOIB_1">
      <item>ZLATNI MARKER j.d.o.o. za usluge, OIB 43814369455, Brestovečka 126 A,10360 Sesvete</item>
      <item>FINA Regionalni centar Zagreb, OIB 85821130368, Trg svibanjskih žrtava 1995. br. 1,10000 Zagreb</item>
      <item>MILICA LUČIĆ, OIB 71629114019, Brestovečka 126 A,10360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98965-AE71-4673-900C-940E22935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701</properties:Words>
  <properties:Characters>3736</properties:Characters>
  <properties:Lines>103</properties:Lines>
  <properties:Paragraphs>27</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2017-10-20T08:04:00Z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St-630/2017-4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