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C6B30" w:rsidR="002920B5" w:rsidRPr="004A0343">
        <w:tc>
          <w:tcPr>
            <w:tcW w:type="dxa" w:w="3060"/>
          </w:tcPr>
          <w:p w:rsidRDefault="002920B5" w:rsidP="00AC6B30" w:rsidR="002920B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920B5" w:rsidP="00AC6B30" w:rsidR="002920B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920B5" w:rsidP="00AC6B30"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920B5" w:rsidP="00AC6B30"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53c3bc" w14:paraId="153c3bc" w:rsidRDefault="002920B5" w:rsidP="002920B5" w:rsidR="002920B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920B5" w:rsidP="002920B5" w:rsidR="002920B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t-44</w:t>
      </w:r>
      <w:r w:rsidR="00963367">
        <w:rPr>
          <w:rFonts w:cs="Times New Roman" w:eastAsia="Times New Roman"/>
          <w:szCs w:val="20"/>
          <w:lang w:eastAsia="hr-HR"/>
        </w:rPr>
        <w:t>91</w:t>
      </w:r>
      <w:r>
        <w:rPr>
          <w:rFonts w:cs="Times New Roman" w:eastAsia="Times New Roman"/>
          <w:szCs w:val="20"/>
          <w:lang w:eastAsia="hr-HR"/>
        </w:rPr>
        <w:t>/</w:t>
      </w:r>
      <w:r w:rsidRPr="004A0343">
        <w:rPr>
          <w:rFonts w:cs="Times New Roman" w:eastAsia="Times New Roman"/>
          <w:szCs w:val="20"/>
          <w:lang w:eastAsia="hr-HR"/>
        </w:rPr>
        <w:t>15</w:t>
      </w: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920B5" w:rsidP="002920B5" w:rsidR="002920B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920B5" w:rsidP="002920B5" w:rsidR="002920B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963367">
        <w:rPr>
          <w:rFonts w:cs="Times New Roman" w:eastAsia="Times New Roman"/>
          <w:szCs w:val="24"/>
          <w:lang w:eastAsia="hr-HR"/>
        </w:rPr>
        <w:t>TIKVEŠ</w:t>
      </w:r>
      <w:r>
        <w:rPr>
          <w:rFonts w:cs="Times New Roman" w:eastAsia="Times New Roman"/>
          <w:szCs w:val="24"/>
          <w:lang w:eastAsia="hr-HR"/>
        </w:rPr>
        <w:t xml:space="preserve"> d.o.o., </w:t>
      </w:r>
      <w:r w:rsidR="00963367">
        <w:rPr>
          <w:rFonts w:cs="Times New Roman" w:eastAsia="Times New Roman"/>
          <w:szCs w:val="24"/>
          <w:lang w:eastAsia="hr-HR"/>
        </w:rPr>
        <w:t>Zagreb</w:t>
      </w:r>
      <w:r>
        <w:rPr>
          <w:rFonts w:cs="Times New Roman" w:eastAsia="Times New Roman"/>
          <w:szCs w:val="24"/>
          <w:lang w:eastAsia="hr-HR"/>
        </w:rPr>
        <w:t xml:space="preserve">, </w:t>
      </w:r>
      <w:r w:rsidR="00963367">
        <w:rPr>
          <w:rFonts w:cs="Times New Roman" w:eastAsia="Times New Roman"/>
          <w:szCs w:val="24"/>
          <w:lang w:eastAsia="hr-HR"/>
        </w:rPr>
        <w:t>Bučarova 1</w:t>
      </w:r>
      <w:r w:rsidR="00871A1C">
        <w:rPr>
          <w:rFonts w:cs="Times New Roman" w:eastAsia="Times New Roman"/>
          <w:szCs w:val="24"/>
          <w:lang w:eastAsia="hr-HR"/>
        </w:rPr>
        <w:t>A</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176B34">
        <w:rPr>
          <w:rFonts w:cs="Times New Roman" w:eastAsia="Times New Roman"/>
          <w:szCs w:val="24"/>
          <w:lang w:eastAsia="hr-HR"/>
        </w:rPr>
        <w:t>12377688388</w:t>
      </w:r>
      <w:r>
        <w:rPr>
          <w:rFonts w:cs="Times New Roman" w:eastAsia="Times New Roman"/>
          <w:szCs w:val="24"/>
          <w:lang w:eastAsia="hr-HR"/>
        </w:rPr>
        <w:t>)</w:t>
      </w:r>
      <w:r w:rsidRPr="004A0343">
        <w:rPr>
          <w:rFonts w:cs="Times New Roman" w:eastAsia="Times New Roman"/>
          <w:szCs w:val="24"/>
          <w:lang w:eastAsia="hr-HR"/>
        </w:rPr>
        <w:t>, dana 27. studenog 2015.</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920B5" w:rsidP="002920B5" w:rsidR="002920B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920B5" w:rsidP="002920B5" w:rsidR="002920B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920B5" w:rsidP="002920B5" w:rsidR="002920B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920B5" w:rsidP="002920B5" w:rsidR="002920B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920B5" w:rsidP="002920B5" w:rsidR="002920B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920B5" w:rsidP="002920B5" w:rsidR="002920B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2920B5" w:rsidP="002920B5" w:rsidR="002920B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920B5" w:rsidP="002920B5" w:rsidR="002920B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2920B5" w:rsidP="002920B5" w:rsidR="002920B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2920B5" w:rsidP="002920B5" w:rsidR="002920B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20B5" w:rsidP="002920B5" w:rsidR="002920B5" w:rsidRPr="004A0343"/>
    <w:p w:rsidRDefault="002920B5" w:rsidP="002920B5" w:rsidR="002920B5"/>
    <w:p w:rsidRDefault="002920B5" w:rsidP="002920B5" w:rsidR="002920B5"/>
    <w:p w:rsidRDefault="002920B5" w:rsidP="002920B5" w:rsidR="002920B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20B5" w:rsidP="002920B5" w:rsidR="002920B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20B5" w:rsidP="002920B5" w:rsidR="002920B5" w:rsidRPr="004A0343"/>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2920B5" w:rsidP="002920B5" w:rsidR="002920B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1A1C" w:rsidR="00875C8C">
      <w:pPr>
        <w:spacing w:lineRule="auto" w:line="240" w:after="0"/>
      </w:pPr>
      <w:r>
        <w:separator/>
      </w:r>
    </w:p>
  </w:endnote>
  <w:endnote w:id="0" w:type="continuationSeparator">
    <w:p w:rsidRDefault="00871A1C" w:rsidR="00875C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1A1C" w:rsidR="00875C8C">
      <w:pPr>
        <w:spacing w:lineRule="auto" w:line="240" w:after="0"/>
      </w:pPr>
      <w:r>
        <w:separator/>
      </w:r>
    </w:p>
  </w:footnote>
  <w:footnote w:id="0" w:type="continuationSeparator">
    <w:p w:rsidRDefault="00871A1C" w:rsidR="00875C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36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C07E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36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07ED">
      <w:rPr>
        <w:rStyle w:val="Brojstranice"/>
        <w:noProof/>
      </w:rPr>
      <w:t>2</w:t>
    </w:r>
    <w:r>
      <w:rPr>
        <w:rStyle w:val="Brojstranice"/>
      </w:rPr>
      <w:fldChar w:fldCharType="end"/>
    </w:r>
  </w:p>
  <w:p w:rsidRDefault="002C07E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20B5"/>
    <w:rsid w:val="00007925"/>
    <w:rsid w:val="0001401A"/>
    <w:rsid w:val="00020062"/>
    <w:rsid w:val="00026A18"/>
    <w:rsid w:val="00044F06"/>
    <w:rsid w:val="00047E7E"/>
    <w:rsid w:val="00076C11"/>
    <w:rsid w:val="000A17B6"/>
    <w:rsid w:val="000C2152"/>
    <w:rsid w:val="000E2598"/>
    <w:rsid w:val="00116096"/>
    <w:rsid w:val="001352E1"/>
    <w:rsid w:val="00176B34"/>
    <w:rsid w:val="00186AB3"/>
    <w:rsid w:val="001A6380"/>
    <w:rsid w:val="001A7655"/>
    <w:rsid w:val="001D2C0F"/>
    <w:rsid w:val="002132E4"/>
    <w:rsid w:val="00216148"/>
    <w:rsid w:val="0022272F"/>
    <w:rsid w:val="00243D4A"/>
    <w:rsid w:val="00286150"/>
    <w:rsid w:val="002920B5"/>
    <w:rsid w:val="002A024A"/>
    <w:rsid w:val="002B76C7"/>
    <w:rsid w:val="002C07ED"/>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71A1C"/>
    <w:rsid w:val="00875C8C"/>
    <w:rsid w:val="00897B4E"/>
    <w:rsid w:val="008F2BFE"/>
    <w:rsid w:val="00902299"/>
    <w:rsid w:val="00917C95"/>
    <w:rsid w:val="009369FF"/>
    <w:rsid w:val="00963367"/>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20B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920B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920B5"/>
  </w:style>
  <w:style w:styleId="Brojstranice" w:type="character">
    <w:name w:val="page number"/>
    <w:basedOn w:val="Zadanifontodlomka"/>
    <w:rsid w:val="002920B5"/>
  </w:style>
  <w:style w:styleId="Tekstbalonia" w:type="paragraph">
    <w:name w:val="Balloon Text"/>
    <w:basedOn w:val="Normal"/>
    <w:link w:val="TekstbaloniaChar"/>
    <w:uiPriority w:val="99"/>
    <w:semiHidden/>
    <w:unhideWhenUsed/>
    <w:rsid w:val="002920B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20B5"/>
    <w:rPr>
      <w:rFonts w:cs="Tahoma" w:hAnsi="Tahoma" w:ascii="Tahoma"/>
      <w:sz w:val="16"/>
      <w:szCs w:val="16"/>
    </w:rPr>
  </w:style>
  <w:style w:styleId="Tekstrezerviranogmjesta" w:type="character">
    <w:name w:val="Placeholder Text"/>
    <w:basedOn w:val="Zadanifontodlomka"/>
    <w:uiPriority w:val="99"/>
    <w:semiHidden/>
    <w:rsid w:val="002C07ED"/>
    <w:rPr>
      <w:color w:val="808080"/>
      <w:bdr w:space="0" w:sz="0" w:color="auto" w:val="none"/>
      <w:shd w:fill="auto" w:color="auto" w:val="clear"/>
    </w:rPr>
  </w:style>
  <w:style w:customStyle="true" w:styleId="eSPISCCParagraphDefaultFont" w:type="character">
    <w:name w:val="eSPIS_CC_Paragraph Default Font"/>
    <w:basedOn w:val="Zadanifontodlomka"/>
    <w:rsid w:val="002C07E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C07E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C07E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07E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20B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920B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920B5"/>
  </w:style>
  <w:style w:styleId="Brojstranice" w:type="character">
    <w:name w:val="page number"/>
    <w:basedOn w:val="Zadanifontodlomka"/>
    <w:rsid w:val="002920B5"/>
  </w:style>
  <w:style w:styleId="Tekstbalonia" w:type="paragraph">
    <w:name w:val="Balloon Text"/>
    <w:basedOn w:val="Normal"/>
    <w:link w:val="TekstbaloniaChar"/>
    <w:uiPriority w:val="99"/>
    <w:semiHidden/>
    <w:unhideWhenUsed/>
    <w:rsid w:val="002920B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20B5"/>
    <w:rPr>
      <w:rFonts w:ascii="Tahoma" w:cs="Tahoma" w:hAnsi="Tahoma"/>
      <w:sz w:val="16"/>
      <w:szCs w:val="16"/>
    </w:rPr>
  </w:style>
  <w:style w:styleId="Tekstrezerviranogmjesta" w:type="character">
    <w:name w:val="Placeholder Text"/>
    <w:basedOn w:val="Zadanifontodlomka"/>
    <w:uiPriority w:val="99"/>
    <w:semiHidden/>
    <w:rsid w:val="002C07ED"/>
    <w:rPr>
      <w:color w:val="808080"/>
      <w:bdr w:color="auto" w:space="0" w:sz="0" w:val="none"/>
      <w:shd w:color="auto" w:fill="auto" w:val="clear"/>
    </w:rPr>
  </w:style>
  <w:style w:customStyle="1" w:styleId="eSPISCCParagraphDefaultFont" w:type="character">
    <w:name w:val="eSPIS_CC_Paragraph Default Font"/>
    <w:basedOn w:val="Zadanifontodlomka"/>
    <w:rsid w:val="002C07E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C07E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C07E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07E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4491</izvorni_sadrzaj>
    <derivirana_varijabla naziv="DomainObject.Predmet.Broj_1">4491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St-4491/2015</izvorni_sadrzaj>
    <derivirana_varijabla naziv="DomainObject.Predmet.OznakaBroj_1">St-4491/2015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TIKVEŠ d.o.o.</izvorni_sadrzaj>
    <derivirana_varijabla naziv="DomainObject.Predmet.ProtustrankaFormated_1">  TIKVEŠ d.o.o.</derivirana_varijabla>
  </DomainObject.Predmet.ProtustrankaFormated>
  <DomainObject.Predmet.ProtustrankaFormatedOIB>
    <izvorni_sadrzaj>  TIKVEŠ d.o.o., OIB 12377688388</izvorni_sadrzaj>
    <derivirana_varijabla naziv="DomainObject.Predmet.ProtustrankaFormatedOIB_1">  TIKVEŠ d.o.o., OIB 12377688388</derivirana_varijabla>
  </DomainObject.Predmet.ProtustrankaFormatedOIB>
  <DomainObject.Predmet.ProtustrankaFormatedWithAdress>
    <izvorni_sadrzaj> TIKVEŠ d.o.o., Bučarova 1/A, 10000 Zagreb</izvorni_sadrzaj>
    <derivirana_varijabla naziv="DomainObject.Predmet.ProtustrankaFormatedWithAdress_1"> TIKVEŠ d.o.o., Bučarova 1/A, 10000 Zagreb</derivirana_varijabla>
  </DomainObject.Predmet.ProtustrankaFormatedWithAdress>
  <DomainObject.Predmet.ProtustrankaFormatedWithAdressOIB>
    <izvorni_sadrzaj> TIKVEŠ d.o.o., OIB 12377688388, Bučarova 1/A, 10000 Zagreb</izvorni_sadrzaj>
    <derivirana_varijabla naziv="DomainObject.Predmet.ProtustrankaFormatedWithAdressOIB_1"> TIKVEŠ d.o.o., OIB 12377688388, Bučarova 1/A, 10000 Zagreb</derivirana_varijabla>
  </DomainObject.Predmet.ProtustrankaFormatedWithAdressOIB>
  <DomainObject.Predmet.ProtustrankaWithAdress>
    <izvorni_sadrzaj>TIKVEŠ d.o.o. Bučarova 1/A, 10000 Zagreb</izvorni_sadrzaj>
    <derivirana_varijabla naziv="DomainObject.Predmet.ProtustrankaWithAdress_1">TIKVEŠ d.o.o. Bučarova 1/A, 10000 Zagreb</derivirana_varijabla>
  </DomainObject.Predmet.ProtustrankaWithAdress>
  <DomainObject.Predmet.ProtustrankaWithAdressOIB>
    <izvorni_sadrzaj>TIKVEŠ d.o.o., OIB 12377688388, Bučarova 1/A, 10000 Zagreb</izvorni_sadrzaj>
    <derivirana_varijabla naziv="DomainObject.Predmet.ProtustrankaWithAdressOIB_1">TIKVEŠ d.o.o., OIB 12377688388, Bučarova 1/A, 10000 Zagreb</derivirana_varijabla>
  </DomainObject.Predmet.ProtustrankaWithAdressOIB>
  <DomainObject.Predmet.ProtustrankaNazivFormated>
    <izvorni_sadrzaj>TIKVEŠ d.o.o.</izvorni_sadrzaj>
    <derivirana_varijabla naziv="DomainObject.Predmet.ProtustrankaNazivFormated_1">TIKVEŠ d.o.o.</derivirana_varijabla>
  </DomainObject.Predmet.ProtustrankaNazivFormated>
  <DomainObject.Predmet.ProtustrankaNazivFormatedOIB>
    <izvorni_sadrzaj>TIKVEŠ d.o.o., OIB 12377688388</izvorni_sadrzaj>
    <derivirana_varijabla naziv="DomainObject.Predmet.ProtustrankaNazivFormatedOIB_1">TIKVEŠ d.o.o., OIB 12377688388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TIKVEŠ d.o.o.</item>
    </izvorni_sadrzaj>
    <derivirana_varijabla naziv="DomainObject.Predmet.ProtuStrankaListFormated_1">
      <item>TIKVEŠ d.o.o.</item>
    </derivirana_varijabla>
  </DomainObject.Predmet.ProtuStrankaListFormated>
  <DomainObject.Predmet.ProtuStrankaListFormatedOIB>
    <izvorni_sadrzaj>
      <item>TIKVEŠ d.o.o., OIB 12377688388</item>
    </izvorni_sadrzaj>
    <derivirana_varijabla naziv="DomainObject.Predmet.ProtuStrankaListFormatedOIB_1">
      <item>TIKVEŠ d.o.o., OIB 12377688388</item>
    </derivirana_varijabla>
  </DomainObject.Predmet.ProtuStrankaListFormatedOIB>
  <DomainObject.Predmet.ProtuStrankaListFormatedWithAdress>
    <izvorni_sadrzaj>
      <item>TIKVEŠ d.o.o., Bučarova 1/A, 10000 Zagreb</item>
    </izvorni_sadrzaj>
    <derivirana_varijabla naziv="DomainObject.Predmet.ProtuStrankaListFormatedWithAdress_1">
      <item>TIKVEŠ d.o.o., Bučarova 1/A, 10000 Zagreb</item>
    </derivirana_varijabla>
  </DomainObject.Predmet.ProtuStrankaListFormatedWithAdress>
  <DomainObject.Predmet.ProtuStrankaListFormatedWithAdressOIB>
    <izvorni_sadrzaj>
      <item>TIKVEŠ d.o.o., OIB 12377688388, Bučarova 1/A, 10000 Zagreb</item>
    </izvorni_sadrzaj>
    <derivirana_varijabla naziv="DomainObject.Predmet.ProtuStrankaListFormatedWithAdressOIB_1">
      <item>TIKVEŠ d.o.o., OIB 12377688388, Bučarova 1/A, 10000 Zagreb</item>
    </derivirana_varijabla>
  </DomainObject.Predmet.ProtuStrankaListFormatedWithAdressOIB>
  <DomainObject.Predmet.ProtuStrankaListNazivFormated>
    <izvorni_sadrzaj>
      <item>TIKVEŠ d.o.o.</item>
    </izvorni_sadrzaj>
    <derivirana_varijabla naziv="DomainObject.Predmet.ProtuStrankaListNazivFormated_1">
      <item>TIKVEŠ d.o.o.</item>
    </derivirana_varijabla>
  </DomainObject.Predmet.ProtuStrankaListNazivFormated>
  <DomainObject.Predmet.ProtuStrankaListNazivFormatedOIB>
    <izvorni_sadrzaj>
      <item>TIKVEŠ d.o.o., OIB 12377688388</item>
    </izvorni_sadrzaj>
    <derivirana_varijabla naziv="DomainObject.Predmet.ProtuStrankaListNazivFormatedOIB_1">
      <item>TIKVEŠ d.o.o., OIB 12377688388</item>
    </derivirana_varijabla>
  </DomainObject.Predmet.ProtuStrankaListNazivFormatedOIB>
  <DomainObject.Predmet.OstaliListFormated>
    <izvorni_sadrzaj>
      <item>Marijan Babić</item>
    </izvorni_sadrzaj>
    <derivirana_varijabla naziv="DomainObject.Predmet.OstaliListFormated_1">
      <item>Marijan Babić</item>
    </derivirana_varijabla>
  </DomainObject.Predmet.OstaliListFormated>
  <DomainObject.Predmet.OstaliListFormatedOIB>
    <izvorni_sadrzaj>
      <item>Marijan Babić, OIB 17786567281</item>
    </izvorni_sadrzaj>
    <derivirana_varijabla naziv="DomainObject.Predmet.OstaliListFormatedOIB_1">
      <item>Marijan Babić, OIB 17786567281</item>
    </derivirana_varijabla>
  </DomainObject.Predmet.OstaliListFormatedOIB>
  <DomainObject.Predmet.OstaliListFormatedWithAdress>
    <izvorni_sadrzaj>
      <item>Marijan Babić, Fraterščica 39/A, 10000 Zagreb</item>
    </izvorni_sadrzaj>
    <derivirana_varijabla naziv="DomainObject.Predmet.OstaliListFormatedWithAdress_1">
      <item>Marijan Babić, Fraterščica 39/A, 10000 Zagreb</item>
    </derivirana_varijabla>
  </DomainObject.Predmet.OstaliListFormatedWithAdress>
  <DomainObject.Predmet.OstaliListFormatedWithAdressOIB>
    <izvorni_sadrzaj>
      <item>Marijan Babić, OIB 17786567281, Fraterščica 39/A, 10000 Zagreb</item>
    </izvorni_sadrzaj>
    <derivirana_varijabla naziv="DomainObject.Predmet.OstaliListFormatedWithAdressOIB_1">
      <item>Marijan Babić, OIB 17786567281, Fraterščica 39/A, 10000 Zagreb</item>
    </derivirana_varijabla>
  </DomainObject.Predmet.OstaliListFormatedWithAdressOIB>
  <DomainObject.Predmet.OstaliListNazivFormated>
    <izvorni_sadrzaj>
      <item>Marijan Babić</item>
    </izvorni_sadrzaj>
    <derivirana_varijabla naziv="DomainObject.Predmet.OstaliListNazivFormated_1">
      <item>Marijan Babić</item>
    </derivirana_varijabla>
  </DomainObject.Predmet.OstaliListNazivFormated>
  <DomainObject.Predmet.OstaliListNazivFormatedOIB>
    <izvorni_sadrzaj>
      <item>Marijan Babić, OIB 17786567281</item>
    </izvorni_sadrzaj>
    <derivirana_varijabla naziv="DomainObject.Predmet.OstaliListNazivFormatedOIB_1">
      <item>Marijan Babić, OIB 17786567281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TIKVEŠ d.o.o.</izvorni_sadrzaj>
    <derivirana_varijabla naziv="DomainObject.Predmet.ProtustrankaIDrugi_1">TIKVEŠ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TIKVEŠ d.o.o., OIB 12377688388, Bučarova 1/A, 10000 Zagreb</izvorni_sadrzaj>
    <derivirana_varijabla naziv="DomainObject.Predmet.ProtustrankaIDrugiAdressOIB_1">TIKVEŠ d.o.o., OIB 12377688388, Bučarova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TIKVEŠ d.o.o.</item>
      <item>Marijan Babić</item>
    </izvorni_sadrzaj>
    <derivirana_varijabla naziv="DomainObject.Predmet.SudioniciListNaziv_1">
      <item>FINA Regionalni centar Zagreb</item>
      <item>TIKVEŠ d.o.o.</item>
      <item>Marijan Babić</item>
    </derivirana_varijabla>
  </DomainObject.Predmet.SudioniciListNaziv>
  <DomainObject.Predmet.SudioniciListAdressOIB>
    <izvorni_sadrzaj>
      <item>FINA Regionalni centar Zagreb, OIB 85821130368, Trg svibanjskih žrtava 1995. br.1,10000 Zagreb</item>
      <item>TIKVEŠ d.o.o., OIB 12377688388, Bučarova 1/A,10000 Zagreb</item>
      <item>Marijan Babić, OIB 17786567281, Fraterščica 39/A,10000 Zagreb</item>
    </izvorni_sadrzaj>
    <derivirana_varijabla naziv="DomainObject.Predmet.SudioniciListAdressOIB_1">
      <item>FINA Regionalni centar Zagreb, OIB 85821130368, Trg svibanjskih žrtava 1995. br.1,10000 Zagreb</item>
      <item>TIKVEŠ d.o.o., OIB 12377688388, Bučarova 1/A,10000 Zagreb</item>
      <item>Marijan Babić, OIB 17786567281, Fraterščica 39/A,10000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12377688388</item>
      <item>, OIB 17786567281</item>
    </izvorni_sadrzaj>
    <derivirana_varijabla naziv="DomainObject.Predmet.SudioniciListNazivOIB_1">
      <item>, OIB 85821130368</item>
      <item>, OIB 12377688388</item>
      <item>, OIB 17786567281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1968</properties:Characters>
  <properties:Lines>82</properties:Lines>
  <properties:Paragraphs>27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2015-11-27T10:44:00Z</dcterms:created>
  <dc:creator>Vjekoslav Zaninović</dc:creator>
  <cp:lastModifiedBy>Željka Kordić</cp:lastModifiedBy>
  <dcterms:modified xmlns:xsi="http://www.w3.org/2001/XMLSchema-instance" xsi:type="dcterms:W3CDTF">2016-02-25T13:40:00Z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