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31a" w14:paraId="2b0831a" w:rsidRDefault="0039285A" w:rsidP="0039285A" w:rsidR="0039285A" w:rsidRPr="00BD557F">
      <w:pPr>
        <w:ind w:firstLine="0"/>
        <w15:collapsed w:val="false"/>
        <w:rPr>
          <w:rFonts w:hAnsiTheme="minorHAnsi" w:asciiTheme="minorHAnsi"/>
          <w:szCs w:val="16"/>
        </w:rPr>
      </w:pPr>
      <w:bookmarkStart w:name="_GoBack" w:id="0"/>
      <w:bookmarkEnd w:id="0"/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olor w:val="4F81BD"/>
          <w:szCs w:val="24"/>
        </w:rPr>
      </w:pPr>
      <w:r w:rsidRPr="00347C8E">
        <w:rPr>
          <w:rFonts w:hAnsiTheme="minorHAnsi" w:asciiTheme="minorHAnsi" w:cs="Tahoma"/>
          <w:color w:val="4F81BD"/>
          <w:szCs w:val="24"/>
        </w:rPr>
        <w:t>LUMIKO TRGOVINA d.o.o.</w:t>
      </w:r>
    </w:p>
    <w:p w:rsidRDefault="0039285A" w:rsidP="0039285A" w:rsidR="0039285A" w:rsidRPr="00D82ABE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Cs w:val="16"/>
        </w:rPr>
      </w:pPr>
    </w:p>
    <w:p w:rsidRDefault="007957CD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>
        <w:rPr>
          <w:rFonts w:hAnsiTheme="minorHAnsi" w:asciiTheme="minorHAnsi" w:cs="Tahoma"/>
          <w:caps/>
          <w:color w:val="4F81BD"/>
          <w:sz w:val="40"/>
          <w:szCs w:val="24"/>
        </w:rPr>
        <w:t xml:space="preserve">IZMIJENJENI </w:t>
      </w:r>
      <w:r w:rsidR="0039285A" w:rsidRPr="00D82ABE">
        <w:rPr>
          <w:rFonts w:hAnsiTheme="minorHAnsi" w:asciiTheme="minorHAnsi" w:cs="Tahoma"/>
          <w:caps/>
          <w:color w:val="4F81BD"/>
          <w:sz w:val="40"/>
          <w:szCs w:val="24"/>
        </w:rPr>
        <w:t>PRIJEDLOG PlanA restrukturiranja</w:t>
      </w: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D82ABE">
        <w:rPr>
          <w:rFonts w:hAnsiTheme="minorHAnsi" w:asciiTheme="minorHAnsi" w:cs="Tahoma"/>
          <w:caps/>
          <w:color w:val="4F81BD"/>
          <w:sz w:val="40"/>
          <w:szCs w:val="24"/>
        </w:rPr>
        <w:t>I ISPRAVE UZ PRIJEDLOG ZA OTVARANJE</w:t>
      </w: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D82ABE">
        <w:rPr>
          <w:rFonts w:hAnsiTheme="minorHAnsi" w:asciiTheme="minorHAnsi" w:cs="Tahoma"/>
          <w:caps/>
          <w:color w:val="4F81BD"/>
          <w:sz w:val="40"/>
          <w:szCs w:val="24"/>
        </w:rPr>
        <w:t xml:space="preserve">postupkA predstečajne nagodbe </w:t>
      </w:r>
    </w:p>
    <w:p w:rsidRDefault="007957CD" w:rsidP="0039285A" w:rsidR="0039285A" w:rsidRPr="00D82ABE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color w:val="4F81BD"/>
          <w:sz w:val="32"/>
          <w:szCs w:val="24"/>
        </w:rPr>
      </w:pPr>
      <w:r>
        <w:rPr>
          <w:rFonts w:hAnsiTheme="minorHAnsi" w:asciiTheme="minorHAnsi" w:cs="Tahoma"/>
          <w:color w:val="4F81BD"/>
          <w:sz w:val="32"/>
          <w:szCs w:val="24"/>
        </w:rPr>
        <w:t>sukladno Rješenju Trgovačkog suda u Zagrebu kojim su utvrđene tražbine posl.br. St-3052/18-14 dana 9. travnja 2019. godine</w:t>
      </w:r>
    </w:p>
    <w:p w:rsidRDefault="0039285A" w:rsidP="0039285A" w:rsidR="0039285A" w:rsidRPr="00D82ABE">
      <w:pPr>
        <w:rPr>
          <w:lang w:eastAsia="en-US"/>
        </w:rPr>
      </w:pPr>
    </w:p>
    <w:p w:rsidRDefault="0039285A" w:rsidP="0039285A" w:rsidR="0039285A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7957CD" w:rsidP="0039285A" w:rsidR="007957CD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lang w:eastAsia="en-US"/>
        </w:rPr>
      </w:pPr>
      <w:r w:rsidRPr="00D82ABE">
        <w:rPr>
          <w:rFonts w:hAnsiTheme="minorHAnsi" w:asciiTheme="minorHAnsi"/>
          <w:b/>
          <w:color w:val="4F81BD"/>
          <w:sz w:val="22"/>
          <w:lang w:eastAsia="en-US"/>
        </w:rPr>
        <w:t xml:space="preserve"> </w:t>
      </w: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tabs>
          <w:tab w:pos="2985" w:val="left"/>
        </w:tabs>
        <w:rPr>
          <w:rFonts w:hAnsiTheme="minorHAnsi" w:asciiTheme="minorHAnsi"/>
          <w:lang w:eastAsia="en-US"/>
        </w:rPr>
      </w:pPr>
      <w:r w:rsidRPr="00D82ABE">
        <w:rPr>
          <w:rFonts w:hAnsiTheme="minorHAnsi" w:asciiTheme="minorHAnsi"/>
          <w:lang w:eastAsia="en-US"/>
        </w:rPr>
        <w:tab/>
      </w: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39285A" w:rsidP="0039285A" w:rsidR="0039285A" w:rsidRPr="00D82ABE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  <w:r w:rsidRPr="00D82ABE">
        <w:rPr>
          <w:rFonts w:hAnsiTheme="minorHAnsi" w:asciiTheme="minorHAnsi"/>
          <w:color w:val="4F81BD"/>
          <w:sz w:val="24"/>
          <w:lang w:eastAsia="en-US"/>
        </w:rPr>
        <w:t xml:space="preserve">U Zagrebu, </w:t>
      </w:r>
      <w:r w:rsidR="007957CD">
        <w:rPr>
          <w:rFonts w:hAnsiTheme="minorHAnsi" w:asciiTheme="minorHAnsi"/>
          <w:color w:val="4F81BD"/>
          <w:sz w:val="24"/>
          <w:lang w:eastAsia="en-US"/>
        </w:rPr>
        <w:t>29</w:t>
      </w:r>
      <w:r w:rsidRPr="00D82ABE">
        <w:rPr>
          <w:rFonts w:hAnsiTheme="minorHAnsi" w:asciiTheme="minorHAnsi"/>
          <w:color w:val="4F81BD"/>
          <w:sz w:val="24"/>
          <w:lang w:eastAsia="en-US"/>
        </w:rPr>
        <w:t xml:space="preserve">. </w:t>
      </w:r>
      <w:r w:rsidR="007957CD">
        <w:rPr>
          <w:rFonts w:hAnsiTheme="minorHAnsi" w:asciiTheme="minorHAnsi"/>
          <w:color w:val="4F81BD"/>
          <w:sz w:val="24"/>
          <w:lang w:eastAsia="en-US"/>
        </w:rPr>
        <w:t>travnja</w:t>
      </w:r>
      <w:r w:rsidRPr="00D82ABE">
        <w:rPr>
          <w:rFonts w:hAnsiTheme="minorHAnsi" w:asciiTheme="minorHAnsi"/>
          <w:color w:val="4F81BD"/>
          <w:sz w:val="24"/>
          <w:lang w:eastAsia="en-US"/>
        </w:rPr>
        <w:t xml:space="preserve"> 201</w:t>
      </w:r>
      <w:r w:rsidR="007957CD">
        <w:rPr>
          <w:rFonts w:hAnsiTheme="minorHAnsi" w:asciiTheme="minorHAnsi"/>
          <w:color w:val="4F81BD"/>
          <w:sz w:val="24"/>
          <w:lang w:eastAsia="en-US"/>
        </w:rPr>
        <w:t>9</w:t>
      </w:r>
      <w:r w:rsidRPr="00D82ABE">
        <w:rPr>
          <w:rFonts w:hAnsiTheme="minorHAnsi" w:asciiTheme="minorHAnsi"/>
          <w:color w:val="4F81BD"/>
          <w:sz w:val="24"/>
          <w:lang w:eastAsia="en-US"/>
        </w:rPr>
        <w:t>. godine</w:t>
      </w:r>
    </w:p>
    <w:sdt>
      <w:sdtPr>
        <w:rPr>
          <w:rFonts w:hAnsiTheme="minorHAnsi" w:asciiTheme="minorHAnsi" w:cs="Times New Roman" w:eastAsia="Times New Roman"/>
          <w:b w:val="false"/>
          <w:bCs w:val="false"/>
          <w:color w:val="auto"/>
          <w:sz w:val="22"/>
          <w:szCs w:val="22"/>
          <w:lang w:eastAsia="hr-HR" w:val="hr-HR"/>
        </w:rPr>
        <w:id w:val="-1645346483"/>
        <w:docPartObj>
          <w:docPartGallery w:val="Table of Contents"/>
          <w:docPartUnique/>
        </w:docPartObj>
      </w:sdtPr>
      <w:sdtEndPr>
        <w:rPr>
          <w:noProof/>
          <w:sz w:val="20"/>
          <w:szCs w:val="24"/>
        </w:rPr>
      </w:sdtEndPr>
      <w:sdtContent>
        <w:p w:rsidRDefault="0039285A" w:rsidP="0039285A" w:rsidR="0039285A" w:rsidRPr="00D82ABE">
          <w:pPr>
            <w:pStyle w:val="TOCNaslov"/>
            <w:spacing w:before="0"/>
            <w:rPr>
              <w:rFonts w:hAnsiTheme="minorHAnsi" w:asciiTheme="minorHAnsi"/>
              <w:szCs w:val="22"/>
              <w:lang w:val="hr-HR"/>
            </w:rPr>
          </w:pPr>
          <w:r w:rsidRPr="00D82ABE">
            <w:rPr>
              <w:rFonts w:hAnsiTheme="minorHAnsi" w:asciiTheme="minorHAnsi"/>
              <w:szCs w:val="22"/>
              <w:lang w:val="hr-HR"/>
            </w:rPr>
            <w:t>SADRŽAJ</w:t>
          </w:r>
        </w:p>
        <w:p w:rsidRDefault="0039285A" w:rsidR="00DF7B22" w:rsidRPr="00DF7B22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r w:rsidRPr="00DF7B22">
            <w:rPr>
              <w:rFonts w:hAnsiTheme="minorHAnsi" w:asciiTheme="minorHAnsi"/>
              <w:sz w:val="22"/>
              <w:szCs w:val="22"/>
            </w:rPr>
            <w:fldChar w:fldCharType="begin"/>
          </w:r>
          <w:r w:rsidRPr="00DF7B22">
            <w:rPr>
              <w:rFonts w:hAnsiTheme="minorHAnsi" w:asciiTheme="minorHAnsi"/>
              <w:sz w:val="22"/>
              <w:szCs w:val="22"/>
            </w:rPr>
            <w:instrText xml:space="preserve"> TOC \o "1-3" \h \z \u </w:instrText>
          </w:r>
          <w:r w:rsidRPr="00DF7B22">
            <w:rPr>
              <w:rFonts w:hAnsiTheme="minorHAnsi" w:asciiTheme="minorHAnsi"/>
              <w:sz w:val="22"/>
              <w:szCs w:val="22"/>
            </w:rPr>
            <w:fldChar w:fldCharType="separate"/>
          </w:r>
          <w:hyperlink w:anchor="_Toc531355432" w:history="true">
            <w:r w:rsidR="00DF7B22" w:rsidRPr="00DF7B22">
              <w:rPr>
                <w:rStyle w:val="Hiperveza"/>
                <w:noProof/>
              </w:rPr>
              <w:t>1. UVOD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_Toc531355432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4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3" w:history="true">
            <w:r w:rsidR="00DF7B22" w:rsidRPr="00DF7B22">
              <w:rPr>
                <w:rStyle w:val="Hiperveza"/>
                <w:noProof/>
              </w:rPr>
              <w:t>1.1. Opće informacije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_Toc531355433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4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4" w:history="true">
            <w:r w:rsidR="00DF7B22" w:rsidRPr="00DF7B22">
              <w:rPr>
                <w:rStyle w:val="Hiperveza"/>
                <w:noProof/>
              </w:rPr>
              <w:t>1.2. Pravni odnosi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_Toc531355434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4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5" w:history="true">
            <w:r w:rsidR="00DF7B22" w:rsidRPr="00DF7B22">
              <w:rPr>
                <w:rStyle w:val="Hiperveza"/>
                <w:noProof/>
              </w:rPr>
              <w:t>1.3. Predmet poslovanja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_Toc531355435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6" w:history="true">
            <w:r w:rsidR="00DF7B22" w:rsidRPr="00DF7B22">
              <w:rPr>
                <w:rStyle w:val="Hiperveza"/>
                <w:noProof/>
              </w:rPr>
              <w:t>1.4. Analiza zaposlenih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_Toc531355436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7" w:history="true">
            <w:r w:rsidR="00DF7B22" w:rsidRPr="00DF7B22">
              <w:rPr>
                <w:rStyle w:val="Hiperveza"/>
                <w:noProof/>
              </w:rPr>
              <w:t>1.5. Povijest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_Toc531355437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8" w:history="true">
            <w:r w:rsidR="00DF7B22" w:rsidRPr="00DF7B22">
              <w:rPr>
                <w:rStyle w:val="Hiperveza"/>
                <w:noProof/>
              </w:rPr>
              <w:t>1.6. Dosadašnje poslovanje dužnika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_Toc531355438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39" w:history="true">
            <w:r w:rsidR="00DF7B22" w:rsidRPr="00DF7B22">
              <w:rPr>
                <w:rStyle w:val="Hiperveza"/>
                <w:noProof/>
              </w:rPr>
              <w:t>1.6.1. Tržište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_Toc531355439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0" w:history="true">
            <w:r w:rsidR="00DF7B22" w:rsidRPr="00DF7B22">
              <w:rPr>
                <w:rStyle w:val="Hiperveza"/>
                <w:noProof/>
              </w:rPr>
              <w:t>1.6.2. Računi dobiti i gubitka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_Toc531355440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1" w:history="true">
            <w:r w:rsidR="00DF7B22" w:rsidRPr="00DF7B22">
              <w:rPr>
                <w:rStyle w:val="Hiperveza"/>
                <w:noProof/>
              </w:rPr>
              <w:t>1.6.3. Bilance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_Toc531355441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8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2" w:history="true">
            <w:r w:rsidR="00DF7B22" w:rsidRPr="00DF7B22">
              <w:rPr>
                <w:rStyle w:val="Hiperveza"/>
                <w:noProof/>
              </w:rPr>
              <w:t>1.7. Financijski izvještaji na dan 31.10.2018. godine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_Toc531355442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11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3" w:history="true">
            <w:r w:rsidR="00DF7B22" w:rsidRPr="00DF7B22">
              <w:rPr>
                <w:rStyle w:val="Hiperveza"/>
                <w:noProof/>
              </w:rPr>
              <w:t>1.7.1. Račun dobiti i gubitka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_Toc531355443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11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4" w:history="true">
            <w:r w:rsidR="00DF7B22" w:rsidRPr="00DF7B22">
              <w:rPr>
                <w:rStyle w:val="Hiperveza"/>
                <w:noProof/>
              </w:rPr>
              <w:t>1.7.2. Bilanca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_Toc531355444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14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5" w:history="true">
            <w:r w:rsidR="00DF7B22" w:rsidRPr="00DF7B22">
              <w:rPr>
                <w:rStyle w:val="Hiperveza"/>
                <w:noProof/>
              </w:rPr>
              <w:t>2. PRIJEDLOG PLANA RESTRUKTURIRANJA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_Toc531355445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17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6" w:history="true">
            <w:r w:rsidR="00DF7B22" w:rsidRPr="00DF7B22">
              <w:rPr>
                <w:rStyle w:val="Hiperveza"/>
                <w:noProof/>
              </w:rPr>
              <w:t>2.1. Opis činjenica i okolnosti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_Toc531355446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17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7" w:history="true">
            <w:r w:rsidR="00DF7B22" w:rsidRPr="00DF7B22">
              <w:rPr>
                <w:rStyle w:val="Hiperveza"/>
                <w:noProof/>
              </w:rPr>
              <w:t>2.2. Manjak likvidnih sredstava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_Toc531355447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17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8" w:history="true">
            <w:r w:rsidR="00DF7B22" w:rsidRPr="00DF7B22">
              <w:rPr>
                <w:rStyle w:val="Hiperveza"/>
                <w:noProof/>
              </w:rPr>
              <w:t>2.3. Mjere financijskog restrukturiranja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_Toc531355448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18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49" w:history="true">
            <w:r w:rsidR="00DF7B22" w:rsidRPr="00DF7B22">
              <w:rPr>
                <w:rStyle w:val="Hiperveza"/>
                <w:noProof/>
              </w:rPr>
              <w:t>2.4. Mjere operativnog restrukturiranja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_Toc531355449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18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0" w:history="true">
            <w:r w:rsidR="00DF7B22" w:rsidRPr="00DF7B22">
              <w:rPr>
                <w:rStyle w:val="Hiperveza"/>
                <w:noProof/>
              </w:rPr>
              <w:t>2.5. Plan poslovanja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_Toc531355450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20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1" w:history="true">
            <w:r w:rsidR="00DF7B22" w:rsidRPr="00DF7B22">
              <w:rPr>
                <w:rStyle w:val="Hiperveza"/>
                <w:noProof/>
              </w:rPr>
              <w:t>2.5.1. Metodologija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_Toc531355451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20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2" w:history="true">
            <w:r w:rsidR="00DF7B22" w:rsidRPr="00DF7B22">
              <w:rPr>
                <w:rStyle w:val="Hiperveza"/>
                <w:noProof/>
              </w:rPr>
              <w:t>2.5.2. Opći uvjeti poslovanja i uporabljene hipoteze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_Toc531355452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20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3" w:history="true">
            <w:r w:rsidR="00DF7B22" w:rsidRPr="00DF7B22">
              <w:rPr>
                <w:rStyle w:val="Hiperveza"/>
                <w:noProof/>
              </w:rPr>
              <w:t>2.5.3. Plan prodaje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_Toc531355453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22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4" w:history="true">
            <w:r w:rsidR="00DF7B22" w:rsidRPr="00DF7B22">
              <w:rPr>
                <w:rStyle w:val="Hiperveza"/>
                <w:noProof/>
              </w:rPr>
              <w:t>2.5.4. Planirani račun dobiti i gubitka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_Toc531355454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23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5" w:history="true">
            <w:r w:rsidR="00DF7B22" w:rsidRPr="00DF7B22">
              <w:rPr>
                <w:rStyle w:val="Hiperveza"/>
                <w:noProof/>
              </w:rPr>
              <w:t>2.5.5. Planirani novčani tok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_Toc531355455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6" w:history="true">
            <w:r w:rsidR="00DF7B22" w:rsidRPr="00DF7B22">
              <w:rPr>
                <w:rStyle w:val="Hiperveza"/>
                <w:noProof/>
              </w:rPr>
              <w:t>2.5.6. Planirana  bilanca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_Toc531355456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27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7" w:history="true">
            <w:r w:rsidR="00DF7B22" w:rsidRPr="00DF7B22">
              <w:rPr>
                <w:rStyle w:val="Hiperveza"/>
                <w:noProof/>
              </w:rPr>
              <w:t>2.6. Planirana bilanca zadnjeg razdoblja plana poslovanja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_Toc531355457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29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8" w:history="true">
            <w:r w:rsidR="00DF7B22" w:rsidRPr="00DF7B22">
              <w:rPr>
                <w:rStyle w:val="Hiperveza"/>
                <w:noProof/>
              </w:rPr>
              <w:t>2.6.1. Kretanje performansi i pokazatelji uspješnosti plana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_Toc531355458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30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59" w:history="true">
            <w:r w:rsidR="00DF7B22" w:rsidRPr="00DF7B22">
              <w:rPr>
                <w:rStyle w:val="Hiperveza"/>
                <w:noProof/>
              </w:rPr>
              <w:t>2.7. Analiza tražbina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_Toc531355459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32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0" w:history="true">
            <w:r w:rsidR="00DF7B22" w:rsidRPr="00DF7B22">
              <w:rPr>
                <w:rStyle w:val="Hiperveza"/>
                <w:noProof/>
              </w:rPr>
              <w:t>2.7.1. Tražbine radnika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_Toc531355460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33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1" w:history="true">
            <w:r w:rsidR="00DF7B22" w:rsidRPr="00DF7B22">
              <w:rPr>
                <w:rStyle w:val="Hiperveza"/>
                <w:noProof/>
              </w:rPr>
              <w:t>2.7.2. Tražbine izlučnih vjerovnika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_Toc531355461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33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2" w:history="true">
            <w:r w:rsidR="00DF7B22" w:rsidRPr="00DF7B22">
              <w:rPr>
                <w:rStyle w:val="Hiperveza"/>
                <w:noProof/>
              </w:rPr>
              <w:t>2.7.3. Tražbine razlučnih vjerovnika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_Toc531355462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33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3" w:history="true">
            <w:r w:rsidR="00DF7B22" w:rsidRPr="00DF7B22">
              <w:rPr>
                <w:rStyle w:val="Hiperveza"/>
                <w:noProof/>
              </w:rPr>
              <w:t>2.7.4. Neosigurane tražbine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_Toc531355463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33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4" w:history="true">
            <w:r w:rsidR="00DF7B22" w:rsidRPr="00DF7B22">
              <w:rPr>
                <w:rStyle w:val="Hiperveza"/>
                <w:noProof/>
              </w:rPr>
              <w:t>2.7.5. Uvjetne tražbine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_Toc531355464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5" w:history="true">
            <w:r w:rsidR="00DF7B22" w:rsidRPr="00DF7B22">
              <w:rPr>
                <w:rStyle w:val="Hiperveza"/>
                <w:noProof/>
              </w:rPr>
              <w:t>2.7.6. Tražbine za koje se vodi postupak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_Toc531355465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6" w:history="true">
            <w:r w:rsidR="00DF7B22" w:rsidRPr="00DF7B22">
              <w:rPr>
                <w:rStyle w:val="Hiperveza"/>
                <w:noProof/>
              </w:rPr>
              <w:t>2.8. Ponuda vjerovnicima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_Toc531355466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35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7" w:history="true">
            <w:r w:rsidR="00DF7B22" w:rsidRPr="00DF7B22">
              <w:rPr>
                <w:rStyle w:val="Hiperveza"/>
                <w:noProof/>
              </w:rPr>
              <w:t>2.8.1. Vjerovnici s pravom odvojenog namirenja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_Toc531355467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8" w:history="true">
            <w:r w:rsidR="00DF7B22" w:rsidRPr="00DF7B22">
              <w:rPr>
                <w:rStyle w:val="Hiperveza"/>
                <w:noProof/>
              </w:rPr>
              <w:t>2.8.2. Vjerovnici koji nisu nižeg isplatnog reda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_Toc531355468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69" w:history="true">
            <w:r w:rsidR="00DF7B22" w:rsidRPr="00DF7B22">
              <w:rPr>
                <w:rStyle w:val="Hiperveza"/>
                <w:noProof/>
              </w:rPr>
              <w:t>2.8.2.1. Dobavljači i drugi vjerovnici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_Toc531355469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36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70" w:history="true">
            <w:r w:rsidR="00DF7B22" w:rsidRPr="00DF7B22">
              <w:rPr>
                <w:rStyle w:val="Hiperveza"/>
                <w:noProof/>
              </w:rPr>
              <w:t>2.9. Najava novog zaduženja u novcu radi privremenog financiranja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_Toc531355470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39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71" w:history="true">
            <w:r w:rsidR="00DF7B22" w:rsidRPr="00DF7B22">
              <w:rPr>
                <w:rStyle w:val="Hiperveza"/>
                <w:noProof/>
              </w:rPr>
              <w:t>2.10. Planirani iznos troškova restrukturiranja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_Toc531355471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39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72" w:history="true">
            <w:r w:rsidR="00DF7B22" w:rsidRPr="00DF7B22">
              <w:rPr>
                <w:rStyle w:val="Hiperveza"/>
                <w:noProof/>
              </w:rPr>
              <w:t>3. ZAVRŠNA RIJEČ UPRAVE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_Toc531355472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40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6933E7" w:rsidR="00DF7B22" w:rsidRPr="00DF7B22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531355473" w:history="true">
            <w:r w:rsidR="00DF7B22" w:rsidRPr="00DF7B22">
              <w:rPr>
                <w:rStyle w:val="Hiperveza"/>
                <w:noProof/>
              </w:rPr>
              <w:t>4. ZAKLJUČNO MIŠLJENJE</w:t>
            </w:r>
            <w:r w:rsidR="00DF7B22" w:rsidRPr="00DF7B22">
              <w:rPr>
                <w:noProof/>
                <w:webHidden/>
              </w:rPr>
              <w:tab/>
            </w:r>
            <w:r w:rsidR="00DF7B22" w:rsidRPr="00DF7B22">
              <w:rPr>
                <w:noProof/>
                <w:webHidden/>
              </w:rPr>
              <w:fldChar w:fldCharType="begin"/>
            </w:r>
            <w:r w:rsidR="00DF7B22" w:rsidRPr="00DF7B22">
              <w:rPr>
                <w:noProof/>
                <w:webHidden/>
              </w:rPr>
              <w:instrText xml:space="preserve"> PAGEREF _Toc531355473 \h </w:instrText>
            </w:r>
            <w:r w:rsidR="00DF7B22" w:rsidRPr="00DF7B22">
              <w:rPr>
                <w:noProof/>
                <w:webHidden/>
              </w:rPr>
            </w:r>
            <w:r w:rsidR="00DF7B22" w:rsidRPr="00DF7B22">
              <w:rPr>
                <w:noProof/>
                <w:webHidden/>
              </w:rPr>
              <w:fldChar w:fldCharType="separate"/>
            </w:r>
            <w:r w:rsidR="00A23E6B">
              <w:rPr>
                <w:noProof/>
                <w:webHidden/>
              </w:rPr>
              <w:t>41</w:t>
            </w:r>
            <w:r w:rsidR="00DF7B22" w:rsidRPr="00DF7B22">
              <w:rPr>
                <w:noProof/>
                <w:webHidden/>
              </w:rPr>
              <w:fldChar w:fldCharType="end"/>
            </w:r>
          </w:hyperlink>
        </w:p>
        <w:p w:rsidRDefault="0039285A" w:rsidP="0039285A" w:rsidR="0039285A" w:rsidRPr="00D82ABE">
          <w:pPr>
            <w:pStyle w:val="Sadraj1"/>
            <w:tabs>
              <w:tab w:pos="10761" w:leader="dot" w:val="right"/>
            </w:tabs>
            <w:rPr>
              <w:rFonts w:hAnsiTheme="minorHAnsi" w:asciiTheme="minorHAnsi"/>
            </w:rPr>
          </w:pPr>
          <w:r w:rsidRPr="00DF7B22">
            <w:rPr>
              <w:rFonts w:hAnsiTheme="minorHAnsi" w:asciiTheme="minorHAnsi"/>
              <w:bCs/>
              <w:noProof/>
              <w:sz w:val="22"/>
              <w:szCs w:val="22"/>
            </w:rPr>
            <w:fldChar w:fldCharType="end"/>
          </w:r>
        </w:p>
      </w:sdtContent>
    </w:sdt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sz w:val="24"/>
          <w:u w:val="single"/>
        </w:rPr>
      </w:pPr>
      <w:r w:rsidRPr="00D82ABE">
        <w:rPr>
          <w:rFonts w:hAnsiTheme="minorHAnsi" w:asciiTheme="minorHAnsi"/>
          <w:b/>
          <w:i/>
          <w:sz w:val="24"/>
          <w:u w:val="single"/>
        </w:rPr>
        <w:t>PRILOZI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1- Tražbine radnika i prijašnjih radnika dužnika te Ministarstva financija – Porezna uprava iz radnog odnosa, otpremnine do iznosa propisanog zakonom, odnosno kolektivnim ugovorom i tražbine po osnovi naknade štete pretrpljene zbog ozljede na radu ili profesionalne bolesti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2 – Nekretnine (ZK izvadci u prilogu) i pokretnine (kopije prometnih dozvola u prilogu) dužnika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3 - Novčane tražbine dužnika prema dužnikovim dužnicima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4 –Popis imovine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5 - Imovinska prava dužnika na tuđim stvarima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6 – Nenovčane tražbine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7 – Druga prava koja čine imovinu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8 – Novčana sredstva na računima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9- Obveze dužnika unesene u poslovne knjige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10 – Druge novčane i nenovčane obveze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11 – Popis razlučnih prava na imovini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12 – Popis Izlučnih prava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13 – Prosječni mjesečni troškovi poslovanja dužnika u posljednjih godinu dana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14 – Postupci pred sudovima i javnopravnim tijelima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15 – Potvrda Financijske agencije o blokadi računa i novčanih sredstava ovršenika s očevidnikom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16 –</w:t>
      </w:r>
      <w:r w:rsidRPr="00D82ABE">
        <w:t xml:space="preserve"> </w:t>
      </w:r>
      <w:r w:rsidR="006D5B4D">
        <w:rPr>
          <w:rFonts w:hAnsiTheme="minorHAnsi" w:asciiTheme="minorHAnsi"/>
          <w:b/>
          <w:i/>
        </w:rPr>
        <w:t>Izjava o broju zaposlenih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17 – Financijski izvještaji u skladu sa Zakonom o računovodstvu koji nisu stariji od tri mjeseca od dana podnošenja prijedloga za otvaranje predstečajnog postupka sukladno članku 26. stavak 1. alineja 1.  Stečajnog zakona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7957CD" w:rsidP="0039285A" w:rsidR="007957CD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32" w:id="1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1. UVOD</w:t>
      </w:r>
      <w:bookmarkEnd w:id="1"/>
    </w:p>
    <w:p w:rsidRDefault="0039285A" w:rsidP="0039285A" w:rsidR="0039285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Pr="00032F91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>LUMIKO TRGOVINA</w:t>
      </w:r>
      <w:r w:rsidRPr="00337CC5">
        <w:rPr>
          <w:rFonts w:hAnsiTheme="minorHAnsi" w:asciiTheme="minorHAnsi"/>
          <w:sz w:val="22"/>
        </w:rPr>
        <w:t xml:space="preserve"> d.o</w:t>
      </w:r>
      <w:r>
        <w:rPr>
          <w:rFonts w:hAnsiTheme="minorHAnsi" w:asciiTheme="minorHAnsi"/>
          <w:sz w:val="22"/>
        </w:rPr>
        <w:t>.o.</w:t>
      </w:r>
      <w:r w:rsidRPr="00032F91">
        <w:rPr>
          <w:rFonts w:hAnsiTheme="minorHAnsi" w:asciiTheme="minorHAnsi"/>
          <w:sz w:val="22"/>
        </w:rPr>
        <w:t xml:space="preserve">, OIB: </w:t>
      </w:r>
      <w:r>
        <w:t>94330660456</w:t>
      </w:r>
      <w:r>
        <w:rPr>
          <w:rFonts w:hAnsiTheme="minorHAnsi" w:asciiTheme="minorHAnsi"/>
          <w:sz w:val="22"/>
        </w:rPr>
        <w:t>,</w:t>
      </w:r>
      <w:r w:rsidRPr="00032F91">
        <w:rPr>
          <w:rFonts w:hAnsiTheme="minorHAnsi" w:asciiTheme="minorHAnsi"/>
          <w:sz w:val="22"/>
        </w:rPr>
        <w:t xml:space="preserve"> </w:t>
      </w:r>
      <w:r w:rsidRPr="00337CC5">
        <w:rPr>
          <w:rFonts w:hAnsiTheme="minorHAnsi" w:asciiTheme="minorHAnsi"/>
          <w:sz w:val="22"/>
        </w:rPr>
        <w:t>Zagreb (Grad Zagreb)</w:t>
      </w:r>
      <w:r>
        <w:rPr>
          <w:rFonts w:hAnsiTheme="minorHAnsi" w:asciiTheme="minorHAnsi"/>
          <w:sz w:val="22"/>
        </w:rPr>
        <w:t xml:space="preserve"> Kneza Mislava 15</w:t>
      </w:r>
      <w:r w:rsidRPr="00032F91">
        <w:rPr>
          <w:rFonts w:hAnsiTheme="minorHAnsi" w:asciiTheme="minorHAnsi"/>
          <w:sz w:val="22"/>
        </w:rPr>
        <w:t xml:space="preserve">, (u nastavku teksta: Dužnik) </w:t>
      </w:r>
      <w:r>
        <w:rPr>
          <w:rFonts w:hAnsiTheme="minorHAnsi" w:asciiTheme="minorHAnsi"/>
          <w:sz w:val="22"/>
        </w:rPr>
        <w:t>odlučio je sukladno članku 16. Stečajnog zakona podni</w:t>
      </w:r>
      <w:r w:rsidR="007957CD">
        <w:rPr>
          <w:rFonts w:hAnsiTheme="minorHAnsi" w:asciiTheme="minorHAnsi"/>
          <w:sz w:val="22"/>
        </w:rPr>
        <w:t xml:space="preserve">o je </w:t>
      </w:r>
      <w:r w:rsidR="007957CD" w:rsidRPr="007957CD">
        <w:rPr>
          <w:rFonts w:hAnsiTheme="minorHAnsi" w:asciiTheme="minorHAnsi"/>
          <w:sz w:val="22"/>
        </w:rPr>
        <w:t>3. prosinca 2018</w:t>
      </w:r>
      <w:r w:rsidR="007957CD">
        <w:rPr>
          <w:rFonts w:hAnsiTheme="minorHAnsi" w:asciiTheme="minorHAnsi"/>
          <w:sz w:val="22"/>
        </w:rPr>
        <w:t xml:space="preserve">. godine </w:t>
      </w:r>
      <w:r>
        <w:rPr>
          <w:rFonts w:hAnsiTheme="minorHAnsi" w:asciiTheme="minorHAnsi"/>
          <w:sz w:val="22"/>
        </w:rPr>
        <w:t>prijedlog za otvaranje predstečajnog postupka, a iz predstečajnih razloga iz članka 4. Stečajnog zakona.</w:t>
      </w:r>
      <w:r w:rsidR="007957CD">
        <w:rPr>
          <w:rFonts w:hAnsiTheme="minorHAnsi" w:asciiTheme="minorHAnsi"/>
          <w:sz w:val="22"/>
        </w:rPr>
        <w:t xml:space="preserve"> Trgovački sud u Zagrebu je Rješenjem posl.br. </w:t>
      </w:r>
      <w:r w:rsidR="007957CD" w:rsidRPr="007957CD">
        <w:rPr>
          <w:rFonts w:hAnsiTheme="minorHAnsi" w:asciiTheme="minorHAnsi"/>
          <w:sz w:val="22"/>
        </w:rPr>
        <w:t>St-3052/18-6</w:t>
      </w:r>
      <w:r w:rsidR="007957CD">
        <w:rPr>
          <w:rFonts w:hAnsiTheme="minorHAnsi" w:asciiTheme="minorHAnsi"/>
          <w:sz w:val="22"/>
        </w:rPr>
        <w:t xml:space="preserve"> od 19. prosinca 2018. godine otvorio predstečajni postupak. Na  </w:t>
      </w:r>
      <w:r w:rsidR="007957CD" w:rsidRPr="007957CD">
        <w:rPr>
          <w:rFonts w:hAnsiTheme="minorHAnsi" w:asciiTheme="minorHAnsi"/>
          <w:sz w:val="22"/>
        </w:rPr>
        <w:t xml:space="preserve">ročištu održanom </w:t>
      </w:r>
      <w:r w:rsidR="007957CD">
        <w:rPr>
          <w:rFonts w:hAnsiTheme="minorHAnsi" w:asciiTheme="minorHAnsi"/>
          <w:sz w:val="22"/>
        </w:rPr>
        <w:t>9</w:t>
      </w:r>
      <w:r w:rsidR="007957CD" w:rsidRPr="007957CD">
        <w:rPr>
          <w:rFonts w:hAnsiTheme="minorHAnsi" w:asciiTheme="minorHAnsi"/>
          <w:sz w:val="22"/>
        </w:rPr>
        <w:t xml:space="preserve">. </w:t>
      </w:r>
      <w:r w:rsidR="007957CD">
        <w:rPr>
          <w:rFonts w:hAnsiTheme="minorHAnsi" w:asciiTheme="minorHAnsi"/>
          <w:sz w:val="22"/>
        </w:rPr>
        <w:t>travnja</w:t>
      </w:r>
      <w:r w:rsidR="007957CD" w:rsidRPr="007957CD">
        <w:rPr>
          <w:rFonts w:hAnsiTheme="minorHAnsi" w:asciiTheme="minorHAnsi"/>
          <w:sz w:val="22"/>
        </w:rPr>
        <w:t xml:space="preserve"> 201</w:t>
      </w:r>
      <w:r w:rsidR="007957CD">
        <w:rPr>
          <w:rFonts w:hAnsiTheme="minorHAnsi" w:asciiTheme="minorHAnsi"/>
          <w:sz w:val="22"/>
        </w:rPr>
        <w:t>9</w:t>
      </w:r>
      <w:r w:rsidR="007957CD" w:rsidRPr="007957CD">
        <w:rPr>
          <w:rFonts w:hAnsiTheme="minorHAnsi" w:asciiTheme="minorHAnsi"/>
          <w:sz w:val="22"/>
        </w:rPr>
        <w:t>. godine</w:t>
      </w:r>
      <w:r w:rsidR="007957CD" w:rsidRPr="007957CD">
        <w:t xml:space="preserve"> </w:t>
      </w:r>
      <w:r w:rsidR="007957CD" w:rsidRPr="007957CD">
        <w:rPr>
          <w:rFonts w:hAnsiTheme="minorHAnsi" w:asciiTheme="minorHAnsi"/>
          <w:sz w:val="22"/>
        </w:rPr>
        <w:t>Trgovačk</w:t>
      </w:r>
      <w:r w:rsidR="007957CD">
        <w:rPr>
          <w:rFonts w:hAnsiTheme="minorHAnsi" w:asciiTheme="minorHAnsi"/>
          <w:sz w:val="22"/>
        </w:rPr>
        <w:t>i</w:t>
      </w:r>
      <w:r w:rsidR="007957CD" w:rsidRPr="007957CD">
        <w:rPr>
          <w:rFonts w:hAnsiTheme="minorHAnsi" w:asciiTheme="minorHAnsi"/>
          <w:sz w:val="22"/>
        </w:rPr>
        <w:t xml:space="preserve"> sud u Zagrebu </w:t>
      </w:r>
      <w:r w:rsidR="007957CD">
        <w:rPr>
          <w:rFonts w:hAnsiTheme="minorHAnsi" w:asciiTheme="minorHAnsi"/>
          <w:sz w:val="22"/>
        </w:rPr>
        <w:t xml:space="preserve">svojim rješenjem posl.br. </w:t>
      </w:r>
      <w:r w:rsidR="007957CD" w:rsidRPr="007957CD">
        <w:rPr>
          <w:rFonts w:hAnsiTheme="minorHAnsi" w:asciiTheme="minorHAnsi"/>
          <w:sz w:val="22"/>
        </w:rPr>
        <w:t>posl.br. St-3052/18-14</w:t>
      </w:r>
      <w:r w:rsidR="007957CD">
        <w:rPr>
          <w:rFonts w:hAnsiTheme="minorHAnsi" w:asciiTheme="minorHAnsi"/>
          <w:sz w:val="22"/>
        </w:rPr>
        <w:t xml:space="preserve"> </w:t>
      </w:r>
      <w:r w:rsidR="007957CD" w:rsidRPr="007957CD">
        <w:rPr>
          <w:rFonts w:hAnsiTheme="minorHAnsi" w:asciiTheme="minorHAnsi"/>
          <w:sz w:val="22"/>
        </w:rPr>
        <w:t>utvr</w:t>
      </w:r>
      <w:r w:rsidR="007957CD">
        <w:rPr>
          <w:rFonts w:hAnsiTheme="minorHAnsi" w:asciiTheme="minorHAnsi"/>
          <w:sz w:val="22"/>
        </w:rPr>
        <w:t>dio je</w:t>
      </w:r>
      <w:r w:rsidR="007957CD" w:rsidRPr="007957CD">
        <w:rPr>
          <w:rFonts w:hAnsiTheme="minorHAnsi" w:asciiTheme="minorHAnsi"/>
          <w:sz w:val="22"/>
        </w:rPr>
        <w:t xml:space="preserve"> tražbine</w:t>
      </w:r>
      <w:r w:rsidR="007957CD">
        <w:rPr>
          <w:rFonts w:hAnsiTheme="minorHAnsi" w:asciiTheme="minorHAnsi"/>
          <w:sz w:val="22"/>
        </w:rPr>
        <w:t>, te</w:t>
      </w:r>
      <w:r w:rsidR="007957CD" w:rsidRPr="007957CD">
        <w:rPr>
          <w:rFonts w:hAnsiTheme="minorHAnsi" w:asciiTheme="minorHAnsi"/>
          <w:sz w:val="22"/>
        </w:rPr>
        <w:t xml:space="preserve"> sukladno članku 52. Stečajnog zakona </w:t>
      </w:r>
      <w:r w:rsidR="007957CD">
        <w:rPr>
          <w:rFonts w:hAnsiTheme="minorHAnsi" w:asciiTheme="minorHAnsi"/>
          <w:sz w:val="22"/>
        </w:rPr>
        <w:t xml:space="preserve">dužnik je sastavio ovaj </w:t>
      </w:r>
      <w:r w:rsidR="007957CD" w:rsidRPr="007957CD">
        <w:rPr>
          <w:rFonts w:hAnsiTheme="minorHAnsi" w:asciiTheme="minorHAnsi"/>
          <w:sz w:val="22"/>
        </w:rPr>
        <w:t xml:space="preserve">izmijenjeni </w:t>
      </w:r>
      <w:r w:rsidR="007957CD">
        <w:rPr>
          <w:rFonts w:hAnsiTheme="minorHAnsi" w:asciiTheme="minorHAnsi"/>
          <w:sz w:val="22"/>
        </w:rPr>
        <w:t xml:space="preserve">prijedlog </w:t>
      </w:r>
      <w:r w:rsidR="007957CD" w:rsidRPr="007957CD">
        <w:rPr>
          <w:rFonts w:hAnsiTheme="minorHAnsi" w:asciiTheme="minorHAnsi"/>
          <w:sz w:val="22"/>
        </w:rPr>
        <w:t>plan</w:t>
      </w:r>
      <w:r w:rsidR="007957CD">
        <w:rPr>
          <w:rFonts w:hAnsiTheme="minorHAnsi" w:asciiTheme="minorHAnsi"/>
          <w:sz w:val="22"/>
        </w:rPr>
        <w:t>a</w:t>
      </w:r>
      <w:r w:rsidR="007957CD" w:rsidRPr="007957CD">
        <w:rPr>
          <w:rFonts w:hAnsiTheme="minorHAnsi" w:asciiTheme="minorHAnsi"/>
          <w:sz w:val="22"/>
        </w:rPr>
        <w:t xml:space="preserve"> restrukturiranja</w:t>
      </w:r>
      <w:r w:rsidR="00A23E6B">
        <w:rPr>
          <w:rFonts w:hAnsiTheme="minorHAnsi" w:asciiTheme="minorHAnsi"/>
          <w:sz w:val="22"/>
        </w:rPr>
        <w:t xml:space="preserve"> u točkama </w:t>
      </w:r>
      <w:r w:rsidR="00A23E6B" w:rsidRPr="00A23E6B">
        <w:rPr>
          <w:rFonts w:hAnsiTheme="minorHAnsi" w:asciiTheme="minorHAnsi"/>
          <w:sz w:val="22"/>
        </w:rPr>
        <w:t>2.7. Analiza tražbina i 2.8. Ponuda vjerovnicima</w:t>
      </w:r>
      <w:r w:rsidR="007957CD" w:rsidRPr="007957CD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33" w:id="2"/>
      <w:r w:rsidRPr="00D82ABE">
        <w:rPr>
          <w:rFonts w:hAnsiTheme="minorHAnsi" w:asciiTheme="minorHAnsi"/>
          <w:color w:val="4F81BD"/>
          <w:sz w:val="24"/>
          <w:szCs w:val="24"/>
        </w:rPr>
        <w:t>1.1. Opće informacije</w:t>
      </w:r>
      <w:bookmarkEnd w:id="2"/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Naziv: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>
        <w:rPr>
          <w:rFonts w:hAnsiTheme="minorHAnsi" w:asciiTheme="minorHAnsi"/>
          <w:sz w:val="22"/>
        </w:rPr>
        <w:t>LUMIKO TRGOVINA</w:t>
      </w:r>
      <w:r w:rsidRPr="00337CC5">
        <w:rPr>
          <w:rFonts w:hAnsiTheme="minorHAnsi" w:asciiTheme="minorHAnsi"/>
          <w:sz w:val="22"/>
        </w:rPr>
        <w:t xml:space="preserve"> d.o.o. 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Adresa: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337CC5">
        <w:rPr>
          <w:rFonts w:hAnsiTheme="minorHAnsi" w:asciiTheme="minorHAnsi"/>
          <w:sz w:val="22"/>
        </w:rPr>
        <w:t>Zagreb (Grad Zagreb)</w:t>
      </w:r>
      <w:r>
        <w:rPr>
          <w:rFonts w:hAnsiTheme="minorHAnsi" w:asciiTheme="minorHAnsi"/>
          <w:sz w:val="22"/>
        </w:rPr>
        <w:t>, Kneza Mislava 15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Pravni oblik: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  <w:t>društvo s ograničenom odgovornosti</w:t>
      </w:r>
      <w:r>
        <w:rPr>
          <w:rFonts w:hAnsiTheme="minorHAnsi" w:asciiTheme="minorHAnsi"/>
          <w:sz w:val="22"/>
        </w:rPr>
        <w:t xml:space="preserve"> za usluge i trgovinu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Država osnivanja: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  <w:t>Republika Hrvatska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OIB: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>
        <w:t>94330660456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Registarsko tijelo: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  <w:t xml:space="preserve">Trgovački sud u </w:t>
      </w:r>
      <w:r>
        <w:rPr>
          <w:rFonts w:hAnsiTheme="minorHAnsi" w:asciiTheme="minorHAnsi"/>
          <w:sz w:val="22"/>
        </w:rPr>
        <w:t>Zagrebu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MBS: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347C8E">
        <w:rPr>
          <w:rFonts w:hAnsiTheme="minorHAnsi" w:asciiTheme="minorHAnsi"/>
          <w:sz w:val="22"/>
        </w:rPr>
        <w:t>080288680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Temeljni kapital: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>
        <w:rPr>
          <w:rFonts w:hAnsiTheme="minorHAnsi" w:asciiTheme="minorHAnsi"/>
          <w:sz w:val="22"/>
        </w:rPr>
        <w:t>100</w:t>
      </w:r>
      <w:r>
        <w:t>.000,00 kuna</w:t>
      </w:r>
    </w:p>
    <w:p w:rsidRDefault="0039285A" w:rsidP="0039285A" w:rsidR="0039285A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NKD: </w:t>
      </w:r>
      <w:r w:rsidRPr="00032F91">
        <w:rPr>
          <w:rFonts w:hAnsiTheme="minorHAnsi" w:asciiTheme="minorHAnsi"/>
          <w:sz w:val="22"/>
        </w:rPr>
        <w:tab/>
      </w:r>
      <w:r w:rsidRPr="00347C8E">
        <w:rPr>
          <w:rFonts w:hAnsiTheme="minorHAnsi" w:asciiTheme="minorHAnsi"/>
          <w:sz w:val="22"/>
        </w:rPr>
        <w:t>G4619 Posredovanje u trgovini raznovrsnim proizvodima</w:t>
      </w:r>
    </w:p>
    <w:p w:rsidRDefault="0039285A" w:rsidP="0039285A" w:rsidR="0039285A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Opis poslovanja i glavne aktivnosti: </w:t>
      </w:r>
      <w:r w:rsidRPr="00032F91">
        <w:rPr>
          <w:rFonts w:hAnsiTheme="minorHAnsi" w:asciiTheme="minorHAnsi"/>
          <w:sz w:val="22"/>
        </w:rPr>
        <w:tab/>
      </w:r>
      <w:r>
        <w:rPr>
          <w:rFonts w:hAnsiTheme="minorHAnsi" w:asciiTheme="minorHAnsi"/>
          <w:sz w:val="22"/>
        </w:rPr>
        <w:t>Zastupanje stranih tvrtki, trgovina na veliko, uvoz i izvoz opreme, alata te drugih sredstava i proizvoda za proizvodnju i skladištenje voća i povrća</w:t>
      </w:r>
    </w:p>
    <w:p w:rsidRDefault="00DF7B22" w:rsidP="0039285A" w:rsidR="0039285A" w:rsidRPr="000C0CDE">
      <w:pPr>
        <w:spacing w:before="0"/>
        <w:ind w:hanging="3540" w:left="354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Članovi društva:</w:t>
      </w:r>
      <w:r>
        <w:rPr>
          <w:rFonts w:hAnsiTheme="minorHAnsi" w:asciiTheme="minorHAnsi"/>
          <w:sz w:val="22"/>
        </w:rPr>
        <w:tab/>
      </w:r>
      <w:r w:rsidR="0039285A" w:rsidRPr="000C0CDE">
        <w:rPr>
          <w:rFonts w:hAnsiTheme="minorHAnsi" w:asciiTheme="minorHAnsi"/>
          <w:sz w:val="22"/>
        </w:rPr>
        <w:t>Mirjana Vrbanek, OIB: 00780138471</w:t>
      </w:r>
      <w:r w:rsidR="0039285A">
        <w:rPr>
          <w:rFonts w:hAnsiTheme="minorHAnsi" w:asciiTheme="minorHAnsi"/>
          <w:sz w:val="22"/>
        </w:rPr>
        <w:t xml:space="preserve">, </w:t>
      </w:r>
      <w:r w:rsidR="0039285A" w:rsidRPr="000C0CDE">
        <w:rPr>
          <w:rFonts w:hAnsiTheme="minorHAnsi" w:asciiTheme="minorHAnsi"/>
          <w:sz w:val="22"/>
        </w:rPr>
        <w:t>Zagreb, Kneza Mislava 12</w:t>
      </w:r>
      <w:r w:rsidR="0039285A">
        <w:rPr>
          <w:rFonts w:hAnsiTheme="minorHAnsi" w:asciiTheme="minorHAnsi"/>
          <w:sz w:val="22"/>
        </w:rPr>
        <w:t xml:space="preserve">, </w:t>
      </w:r>
    </w:p>
    <w:p w:rsidRDefault="0039285A" w:rsidP="0039285A" w:rsidR="0039285A" w:rsidRPr="000C0CDE">
      <w:pPr>
        <w:spacing w:before="0"/>
        <w:ind w:firstLine="0" w:left="354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L</w:t>
      </w:r>
      <w:r>
        <w:rPr>
          <w:rFonts w:hAnsiTheme="minorHAnsi" w:asciiTheme="minorHAnsi"/>
          <w:sz w:val="22"/>
        </w:rPr>
        <w:t>uka</w:t>
      </w:r>
      <w:r w:rsidRPr="000C0CDE">
        <w:rPr>
          <w:rFonts w:hAnsiTheme="minorHAnsi" w:asciiTheme="minorHAnsi"/>
          <w:sz w:val="22"/>
        </w:rPr>
        <w:t xml:space="preserve"> V</w:t>
      </w:r>
      <w:r>
        <w:rPr>
          <w:rFonts w:hAnsiTheme="minorHAnsi" w:asciiTheme="minorHAnsi"/>
          <w:sz w:val="22"/>
        </w:rPr>
        <w:t>rbanek</w:t>
      </w:r>
      <w:r w:rsidRPr="000C0CDE">
        <w:rPr>
          <w:rFonts w:hAnsiTheme="minorHAnsi" w:asciiTheme="minorHAnsi"/>
          <w:sz w:val="22"/>
        </w:rPr>
        <w:t>, OIB: 29515</w:t>
      </w:r>
      <w:r>
        <w:rPr>
          <w:rFonts w:hAnsiTheme="minorHAnsi" w:asciiTheme="minorHAnsi"/>
          <w:sz w:val="22"/>
        </w:rPr>
        <w:t xml:space="preserve">853677, </w:t>
      </w:r>
      <w:r w:rsidRPr="000C0CDE">
        <w:rPr>
          <w:rFonts w:hAnsiTheme="minorHAnsi" w:asciiTheme="minorHAnsi"/>
          <w:sz w:val="22"/>
        </w:rPr>
        <w:t>Zagreb, Kneza Mislava 12</w:t>
      </w:r>
      <w:r>
        <w:rPr>
          <w:rFonts w:hAnsiTheme="minorHAnsi" w:asciiTheme="minorHAnsi"/>
          <w:sz w:val="22"/>
        </w:rPr>
        <w:t>,</w:t>
      </w:r>
    </w:p>
    <w:p w:rsidRDefault="0039285A" w:rsidP="0039285A" w:rsidR="0039285A" w:rsidRPr="000C0CDE">
      <w:pPr>
        <w:spacing w:before="0"/>
        <w:ind w:firstLine="0" w:left="354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Ana-Marija Vrbanek, O</w:t>
      </w:r>
      <w:r>
        <w:rPr>
          <w:rFonts w:hAnsiTheme="minorHAnsi" w:asciiTheme="minorHAnsi"/>
          <w:sz w:val="22"/>
        </w:rPr>
        <w:t xml:space="preserve">IB: 87312974906, </w:t>
      </w:r>
      <w:r w:rsidRPr="000C0CDE">
        <w:rPr>
          <w:rFonts w:hAnsiTheme="minorHAnsi" w:asciiTheme="minorHAnsi"/>
          <w:sz w:val="22"/>
        </w:rPr>
        <w:t>Zagreb, Šestinski dol 137 C</w:t>
      </w:r>
    </w:p>
    <w:p w:rsidRDefault="0039285A" w:rsidP="0039285A" w:rsidR="0039285A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Osobe ovlaštene za zastupanje:</w:t>
      </w:r>
      <w:r w:rsidRPr="00032F91">
        <w:rPr>
          <w:rFonts w:hAnsiTheme="minorHAnsi" w:asciiTheme="minorHAnsi"/>
          <w:sz w:val="22"/>
        </w:rPr>
        <w:tab/>
      </w:r>
      <w:r w:rsidRPr="000C0CDE">
        <w:rPr>
          <w:rFonts w:hAnsiTheme="minorHAnsi" w:asciiTheme="minorHAnsi"/>
          <w:sz w:val="22"/>
        </w:rPr>
        <w:t>Luka Vrbanek, OIB: 29515853677, Zagreb, Kneza Mislava 12</w:t>
      </w:r>
      <w:r>
        <w:rPr>
          <w:rFonts w:hAnsiTheme="minorHAnsi" w:asciiTheme="minorHAnsi"/>
          <w:sz w:val="22"/>
        </w:rPr>
        <w:t xml:space="preserve">, </w:t>
      </w:r>
      <w:r w:rsidRPr="000C0CDE">
        <w:rPr>
          <w:rFonts w:hAnsiTheme="minorHAnsi" w:asciiTheme="minorHAnsi"/>
          <w:sz w:val="22"/>
        </w:rPr>
        <w:t>direktor</w:t>
      </w:r>
      <w:r>
        <w:rPr>
          <w:rFonts w:hAnsiTheme="minorHAnsi" w:asciiTheme="minorHAnsi"/>
          <w:sz w:val="22"/>
        </w:rPr>
        <w:t xml:space="preserve">, </w:t>
      </w:r>
      <w:r w:rsidRPr="000C0CDE">
        <w:rPr>
          <w:rFonts w:hAnsiTheme="minorHAnsi" w:asciiTheme="minorHAnsi"/>
          <w:sz w:val="22"/>
        </w:rPr>
        <w:t>zastupa društvo pojedinačno i samostalno</w:t>
      </w:r>
      <w:r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ab/>
      </w:r>
      <w:r w:rsidRPr="000C0CDE">
        <w:rPr>
          <w:rFonts w:hAnsiTheme="minorHAnsi" w:asciiTheme="minorHAnsi"/>
          <w:sz w:val="22"/>
        </w:rPr>
        <w:t>Mirjana Vrbanek, OIB: 00780138471</w:t>
      </w:r>
      <w:r>
        <w:rPr>
          <w:rFonts w:hAnsiTheme="minorHAnsi" w:asciiTheme="minorHAnsi"/>
          <w:sz w:val="22"/>
        </w:rPr>
        <w:t xml:space="preserve">, </w:t>
      </w:r>
      <w:r w:rsidRPr="000C0CDE">
        <w:rPr>
          <w:rFonts w:hAnsiTheme="minorHAnsi" w:asciiTheme="minorHAnsi"/>
          <w:sz w:val="22"/>
        </w:rPr>
        <w:t>Zagreb, Kneza Mislava 12</w:t>
      </w:r>
      <w:r>
        <w:rPr>
          <w:rFonts w:hAnsiTheme="minorHAnsi" w:asciiTheme="minorHAnsi"/>
          <w:sz w:val="22"/>
        </w:rPr>
        <w:t>, prokurist, z</w:t>
      </w:r>
      <w:r w:rsidRPr="000C0CDE">
        <w:rPr>
          <w:rFonts w:hAnsiTheme="minorHAnsi" w:asciiTheme="minorHAnsi"/>
          <w:sz w:val="22"/>
        </w:rPr>
        <w:t>astupa društvo pojedinačno i samostalno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Vlasništvo: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  <w:t xml:space="preserve">              </w:t>
      </w:r>
      <w:r>
        <w:rPr>
          <w:rFonts w:hAnsiTheme="minorHAnsi" w:asciiTheme="minorHAnsi"/>
          <w:sz w:val="22"/>
        </w:rPr>
        <w:t>domaće</w:t>
      </w:r>
      <w:r w:rsidRPr="00032F91">
        <w:rPr>
          <w:rFonts w:hAnsiTheme="minorHAnsi" w:asciiTheme="minorHAnsi"/>
          <w:sz w:val="22"/>
        </w:rPr>
        <w:t xml:space="preserve"> 100 %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Veličina poduzetnika: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>
        <w:rPr>
          <w:rFonts w:hAnsiTheme="minorHAnsi" w:asciiTheme="minorHAnsi"/>
          <w:sz w:val="22"/>
        </w:rPr>
        <w:t xml:space="preserve">mikro </w:t>
      </w:r>
      <w:r w:rsidRPr="00032F91">
        <w:rPr>
          <w:rFonts w:hAnsiTheme="minorHAnsi" w:asciiTheme="minorHAnsi"/>
          <w:sz w:val="22"/>
        </w:rPr>
        <w:t>poduzetnik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Terminski plan projekta:</w:t>
      </w:r>
      <w:r w:rsidRPr="00032F91">
        <w:rPr>
          <w:rFonts w:hAnsiTheme="minorHAnsi" w:asciiTheme="minorHAnsi"/>
          <w:sz w:val="22"/>
        </w:rPr>
        <w:tab/>
        <w:t xml:space="preserve">              201</w:t>
      </w:r>
      <w:r>
        <w:rPr>
          <w:rFonts w:hAnsiTheme="minorHAnsi" w:asciiTheme="minorHAnsi"/>
          <w:sz w:val="22"/>
        </w:rPr>
        <w:t>9</w:t>
      </w:r>
      <w:r w:rsidRPr="00032F91">
        <w:rPr>
          <w:rFonts w:hAnsiTheme="minorHAnsi" w:asciiTheme="minorHAnsi"/>
          <w:sz w:val="22"/>
        </w:rPr>
        <w:t>. – 202</w:t>
      </w:r>
      <w:r w:rsidR="00DF7B22">
        <w:rPr>
          <w:rFonts w:hAnsiTheme="minorHAnsi" w:asciiTheme="minorHAnsi"/>
          <w:sz w:val="22"/>
        </w:rPr>
        <w:t>4</w:t>
      </w:r>
      <w:r w:rsidRPr="00032F91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Predviđeno trajanje restrukturiranja:     </w:t>
      </w:r>
      <w:r w:rsidR="00DF7B22">
        <w:rPr>
          <w:rFonts w:hAnsiTheme="minorHAnsi" w:asciiTheme="minorHAnsi"/>
          <w:sz w:val="22"/>
        </w:rPr>
        <w:t>pet</w:t>
      </w:r>
      <w:r w:rsidRPr="00032F91">
        <w:rPr>
          <w:rFonts w:hAnsiTheme="minorHAnsi" w:asciiTheme="minorHAnsi"/>
          <w:sz w:val="22"/>
        </w:rPr>
        <w:t xml:space="preserve"> godina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34" w:id="3"/>
      <w:r w:rsidRPr="00D82ABE">
        <w:rPr>
          <w:rFonts w:hAnsiTheme="minorHAnsi" w:asciiTheme="minorHAnsi"/>
          <w:color w:val="4F81BD"/>
          <w:sz w:val="24"/>
          <w:szCs w:val="24"/>
        </w:rPr>
        <w:t>1.2. Pravni odnosi</w:t>
      </w:r>
      <w:bookmarkEnd w:id="3"/>
    </w:p>
    <w:p w:rsidRDefault="0039285A" w:rsidP="0039285A" w:rsidR="0039285A" w:rsidRPr="00C60E8A">
      <w:pPr>
        <w:spacing w:after="0" w:before="0"/>
        <w:ind w:firstLine="0"/>
        <w:rPr>
          <w:rFonts w:hAnsiTheme="minorHAnsi" w:asciiTheme="minorHAnsi"/>
          <w:b/>
          <w:sz w:val="22"/>
        </w:rPr>
      </w:pPr>
      <w:r w:rsidRPr="00C60E8A">
        <w:rPr>
          <w:rFonts w:hAnsiTheme="minorHAnsi" w:asciiTheme="minorHAnsi"/>
          <w:b/>
          <w:sz w:val="22"/>
        </w:rPr>
        <w:t>Pravni oblik:</w:t>
      </w:r>
    </w:p>
    <w:p w:rsidRDefault="0039285A" w:rsidP="0039285A" w:rsidR="0039285A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</w:t>
      </w:r>
      <w:r w:rsidRPr="007E5299">
        <w:rPr>
          <w:rFonts w:hAnsiTheme="minorHAnsi" w:asciiTheme="minorHAnsi"/>
          <w:sz w:val="22"/>
        </w:rPr>
        <w:t>ruštvo s ograničenom odgovornošću</w:t>
      </w:r>
      <w:r>
        <w:rPr>
          <w:rFonts w:hAnsiTheme="minorHAnsi" w:asciiTheme="minorHAnsi"/>
          <w:sz w:val="22"/>
        </w:rPr>
        <w:t>.</w:t>
      </w:r>
    </w:p>
    <w:p w:rsidRDefault="0039285A" w:rsidP="0039285A" w:rsidR="0039285A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spacing w:after="0" w:before="0"/>
        <w:ind w:firstLine="0"/>
        <w:rPr>
          <w:rFonts w:hAnsiTheme="minorHAnsi" w:asciiTheme="minorHAnsi"/>
          <w:b/>
          <w:sz w:val="22"/>
        </w:rPr>
      </w:pPr>
      <w:r w:rsidRPr="00C60E8A">
        <w:rPr>
          <w:rFonts w:hAnsiTheme="minorHAnsi" w:asciiTheme="minorHAnsi"/>
          <w:b/>
          <w:sz w:val="22"/>
        </w:rPr>
        <w:t>Osnivački akt: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I</w:t>
      </w:r>
      <w:r w:rsidRPr="000C0CDE">
        <w:rPr>
          <w:rFonts w:hAnsiTheme="minorHAnsi" w:asciiTheme="minorHAnsi"/>
          <w:sz w:val="22"/>
        </w:rPr>
        <w:t>zjava o osnivanju Društva s ograničenom odgovornošću od 14. travnja 1999. godine.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Izjava o osnivanju d.o.o. od 14.04.1999. godine izmijenjena je Odlukom članova društva u cijelosti te je sastavljena u novom obliku kao Društveni ugovor od 05.04.2007. godine koji se dostavlja u zbirku isprava.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lastRenderedPageBreak/>
        <w:t>Promjene temeljnog kapitala:</w:t>
      </w:r>
    </w:p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Temeljni kapital povećan je odlukom članova društva od 05.04.2007. godine sa iznosa od 19.600,00 kn za iznos od 80.400.00,00 kn na iznos od 100.000,00 kn uplatom novca na žiro-račun društva.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35" w:id="4"/>
      <w:r w:rsidRPr="00D82ABE">
        <w:rPr>
          <w:rFonts w:hAnsiTheme="minorHAnsi" w:asciiTheme="minorHAnsi"/>
          <w:color w:val="4F81BD"/>
          <w:sz w:val="24"/>
          <w:szCs w:val="24"/>
        </w:rPr>
        <w:t>1.3. Predmet poslovanja</w:t>
      </w:r>
      <w:bookmarkEnd w:id="4"/>
    </w:p>
    <w:p w:rsidRDefault="0039285A" w:rsidP="0039285A" w:rsidR="0039285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Društvo </w:t>
      </w:r>
      <w:r w:rsidRPr="00032F91">
        <w:rPr>
          <w:rFonts w:hAnsiTheme="minorHAnsi" w:asciiTheme="minorHAnsi"/>
          <w:sz w:val="22"/>
        </w:rPr>
        <w:t>p</w:t>
      </w:r>
      <w:r>
        <w:rPr>
          <w:rFonts w:hAnsiTheme="minorHAnsi" w:asciiTheme="minorHAnsi"/>
          <w:sz w:val="22"/>
        </w:rPr>
        <w:t>osluje od 2014</w:t>
      </w:r>
      <w:r w:rsidRPr="00032F91">
        <w:rPr>
          <w:rFonts w:hAnsiTheme="minorHAnsi" w:asciiTheme="minorHAnsi"/>
          <w:sz w:val="22"/>
        </w:rPr>
        <w:t>. godine</w:t>
      </w:r>
      <w:r>
        <w:rPr>
          <w:rFonts w:hAnsiTheme="minorHAnsi" w:asciiTheme="minorHAnsi"/>
          <w:sz w:val="22"/>
        </w:rPr>
        <w:t>, a registrirano je za obavljanje slijedećih djelatnosti:</w:t>
      </w:r>
      <w:r w:rsidRPr="00032F91"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01.1</w:t>
      </w:r>
      <w:r w:rsidRPr="000C0CDE">
        <w:rPr>
          <w:rFonts w:hAnsiTheme="minorHAnsi" w:asciiTheme="minorHAnsi"/>
          <w:sz w:val="22"/>
        </w:rPr>
        <w:tab/>
        <w:t>Uzgoj usjeva, vrtnoga i ukrasnoga bilja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02.01</w:t>
      </w:r>
      <w:r w:rsidRPr="000C0CDE">
        <w:rPr>
          <w:rFonts w:hAnsiTheme="minorHAnsi" w:asciiTheme="minorHAnsi"/>
          <w:sz w:val="22"/>
        </w:rPr>
        <w:tab/>
        <w:t>Šumarstvo i sječa drva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15</w:t>
      </w:r>
      <w:r w:rsidRPr="000C0CDE">
        <w:rPr>
          <w:rFonts w:hAnsiTheme="minorHAnsi" w:asciiTheme="minorHAnsi"/>
          <w:sz w:val="22"/>
        </w:rPr>
        <w:tab/>
        <w:t>PROIZVODNJA HRANE I PIĆA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16</w:t>
      </w:r>
      <w:r w:rsidRPr="000C0CDE">
        <w:rPr>
          <w:rFonts w:hAnsiTheme="minorHAnsi" w:asciiTheme="minorHAnsi"/>
          <w:sz w:val="22"/>
        </w:rPr>
        <w:tab/>
        <w:t>PROIZVODNJA DUHANSKIH PROIZVODA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17</w:t>
      </w:r>
      <w:r w:rsidRPr="000C0CDE">
        <w:rPr>
          <w:rFonts w:hAnsiTheme="minorHAnsi" w:asciiTheme="minorHAnsi"/>
          <w:sz w:val="22"/>
        </w:rPr>
        <w:tab/>
        <w:t>PROIZVODNJA TEKSTILA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18</w:t>
      </w:r>
      <w:r w:rsidRPr="000C0CDE">
        <w:rPr>
          <w:rFonts w:hAnsiTheme="minorHAnsi" w:asciiTheme="minorHAnsi"/>
          <w:sz w:val="22"/>
        </w:rPr>
        <w:tab/>
        <w:t>PROIZVODNJA ODJEĆE; DORADA I BOJENJE KRZNA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63.12</w:t>
      </w:r>
      <w:r w:rsidRPr="000C0CDE">
        <w:rPr>
          <w:rFonts w:hAnsiTheme="minorHAnsi" w:asciiTheme="minorHAnsi"/>
          <w:sz w:val="22"/>
        </w:rPr>
        <w:tab/>
        <w:t>Skladištenje robe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74.40</w:t>
      </w:r>
      <w:r w:rsidRPr="000C0CDE">
        <w:rPr>
          <w:rFonts w:hAnsiTheme="minorHAnsi" w:asciiTheme="minorHAnsi"/>
          <w:sz w:val="22"/>
        </w:rPr>
        <w:tab/>
        <w:t>Promidžba (reklama i propaganda)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kupnja i prodaja robe (na malo i veliko)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obavljanje trgovačkog posredovanja na domaćem i inozemnom tržištu</w:t>
      </w:r>
    </w:p>
    <w:p w:rsidRDefault="0039285A" w:rsidP="0039285A" w:rsidR="0039285A" w:rsidRPr="000C0CDE">
      <w:pPr>
        <w:spacing w:after="0" w:before="0"/>
        <w:ind w:hanging="705" w:left="705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projektiranje, podizanje nasada i nadzor nad podizanjem plantaža u poljoprivredi i preradi poljoprivrednih proizvoda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zastupanje inozemnih tvrtki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zastupanje i posredovanje u zračnom, pomorskom i cestovnom prometu</w:t>
      </w:r>
    </w:p>
    <w:p w:rsidRDefault="0039285A" w:rsidP="0039285A" w:rsidR="0039285A" w:rsidRPr="000C0CDE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djelatnost javnog cestovnog prijevoza putnika i tereta u unutarnjem i međunarodnom prometu</w:t>
      </w:r>
    </w:p>
    <w:p w:rsidRDefault="0039285A" w:rsidP="0039285A" w:rsidR="0039285A" w:rsidRPr="00C305A2">
      <w:pPr>
        <w:spacing w:after="0" w:before="0"/>
        <w:ind w:firstLine="0"/>
        <w:rPr>
          <w:rFonts w:hAnsiTheme="minorHAnsi" w:asciiTheme="minorHAnsi"/>
          <w:sz w:val="22"/>
        </w:rPr>
      </w:pPr>
      <w:r w:rsidRPr="000C0CDE">
        <w:rPr>
          <w:rFonts w:hAnsiTheme="minorHAnsi" w:asciiTheme="minorHAnsi"/>
          <w:sz w:val="22"/>
        </w:rPr>
        <w:t>*</w:t>
      </w:r>
      <w:r w:rsidRPr="000C0CDE">
        <w:rPr>
          <w:rFonts w:hAnsiTheme="minorHAnsi" w:asciiTheme="minorHAnsi"/>
          <w:sz w:val="22"/>
        </w:rPr>
        <w:tab/>
        <w:t>prijevoz za vlastite potrebe</w:t>
      </w:r>
    </w:p>
    <w:p w:rsidRDefault="0039285A" w:rsidP="0039285A" w:rsidR="0039285A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lineRule="auto" w:line="480" w:before="36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bookmarkStart w:name="_Toc531355436" w:id="5"/>
      <w:r w:rsidRPr="00D82ABE">
        <w:rPr>
          <w:rFonts w:hAnsiTheme="minorHAnsi" w:asciiTheme="minorHAnsi"/>
          <w:b/>
          <w:color w:val="4F81BD"/>
          <w:sz w:val="24"/>
        </w:rPr>
        <w:t>1.4. Analiza zaposlenih</w:t>
      </w:r>
      <w:bookmarkEnd w:id="5"/>
    </w:p>
    <w:p w:rsidRDefault="0039285A" w:rsidP="0039285A" w:rsidR="0039285A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color w:val="000000"/>
          <w:sz w:val="22"/>
        </w:rPr>
      </w:pPr>
      <w:r w:rsidRPr="00D82ABE">
        <w:rPr>
          <w:rFonts w:cs="Calibri" w:hAnsi="Calibri" w:ascii="Calibri"/>
          <w:color w:val="000000"/>
          <w:sz w:val="22"/>
        </w:rPr>
        <w:t>Trgovačko društvo Dužnik, posluje od 1991. godine. Prosječan broj zaposlenih od 2014. godine do danas, kao i pred</w:t>
      </w:r>
      <w:r w:rsidR="00075D14">
        <w:rPr>
          <w:rFonts w:cs="Calibri" w:hAnsi="Calibri" w:ascii="Calibri"/>
          <w:color w:val="000000"/>
          <w:sz w:val="22"/>
        </w:rPr>
        <w:t>v</w:t>
      </w:r>
      <w:r w:rsidRPr="00D82ABE">
        <w:rPr>
          <w:rFonts w:cs="Calibri" w:hAnsi="Calibri" w:ascii="Calibri"/>
          <w:color w:val="000000"/>
          <w:sz w:val="22"/>
        </w:rPr>
        <w:t xml:space="preserve">iđen projekcijama daje se u ovoj tablici: </w:t>
      </w:r>
    </w:p>
    <w:p w:rsidRDefault="00075D14" w:rsidP="0039285A" w:rsidR="00075D14" w:rsidRPr="00D82ABE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color w:val="000000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049"/>
        <w:gridCol w:w="1323"/>
        <w:gridCol w:w="1323"/>
        <w:gridCol w:w="1323"/>
        <w:gridCol w:w="1323"/>
        <w:gridCol w:w="1323"/>
        <w:gridCol w:w="1323"/>
      </w:tblGrid>
      <w:tr w:rsidTr="00134F94" w:rsidR="00134F94" w:rsidRPr="00134F94">
        <w:trPr>
          <w:trHeight w:val="765"/>
        </w:trPr>
        <w:tc>
          <w:tcPr>
            <w:tcW w:type="pct" w:w="1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OPIS</w:t>
            </w:r>
          </w:p>
        </w:tc>
        <w:tc>
          <w:tcPr>
            <w:tcW w:type="pct" w:w="602"/>
            <w:tcBorders>
              <w:top w:space="0" w:sz="4" w:color="333333" w:val="single"/>
              <w:left w:space="0" w:sz="4" w:color="333333" w:val="single"/>
              <w:bottom w:space="0" w:sz="4" w:color="333333" w:val="single"/>
              <w:right w:val="nil"/>
            </w:tcBorders>
            <w:shd w:fill="BF8F00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2013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2014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2015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2016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2017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2018 (I-X)</w:t>
            </w:r>
          </w:p>
        </w:tc>
      </w:tr>
      <w:tr w:rsidTr="00134F94" w:rsidR="00134F94" w:rsidRPr="00134F94">
        <w:trPr>
          <w:trHeight w:val="402"/>
        </w:trPr>
        <w:tc>
          <w:tcPr>
            <w:tcW w:type="pct" w:w="1386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Broj zaposlenih</w:t>
            </w:r>
          </w:p>
        </w:tc>
        <w:tc>
          <w:tcPr>
            <w:tcW w:type="pct" w:w="602"/>
            <w:tcBorders>
              <w:top w:space="0" w:sz="4" w:color="AEAAAA" w:val="single"/>
              <w:left w:space="0" w:sz="4" w:color="333333" w:val="single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space="0" w:sz="4" w:color="333333" w:val="single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space="0" w:sz="4" w:color="333333" w:val="single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1</w:t>
            </w:r>
          </w:p>
        </w:tc>
      </w:tr>
    </w:tbl>
    <w:p w:rsidRDefault="0039285A" w:rsidP="0039285A" w:rsidR="0039285A" w:rsidRPr="00D82ABE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color w:val="000000"/>
          <w:sz w:val="22"/>
        </w:rPr>
      </w:pPr>
    </w:p>
    <w:p w:rsidRDefault="00075D14" w:rsidP="00075D14" w:rsidR="00075D1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  <w:r w:rsidRPr="00075D14">
        <w:rPr>
          <w:rFonts w:cs="Calibri" w:hAnsi="Calibri" w:ascii="Calibri"/>
          <w:bCs/>
          <w:color w:val="000000"/>
          <w:sz w:val="24"/>
          <w:szCs w:val="23"/>
        </w:rPr>
        <w:t>Isti broj zaposlenih planira se i u narednim godinama.</w:t>
      </w:r>
    </w:p>
    <w:p w:rsidRDefault="00134F94" w:rsidP="0039285A" w:rsidR="00134F9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39285A" w:rsidP="0039285A" w:rsidR="0039285A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39285A" w:rsidP="0039285A" w:rsidR="0039285A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134F94" w:rsidP="0039285A" w:rsidR="00134F9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134F94" w:rsidP="0039285A" w:rsidR="00134F9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134F94" w:rsidP="0039285A" w:rsidR="00134F9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134F94" w:rsidP="0039285A" w:rsidR="00134F9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</w:p>
    <w:p w:rsidRDefault="0039285A" w:rsidP="0039285A" w:rsidR="0039285A" w:rsidRPr="00D82ABE">
      <w:pPr>
        <w:spacing w:lineRule="auto" w:line="480" w:before="36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bookmarkStart w:name="_Toc531355437" w:id="6"/>
      <w:r w:rsidRPr="00D82ABE">
        <w:rPr>
          <w:rFonts w:hAnsiTheme="minorHAnsi" w:asciiTheme="minorHAnsi"/>
          <w:b/>
          <w:color w:val="4F81BD"/>
          <w:sz w:val="24"/>
        </w:rPr>
        <w:lastRenderedPageBreak/>
        <w:t>1.5. Povijest</w:t>
      </w:r>
      <w:bookmarkEnd w:id="6"/>
    </w:p>
    <w:p w:rsidRDefault="00A05281" w:rsidP="0039285A" w:rsidR="00A05281">
      <w:pPr>
        <w:spacing w:after="120" w:before="0"/>
        <w:ind w:firstLine="0"/>
        <w:rPr>
          <w:rFonts w:hAnsiTheme="minorHAnsi" w:asciiTheme="minorHAnsi"/>
          <w:sz w:val="22"/>
        </w:rPr>
      </w:pPr>
      <w:r w:rsidRPr="00A05281">
        <w:rPr>
          <w:rFonts w:hAnsiTheme="minorHAnsi" w:asciiTheme="minorHAnsi"/>
          <w:sz w:val="22"/>
        </w:rPr>
        <w:t xml:space="preserve">Lumiko trgovina d.o.o. je obiteljska tvrtka osnovana 1999. godine. Tvrtka se bavi zastupanjem stranih tvrtki te uvozom i izvozom novih i rabljenih strojeva i opreme za voće i povrće. Uz to se bavi i trgovinom na veliko u tranzitu voća, povrća, vina te još nekih roba kao što je šećer. 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38" w:id="7"/>
      <w:r w:rsidRPr="00D82ABE">
        <w:rPr>
          <w:rFonts w:hAnsiTheme="minorHAnsi" w:asciiTheme="minorHAnsi"/>
          <w:color w:val="4F81BD"/>
          <w:sz w:val="24"/>
          <w:szCs w:val="24"/>
        </w:rPr>
        <w:t>1.6. Dosadašnje poslovanje dužnika</w:t>
      </w:r>
      <w:bookmarkEnd w:id="7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498530090" w:id="8"/>
      <w:bookmarkStart w:name="_Toc531355439" w:id="9"/>
      <w:r w:rsidRPr="00D82ABE">
        <w:rPr>
          <w:rFonts w:hAnsiTheme="minorHAnsi" w:asciiTheme="minorHAnsi"/>
          <w:b/>
          <w:color w:val="4F81BD"/>
          <w:sz w:val="22"/>
        </w:rPr>
        <w:t>1.6.1. Tržište</w:t>
      </w:r>
      <w:bookmarkEnd w:id="8"/>
      <w:bookmarkEnd w:id="9"/>
    </w:p>
    <w:p w:rsidRDefault="00A05281" w:rsidP="0039285A" w:rsidR="0039285A" w:rsidRPr="00D82ABE">
      <w:pPr>
        <w:ind w:firstLine="0"/>
        <w:jc w:val="both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Tvrtka </w:t>
      </w:r>
      <w:r w:rsidRPr="00A05281">
        <w:rPr>
          <w:rFonts w:hAnsiTheme="minorHAnsi" w:asciiTheme="minorHAnsi"/>
          <w:sz w:val="22"/>
        </w:rPr>
        <w:t xml:space="preserve">zastupa za tržišta u regiji slijedeće </w:t>
      </w:r>
      <w:r>
        <w:rPr>
          <w:rFonts w:hAnsiTheme="minorHAnsi" w:asciiTheme="minorHAnsi"/>
          <w:sz w:val="22"/>
        </w:rPr>
        <w:t>strane tvrtke</w:t>
      </w:r>
      <w:r w:rsidRPr="00A05281">
        <w:rPr>
          <w:rFonts w:hAnsiTheme="minorHAnsi" w:asciiTheme="minorHAnsi"/>
          <w:sz w:val="22"/>
        </w:rPr>
        <w:t xml:space="preserve">: </w:t>
      </w:r>
      <w:r w:rsidRPr="00A05281">
        <w:rPr>
          <w:rFonts w:hAnsiTheme="minorHAnsi" w:asciiTheme="minorHAnsi"/>
          <w:b/>
          <w:sz w:val="22"/>
        </w:rPr>
        <w:t>Palbox</w:t>
      </w:r>
      <w:r w:rsidRPr="00A05281">
        <w:rPr>
          <w:rFonts w:hAnsiTheme="minorHAnsi" w:asciiTheme="minorHAnsi"/>
          <w:sz w:val="22"/>
        </w:rPr>
        <w:t xml:space="preserve"> jedan od većih  proizvođača polietilenskih paletnih sanduka. Palbox proizvodi su netoksični za h</w:t>
      </w:r>
      <w:r>
        <w:rPr>
          <w:rFonts w:hAnsiTheme="minorHAnsi" w:asciiTheme="minorHAnsi"/>
          <w:sz w:val="22"/>
        </w:rPr>
        <w:t>ranu, otporni su na kemijske sup</w:t>
      </w:r>
      <w:r w:rsidRPr="00A05281">
        <w:rPr>
          <w:rFonts w:hAnsiTheme="minorHAnsi" w:asciiTheme="minorHAnsi"/>
          <w:sz w:val="22"/>
        </w:rPr>
        <w:t>stance, atmosferske uvjete  i UV zrake, te se mogu u potpunosti reciklirati.</w:t>
      </w:r>
      <w:r w:rsidRPr="00A05281">
        <w:rPr>
          <w:rFonts w:hAnsiTheme="minorHAnsi" w:asciiTheme="minorHAnsi"/>
          <w:b/>
          <w:sz w:val="22"/>
        </w:rPr>
        <w:t xml:space="preserve"> Aweta Group</w:t>
      </w:r>
      <w:r w:rsidRPr="00A05281">
        <w:rPr>
          <w:rFonts w:hAnsiTheme="minorHAnsi" w:asciiTheme="minorHAnsi"/>
          <w:sz w:val="22"/>
        </w:rPr>
        <w:t xml:space="preserve"> ima vodeću poziciju diljem svijeta u proizvodnji opreme za sortiranje i pakiranje voća, povrća i cvijeća. Među prvima su koji koriste tehnologiju sortiranja voća i povrća prema težini, promjeru i boji. </w:t>
      </w:r>
      <w:r w:rsidRPr="00A05281">
        <w:rPr>
          <w:rFonts w:hAnsiTheme="minorHAnsi" w:asciiTheme="minorHAnsi"/>
          <w:b/>
          <w:sz w:val="22"/>
        </w:rPr>
        <w:t>Kuker</w:t>
      </w:r>
      <w:r w:rsidRPr="00A05281">
        <w:rPr>
          <w:rFonts w:hAnsiTheme="minorHAnsi" w:asciiTheme="minorHAnsi"/>
          <w:sz w:val="22"/>
        </w:rPr>
        <w:t xml:space="preserve"> je jedan od vodećih proizvođača voćarskog i vinogradarskog alata. </w:t>
      </w:r>
      <w:r w:rsidRPr="00A05281">
        <w:rPr>
          <w:rFonts w:hAnsiTheme="minorHAnsi" w:asciiTheme="minorHAnsi"/>
          <w:b/>
          <w:sz w:val="22"/>
        </w:rPr>
        <w:t>Isolcell</w:t>
      </w:r>
      <w:r w:rsidRPr="00A05281">
        <w:rPr>
          <w:rFonts w:hAnsiTheme="minorHAnsi" w:asciiTheme="minorHAnsi"/>
          <w:sz w:val="22"/>
        </w:rPr>
        <w:t xml:space="preserve"> je najistaknutiji proizvođač opreme za kontroliranu atmosferu ULO u hladnjačama. Jedini u Europi posjeduje patent za dinamičku atmosferu. U takvim hladnjačama sadržaj kisika može biti ispod 1% , a to  rezultira čuvanje voća i povrća gotovo bez gubitka na težini uz maksimalno </w:t>
      </w:r>
      <w:r>
        <w:rPr>
          <w:rFonts w:hAnsiTheme="minorHAnsi" w:asciiTheme="minorHAnsi"/>
          <w:sz w:val="22"/>
        </w:rPr>
        <w:t>o</w:t>
      </w:r>
      <w:r w:rsidRPr="00A05281">
        <w:rPr>
          <w:rFonts w:hAnsiTheme="minorHAnsi" w:asciiTheme="minorHAnsi"/>
          <w:sz w:val="22"/>
        </w:rPr>
        <w:t>čuvanje kvalitete proizvoda.</w:t>
      </w:r>
    </w:p>
    <w:p w:rsidRDefault="0039285A" w:rsidP="0039285A" w:rsidR="0039285A" w:rsidRPr="00D82ABE">
      <w:pPr>
        <w:ind w:firstLine="0"/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531355440" w:id="10"/>
      <w:r w:rsidRPr="00D82ABE">
        <w:rPr>
          <w:rFonts w:hAnsiTheme="minorHAnsi" w:asciiTheme="minorHAnsi"/>
          <w:b/>
          <w:color w:val="4F81BD"/>
          <w:sz w:val="22"/>
        </w:rPr>
        <w:t>1.6.2. Računi dobiti i gubitka</w:t>
      </w:r>
      <w:bookmarkEnd w:id="10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U početku promatranog razdoblja  2014. godine </w:t>
      </w:r>
      <w:r w:rsidR="004728DD">
        <w:rPr>
          <w:rFonts w:hAnsiTheme="minorHAnsi" w:asciiTheme="minorHAnsi"/>
          <w:sz w:val="22"/>
        </w:rPr>
        <w:t xml:space="preserve">poslovni </w:t>
      </w:r>
      <w:r w:rsidRPr="00D82ABE">
        <w:rPr>
          <w:rFonts w:hAnsiTheme="minorHAnsi" w:asciiTheme="minorHAnsi"/>
          <w:sz w:val="22"/>
        </w:rPr>
        <w:t xml:space="preserve">prihodi su porasli za </w:t>
      </w:r>
      <w:r w:rsidR="00695155">
        <w:rPr>
          <w:rFonts w:hAnsiTheme="minorHAnsi" w:asciiTheme="minorHAnsi"/>
          <w:sz w:val="22"/>
        </w:rPr>
        <w:t xml:space="preserve">64 </w:t>
      </w:r>
      <w:r w:rsidRPr="00D82ABE">
        <w:rPr>
          <w:rFonts w:hAnsiTheme="minorHAnsi" w:asciiTheme="minorHAnsi"/>
          <w:sz w:val="22"/>
        </w:rPr>
        <w:t>%, godinu dana kasnij</w:t>
      </w:r>
      <w:r w:rsidR="00695155">
        <w:rPr>
          <w:rFonts w:hAnsiTheme="minorHAnsi" w:asciiTheme="minorHAnsi"/>
          <w:sz w:val="22"/>
        </w:rPr>
        <w:t>e</w:t>
      </w:r>
      <w:r w:rsidRPr="00D82ABE">
        <w:rPr>
          <w:rFonts w:hAnsiTheme="minorHAnsi" w:asciiTheme="minorHAnsi"/>
          <w:sz w:val="22"/>
        </w:rPr>
        <w:t xml:space="preserve"> </w:t>
      </w:r>
      <w:r w:rsidR="00695155">
        <w:rPr>
          <w:rFonts w:hAnsiTheme="minorHAnsi" w:asciiTheme="minorHAnsi"/>
          <w:sz w:val="22"/>
        </w:rPr>
        <w:t xml:space="preserve"> smanjeni su za 62,69</w:t>
      </w:r>
      <w:r w:rsidRPr="00D82ABE">
        <w:rPr>
          <w:rFonts w:hAnsiTheme="minorHAnsi" w:asciiTheme="minorHAnsi"/>
          <w:sz w:val="22"/>
        </w:rPr>
        <w:t xml:space="preserve"> %</w:t>
      </w:r>
      <w:r w:rsidR="00695155">
        <w:rPr>
          <w:rFonts w:hAnsiTheme="minorHAnsi" w:asciiTheme="minorHAnsi"/>
          <w:sz w:val="22"/>
        </w:rPr>
        <w:t xml:space="preserve">, a u </w:t>
      </w:r>
      <w:r w:rsidRPr="00D82ABE">
        <w:rPr>
          <w:rFonts w:hAnsiTheme="minorHAnsi" w:asciiTheme="minorHAnsi"/>
          <w:sz w:val="22"/>
        </w:rPr>
        <w:t>2</w:t>
      </w:r>
      <w:r>
        <w:rPr>
          <w:rFonts w:hAnsiTheme="minorHAnsi" w:asciiTheme="minorHAnsi"/>
          <w:sz w:val="22"/>
        </w:rPr>
        <w:t>0</w:t>
      </w:r>
      <w:r w:rsidRPr="00D82ABE">
        <w:rPr>
          <w:rFonts w:hAnsiTheme="minorHAnsi" w:asciiTheme="minorHAnsi"/>
          <w:sz w:val="22"/>
        </w:rPr>
        <w:t xml:space="preserve">16. godini </w:t>
      </w:r>
      <w:r w:rsidR="00695155">
        <w:rPr>
          <w:rFonts w:hAnsiTheme="minorHAnsi" w:asciiTheme="minorHAnsi"/>
          <w:sz w:val="22"/>
        </w:rPr>
        <w:t>rastu za 27,3 %. Godina 2017. iznimna je zbog za tu godinu sklopljenih poslova</w:t>
      </w:r>
      <w:r w:rsidR="004728DD">
        <w:rPr>
          <w:rFonts w:hAnsiTheme="minorHAnsi" w:asciiTheme="minorHAnsi"/>
          <w:sz w:val="22"/>
        </w:rPr>
        <w:t xml:space="preserve"> pa je zabilježen rast prihoda od dva i pol puta u odnos na prethodnu godinu. No, z</w:t>
      </w:r>
      <w:r w:rsidRPr="00D82ABE">
        <w:rPr>
          <w:rFonts w:hAnsiTheme="minorHAnsi" w:asciiTheme="minorHAnsi"/>
          <w:sz w:val="22"/>
        </w:rPr>
        <w:t>bog poteškoća u poslovanju i nelikvidnosti u 201</w:t>
      </w:r>
      <w:r w:rsidR="004728DD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godini</w:t>
      </w:r>
      <w:r w:rsidR="004728DD">
        <w:rPr>
          <w:rFonts w:hAnsiTheme="minorHAnsi" w:asciiTheme="minorHAnsi"/>
          <w:sz w:val="22"/>
        </w:rPr>
        <w:t>, a prema podacima do 31. listopada, oč</w:t>
      </w:r>
      <w:r w:rsidR="00075D14">
        <w:rPr>
          <w:rFonts w:hAnsiTheme="minorHAnsi" w:asciiTheme="minorHAnsi"/>
          <w:sz w:val="22"/>
        </w:rPr>
        <w:t>ekuje se smanjenje prihoda za 66</w:t>
      </w:r>
      <w:r w:rsidR="004728DD">
        <w:rPr>
          <w:rFonts w:hAnsiTheme="minorHAnsi" w:asciiTheme="minorHAnsi"/>
          <w:sz w:val="22"/>
        </w:rPr>
        <w:t xml:space="preserve"> %, odnosno za </w:t>
      </w:r>
      <w:r w:rsidR="00075D14">
        <w:rPr>
          <w:rFonts w:hAnsiTheme="minorHAnsi" w:asciiTheme="minorHAnsi"/>
          <w:sz w:val="22"/>
        </w:rPr>
        <w:t>23</w:t>
      </w:r>
      <w:r w:rsidR="004728DD">
        <w:rPr>
          <w:rFonts w:hAnsiTheme="minorHAnsi" w:asciiTheme="minorHAnsi"/>
          <w:sz w:val="22"/>
        </w:rPr>
        <w:t xml:space="preserve"> % veći nego 2016. godine.</w:t>
      </w:r>
      <w:r w:rsidRPr="00D82ABE"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Ukupni prihodi </w:t>
      </w:r>
      <w:r w:rsidRPr="00D82ABE">
        <w:rPr>
          <w:rFonts w:hAnsiTheme="minorHAnsi" w:asciiTheme="minorHAnsi"/>
          <w:sz w:val="22"/>
        </w:rPr>
        <w:t>u 201</w:t>
      </w:r>
      <w:r w:rsidR="004728DD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 xml:space="preserve">. godini procjenjuju se na </w:t>
      </w:r>
      <w:r w:rsidR="00075D14" w:rsidRPr="00075D14">
        <w:rPr>
          <w:rFonts w:hAnsiTheme="minorHAnsi" w:asciiTheme="minorHAnsi"/>
          <w:sz w:val="22"/>
        </w:rPr>
        <w:t xml:space="preserve">2.890.553  </w:t>
      </w:r>
      <w:r w:rsidR="004728DD" w:rsidRPr="004728DD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 xml:space="preserve">kn, od čega najvećim dijelom prihodi od </w:t>
      </w:r>
      <w:r w:rsidR="00075D14">
        <w:rPr>
          <w:rFonts w:hAnsiTheme="minorHAnsi" w:asciiTheme="minorHAnsi"/>
          <w:sz w:val="22"/>
        </w:rPr>
        <w:t>prodaje robe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Ukupni rashodi </w:t>
      </w:r>
      <w:r w:rsidRPr="00D82ABE">
        <w:rPr>
          <w:rFonts w:hAnsiTheme="minorHAnsi" w:asciiTheme="minorHAnsi"/>
          <w:sz w:val="22"/>
        </w:rPr>
        <w:t>u 201</w:t>
      </w:r>
      <w:r w:rsidR="004728DD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 xml:space="preserve">. godini procjenjuju se na </w:t>
      </w:r>
      <w:r w:rsidR="00075D14" w:rsidRPr="00075D14">
        <w:rPr>
          <w:rFonts w:hAnsiTheme="minorHAnsi" w:asciiTheme="minorHAnsi"/>
          <w:sz w:val="22"/>
        </w:rPr>
        <w:t xml:space="preserve">2.666.480 </w:t>
      </w:r>
      <w:r w:rsidR="004728DD" w:rsidRPr="004728DD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 xml:space="preserve">kn.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Bruto marža </w:t>
      </w:r>
      <w:r w:rsidR="00430266" w:rsidRPr="00430266">
        <w:rPr>
          <w:rFonts w:hAnsiTheme="minorHAnsi" w:asciiTheme="minorHAnsi"/>
          <w:sz w:val="22"/>
        </w:rPr>
        <w:t>u prethodnim godinama iznosila je prosječno oko 20 %,</w:t>
      </w:r>
      <w:r w:rsidR="00430266">
        <w:rPr>
          <w:rFonts w:hAnsiTheme="minorHAnsi" w:asciiTheme="minorHAnsi"/>
          <w:b/>
          <w:sz w:val="22"/>
        </w:rPr>
        <w:t xml:space="preserve"> </w:t>
      </w:r>
      <w:r w:rsidR="00075D14">
        <w:rPr>
          <w:rFonts w:hAnsiTheme="minorHAnsi" w:asciiTheme="minorHAnsi"/>
          <w:sz w:val="22"/>
        </w:rPr>
        <w:t xml:space="preserve">te se </w:t>
      </w:r>
      <w:r w:rsidR="004728DD" w:rsidRPr="004728DD">
        <w:rPr>
          <w:rFonts w:hAnsiTheme="minorHAnsi" w:asciiTheme="minorHAnsi"/>
          <w:sz w:val="22"/>
        </w:rPr>
        <w:t xml:space="preserve">u poslovanju do konca godine očekuje da će iznositi </w:t>
      </w:r>
      <w:r w:rsidR="00075D14">
        <w:rPr>
          <w:rFonts w:hAnsiTheme="minorHAnsi" w:asciiTheme="minorHAnsi"/>
          <w:sz w:val="22"/>
        </w:rPr>
        <w:t xml:space="preserve">oko </w:t>
      </w:r>
      <w:r w:rsidR="004728DD" w:rsidRPr="004728DD">
        <w:rPr>
          <w:rFonts w:hAnsiTheme="minorHAnsi" w:asciiTheme="minorHAnsi"/>
          <w:sz w:val="22"/>
        </w:rPr>
        <w:t>20</w:t>
      </w:r>
      <w:r w:rsidRPr="004728DD">
        <w:rPr>
          <w:rFonts w:hAnsiTheme="minorHAnsi" w:asciiTheme="minorHAnsi"/>
          <w:sz w:val="22"/>
        </w:rPr>
        <w:t xml:space="preserve"> %.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Troškovi osoblja</w:t>
      </w:r>
      <w:r w:rsidRPr="00D82ABE">
        <w:rPr>
          <w:rFonts w:hAnsiTheme="minorHAnsi" w:asciiTheme="minorHAnsi"/>
          <w:sz w:val="22"/>
        </w:rPr>
        <w:t xml:space="preserve">   </w:t>
      </w:r>
      <w:r w:rsidR="00430266">
        <w:rPr>
          <w:rFonts w:hAnsiTheme="minorHAnsi" w:asciiTheme="minorHAnsi"/>
          <w:sz w:val="22"/>
        </w:rPr>
        <w:t xml:space="preserve">u prosjeku su iznosili 4,77 % prihoda od prodaje, a u 2018. očekuje se da će </w:t>
      </w:r>
      <w:r w:rsidR="00075D14">
        <w:rPr>
          <w:rFonts w:hAnsiTheme="minorHAnsi" w:asciiTheme="minorHAnsi"/>
          <w:sz w:val="22"/>
        </w:rPr>
        <w:t>iznositi oko 6</w:t>
      </w:r>
      <w:r w:rsidR="00430266">
        <w:rPr>
          <w:rFonts w:hAnsiTheme="minorHAnsi" w:asciiTheme="minorHAnsi"/>
          <w:sz w:val="22"/>
        </w:rPr>
        <w:t xml:space="preserve"> % prihoda od prodaje.</w:t>
      </w:r>
      <w:r w:rsidRPr="00D82ABE"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Varijabilni troškovi </w:t>
      </w:r>
      <w:r w:rsidRPr="00D82ABE">
        <w:rPr>
          <w:rFonts w:hAnsiTheme="minorHAnsi" w:asciiTheme="minorHAnsi"/>
          <w:sz w:val="22"/>
        </w:rPr>
        <w:t xml:space="preserve"> jesu direktni troškovi prodanog, </w:t>
      </w:r>
      <w:r w:rsidR="00430266">
        <w:rPr>
          <w:rFonts w:hAnsiTheme="minorHAnsi" w:asciiTheme="minorHAnsi"/>
          <w:sz w:val="22"/>
        </w:rPr>
        <w:t>ovdje sadrže nabavnu vrijednost prodane robe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Fiksni troškovi </w:t>
      </w:r>
      <w:r w:rsidRPr="00D82ABE">
        <w:rPr>
          <w:rFonts w:hAnsiTheme="minorHAnsi" w:asciiTheme="minorHAnsi"/>
          <w:sz w:val="22"/>
        </w:rPr>
        <w:t xml:space="preserve"> </w:t>
      </w:r>
      <w:r w:rsidR="00FA3882">
        <w:rPr>
          <w:rFonts w:hAnsiTheme="minorHAnsi" w:asciiTheme="minorHAnsi"/>
          <w:sz w:val="22"/>
        </w:rPr>
        <w:t xml:space="preserve">su prosječno činili 7 % </w:t>
      </w:r>
      <w:r w:rsidRPr="00D82ABE">
        <w:rPr>
          <w:rFonts w:hAnsiTheme="minorHAnsi" w:asciiTheme="minorHAnsi"/>
          <w:sz w:val="22"/>
        </w:rPr>
        <w:t>prihoda od prodaje</w:t>
      </w:r>
      <w:r w:rsidR="00FA3882">
        <w:rPr>
          <w:rFonts w:hAnsiTheme="minorHAnsi" w:asciiTheme="minorHAnsi"/>
          <w:sz w:val="22"/>
        </w:rPr>
        <w:t xml:space="preserve"> dok se do konca ove god</w:t>
      </w:r>
      <w:r w:rsidR="00075D14">
        <w:rPr>
          <w:rFonts w:hAnsiTheme="minorHAnsi" w:asciiTheme="minorHAnsi"/>
          <w:sz w:val="22"/>
        </w:rPr>
        <w:t>ine očekuje njihov udio od 11,82</w:t>
      </w:r>
      <w:r w:rsidR="00FA3882">
        <w:rPr>
          <w:rFonts w:hAnsiTheme="minorHAnsi" w:asciiTheme="minorHAnsi"/>
          <w:sz w:val="22"/>
        </w:rPr>
        <w:t xml:space="preserve"> %. Ovi troškovi </w:t>
      </w:r>
      <w:r w:rsidRPr="00D82ABE">
        <w:rPr>
          <w:rFonts w:hAnsiTheme="minorHAnsi" w:asciiTheme="minorHAnsi"/>
          <w:sz w:val="22"/>
        </w:rPr>
        <w:t xml:space="preserve">obuhvaćaju materijalne troškove i troškove vanjskih usluga te ostale nematerijalne i ostale rashode. </w:t>
      </w:r>
      <w:r w:rsidRPr="00D82ABE">
        <w:rPr>
          <w:rFonts w:hAnsiTheme="minorHAnsi" w:asciiTheme="minorHAnsi"/>
          <w:b/>
          <w:sz w:val="22"/>
        </w:rPr>
        <w:t>Opće materijalne troškove</w:t>
      </w:r>
      <w:r w:rsidRPr="00D82ABE">
        <w:rPr>
          <w:rFonts w:hAnsiTheme="minorHAnsi" w:asciiTheme="minorHAnsi"/>
          <w:sz w:val="22"/>
        </w:rPr>
        <w:t xml:space="preserve"> čine troškovi poput uredskog materijala, energije i goriva, rezervnih dijelova, sitnog inventara i drugih općih troškova poslovanja.</w:t>
      </w:r>
      <w:r w:rsidRPr="00D82ABE">
        <w:rPr>
          <w:rFonts w:hAnsiTheme="minorHAnsi" w:asciiTheme="minorHAnsi"/>
          <w:b/>
          <w:sz w:val="22"/>
        </w:rPr>
        <w:t xml:space="preserve"> Troškovi vanjskih usluga</w:t>
      </w:r>
      <w:r w:rsidRPr="00D82ABE">
        <w:rPr>
          <w:rFonts w:hAnsiTheme="minorHAnsi" w:asciiTheme="minorHAnsi"/>
          <w:sz w:val="22"/>
        </w:rPr>
        <w:t xml:space="preserve">  troškovi su najmova i zakupnina, usluge transporta, održavanja i goriva vozila, računovodstvene i savjetodavne usluge, telefona i interneta, komunalne usluge i tome slično.</w:t>
      </w:r>
    </w:p>
    <w:p w:rsidRDefault="0039285A" w:rsidP="0039285A" w:rsidR="00FA3882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Troškovi amortizacije najvećim su dijelom</w:t>
      </w:r>
      <w:r w:rsidRPr="00D82ABE">
        <w:rPr>
          <w:rFonts w:hAnsiTheme="minorHAnsi" w:asciiTheme="minorHAnsi"/>
          <w:sz w:val="22"/>
        </w:rPr>
        <w:t xml:space="preserve"> ovisili su o promjenama vrijednosti dugotrajne imovine i njenim otuđenjima</w:t>
      </w:r>
      <w:r w:rsidR="00FA3882">
        <w:rPr>
          <w:rFonts w:hAnsiTheme="minorHAnsi" w:asciiTheme="minorHAnsi"/>
          <w:sz w:val="22"/>
        </w:rPr>
        <w:t>. Kako prethodnih nekoliko godina nje bilo novih ulaganja značajnije vrijednosti, to su se troškovi amortizacije kretali od 0,02</w:t>
      </w:r>
      <w:r w:rsidR="00223E67">
        <w:rPr>
          <w:rFonts w:hAnsiTheme="minorHAnsi" w:asciiTheme="minorHAnsi"/>
          <w:sz w:val="22"/>
        </w:rPr>
        <w:t xml:space="preserve"> % do 2,07 % prihoda od prodaje, a u ovoj godini iznositi će 1,16 % prihoda od prodaje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Ostali troškovi </w:t>
      </w:r>
      <w:r w:rsidRPr="00D82ABE">
        <w:rPr>
          <w:rFonts w:hAnsiTheme="minorHAnsi" w:asciiTheme="minorHAnsi"/>
          <w:sz w:val="22"/>
        </w:rPr>
        <w:t>su ostali nematerijalni troškovi i obuhvaćaju troškove službenih putovanja, osiguranja, članarine i doprinose te sudske troškove i pristojbe..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Vrijednosna usklađenja </w:t>
      </w:r>
      <w:r w:rsidRPr="00D82ABE">
        <w:rPr>
          <w:rFonts w:hAnsiTheme="minorHAnsi" w:asciiTheme="minorHAnsi"/>
          <w:sz w:val="22"/>
        </w:rPr>
        <w:t xml:space="preserve">bilo je u </w:t>
      </w:r>
      <w:r w:rsidR="00FA3882">
        <w:rPr>
          <w:rFonts w:hAnsiTheme="minorHAnsi" w:asciiTheme="minorHAnsi"/>
          <w:sz w:val="22"/>
        </w:rPr>
        <w:t xml:space="preserve">2014., 2015. i </w:t>
      </w:r>
      <w:r w:rsidRPr="00D82ABE">
        <w:rPr>
          <w:rFonts w:hAnsiTheme="minorHAnsi" w:asciiTheme="minorHAnsi"/>
          <w:sz w:val="22"/>
        </w:rPr>
        <w:t xml:space="preserve">2016. godini </w:t>
      </w:r>
      <w:r w:rsidR="00FA3882">
        <w:rPr>
          <w:rFonts w:hAnsiTheme="minorHAnsi" w:asciiTheme="minorHAnsi"/>
          <w:sz w:val="22"/>
        </w:rPr>
        <w:t>sveukupno 169.753 kn</w:t>
      </w:r>
      <w:r w:rsidRPr="00D82ABE">
        <w:rPr>
          <w:rFonts w:hAnsiTheme="minorHAnsi" w:asciiTheme="minorHAnsi"/>
          <w:sz w:val="22"/>
        </w:rPr>
        <w:t>.</w:t>
      </w:r>
    </w:p>
    <w:p w:rsidRDefault="00FA3882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 xml:space="preserve">Ostalih poslovni rashodi </w:t>
      </w:r>
      <w:r w:rsidRPr="00FA3882">
        <w:rPr>
          <w:rFonts w:hAnsiTheme="minorHAnsi" w:asciiTheme="minorHAnsi"/>
          <w:sz w:val="22"/>
        </w:rPr>
        <w:t>sastoje se od povremenih i izvanrednih, naknadno utvrđenih rashoda, manjkova, otpise i sl</w:t>
      </w:r>
      <w:r>
        <w:rPr>
          <w:rFonts w:hAnsiTheme="minorHAnsi" w:asciiTheme="minorHAnsi"/>
          <w:sz w:val="22"/>
        </w:rPr>
        <w:t>ičnih</w:t>
      </w:r>
      <w:r w:rsidRPr="00FA3882">
        <w:rPr>
          <w:rFonts w:hAnsiTheme="minorHAnsi" w:asciiTheme="minorHAnsi"/>
          <w:sz w:val="22"/>
        </w:rPr>
        <w:t xml:space="preserve">  rashoda, </w:t>
      </w:r>
      <w:r w:rsidR="0039285A" w:rsidRPr="00D82ABE">
        <w:rPr>
          <w:rFonts w:hAnsiTheme="minorHAnsi" w:asciiTheme="minorHAnsi"/>
          <w:sz w:val="22"/>
        </w:rPr>
        <w:t xml:space="preserve"> bilo je u </w:t>
      </w:r>
      <w:r>
        <w:rPr>
          <w:rFonts w:hAnsiTheme="minorHAnsi" w:asciiTheme="minorHAnsi"/>
          <w:sz w:val="22"/>
        </w:rPr>
        <w:t>prethodnih šest godina ukupno 565.214 kn od čega najviše u 2017. godini 483.957 kn.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lastRenderedPageBreak/>
        <w:t>Financijski i drugi rashodi</w:t>
      </w:r>
      <w:r w:rsidRPr="00D82ABE">
        <w:rPr>
          <w:rFonts w:hAnsiTheme="minorHAnsi" w:asciiTheme="minorHAnsi"/>
          <w:sz w:val="22"/>
        </w:rPr>
        <w:t xml:space="preserve"> sadrže troškove kamata i tečajne razlike.</w:t>
      </w:r>
    </w:p>
    <w:p w:rsidRDefault="00FA3882" w:rsidP="0039285A" w:rsidR="0039285A" w:rsidRPr="00D82ABE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 xml:space="preserve">Rezultat poslovanja. </w:t>
      </w:r>
      <w:r w:rsidR="00223E67">
        <w:rPr>
          <w:rFonts w:hAnsiTheme="minorHAnsi" w:asciiTheme="minorHAnsi"/>
          <w:sz w:val="22"/>
        </w:rPr>
        <w:t>B</w:t>
      </w:r>
      <w:r w:rsidRPr="000C2BBE">
        <w:rPr>
          <w:rFonts w:hAnsiTheme="minorHAnsi" w:asciiTheme="minorHAnsi"/>
          <w:sz w:val="22"/>
        </w:rPr>
        <w:t xml:space="preserve">ruto marža za </w:t>
      </w:r>
      <w:r w:rsidR="00223E67">
        <w:rPr>
          <w:rFonts w:hAnsiTheme="minorHAnsi" w:asciiTheme="minorHAnsi"/>
          <w:sz w:val="22"/>
        </w:rPr>
        <w:t xml:space="preserve">u proteklih pet godina kretala se od 10,62 % do 34,25 % </w:t>
      </w:r>
      <w:r w:rsidR="000C2BBE" w:rsidRPr="000C2BBE">
        <w:rPr>
          <w:rFonts w:hAnsiTheme="minorHAnsi" w:asciiTheme="minorHAnsi"/>
          <w:sz w:val="22"/>
        </w:rPr>
        <w:t>d</w:t>
      </w:r>
      <w:r w:rsidRPr="000C2BBE">
        <w:rPr>
          <w:rFonts w:hAnsiTheme="minorHAnsi" w:asciiTheme="minorHAnsi"/>
          <w:sz w:val="22"/>
        </w:rPr>
        <w:t>o</w:t>
      </w:r>
      <w:r w:rsidR="000C2BBE" w:rsidRPr="000C2BBE">
        <w:rPr>
          <w:rFonts w:hAnsiTheme="minorHAnsi" w:asciiTheme="minorHAnsi"/>
          <w:sz w:val="22"/>
        </w:rPr>
        <w:t xml:space="preserve"> konca 2018. godine</w:t>
      </w:r>
      <w:r w:rsidR="000C2BBE">
        <w:rPr>
          <w:rFonts w:hAnsiTheme="minorHAnsi" w:asciiTheme="minorHAnsi"/>
          <w:sz w:val="22"/>
        </w:rPr>
        <w:t>,</w:t>
      </w:r>
      <w:r w:rsidR="000C2BBE" w:rsidRPr="000C2BBE">
        <w:rPr>
          <w:rFonts w:hAnsiTheme="minorHAnsi" w:asciiTheme="minorHAnsi"/>
          <w:sz w:val="22"/>
        </w:rPr>
        <w:t xml:space="preserve"> </w:t>
      </w:r>
      <w:r w:rsidR="000C2BBE">
        <w:rPr>
          <w:rFonts w:hAnsiTheme="minorHAnsi" w:asciiTheme="minorHAnsi"/>
          <w:sz w:val="22"/>
        </w:rPr>
        <w:t xml:space="preserve">zbog poteškoća u poslovanju, </w:t>
      </w:r>
      <w:r w:rsidR="000C2BBE" w:rsidRPr="000C2BBE">
        <w:rPr>
          <w:rFonts w:hAnsiTheme="minorHAnsi" w:asciiTheme="minorHAnsi"/>
          <w:sz w:val="22"/>
        </w:rPr>
        <w:t xml:space="preserve">očekuje se </w:t>
      </w:r>
      <w:r w:rsidRPr="000C2BBE">
        <w:rPr>
          <w:rFonts w:hAnsiTheme="minorHAnsi" w:asciiTheme="minorHAnsi"/>
          <w:sz w:val="22"/>
        </w:rPr>
        <w:t>u prosjeku prethodnih godina</w:t>
      </w:r>
      <w:r w:rsidR="000C2BBE" w:rsidRPr="000C2BBE">
        <w:rPr>
          <w:rFonts w:hAnsiTheme="minorHAnsi" w:asciiTheme="minorHAnsi"/>
          <w:sz w:val="22"/>
        </w:rPr>
        <w:t xml:space="preserve"> 20 %</w:t>
      </w:r>
      <w:r w:rsidR="000C2BBE">
        <w:rPr>
          <w:rFonts w:hAnsiTheme="minorHAnsi" w:asciiTheme="minorHAnsi"/>
          <w:sz w:val="22"/>
        </w:rPr>
        <w:t>.</w:t>
      </w:r>
      <w:r>
        <w:rPr>
          <w:rFonts w:hAnsiTheme="minorHAnsi" w:asciiTheme="minorHAnsi"/>
          <w:b/>
          <w:sz w:val="22"/>
        </w:rPr>
        <w:t xml:space="preserve"> 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961"/>
        <w:gridCol w:w="1147"/>
        <w:gridCol w:w="1147"/>
        <w:gridCol w:w="1147"/>
        <w:gridCol w:w="1147"/>
        <w:gridCol w:w="1148"/>
        <w:gridCol w:w="1148"/>
        <w:gridCol w:w="1142"/>
      </w:tblGrid>
      <w:tr w:rsidTr="00075D14" w:rsidR="00075D14" w:rsidRPr="00075D14">
        <w:trPr>
          <w:trHeight w:val="765"/>
        </w:trPr>
        <w:tc>
          <w:tcPr>
            <w:tcW w:type="pct" w:w="1237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OPIS</w:t>
            </w:r>
          </w:p>
        </w:tc>
        <w:tc>
          <w:tcPr>
            <w:tcW w:type="pct" w:w="538"/>
            <w:tcBorders>
              <w:top w:space="0" w:sz="4" w:color="333333" w:val="single"/>
              <w:left w:space="0" w:sz="4" w:color="333333" w:val="single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2013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2014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2015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2016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2017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2018 (I-X)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FFFF"/>
                <w:szCs w:val="22"/>
              </w:rPr>
              <w:t>2018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POSLOVNI PRIHODI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1.780.714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4.708.562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1.756.717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2.236.289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8.203.800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2.489.662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2.762.032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poslovnih prihoda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164,42%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-62,69%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27,30%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266,85%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-69,65%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-66,33%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Prihod od prodaje</w:t>
            </w:r>
          </w:p>
        </w:tc>
        <w:tc>
          <w:tcPr>
            <w:tcW w:type="pct" w:w="538"/>
            <w:tcBorders>
              <w:top w:space="0" w:sz="4" w:color="333333" w:val="single"/>
              <w:left w:space="0" w:sz="4" w:color="333333" w:val="single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1.728.221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4.668.140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1.738.431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2.231.410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8.188.018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2.357.844 </w:t>
            </w:r>
          </w:p>
        </w:tc>
        <w:tc>
          <w:tcPr>
            <w:tcW w:type="pct" w:w="538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2.603.851 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100,00%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170,11%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-62,76%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28,36%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266,94%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-71,20%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-68,20%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Ostali poslovni prihodi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52.493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40.422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18.286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4.879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15.782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131.818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158.182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-23,00%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-54,76%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-73,32%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223,47%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735,24%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902,29%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POSLOVNI RASHODI (bez amort.)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1.715.109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4.458.453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1.649.191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1.731.283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7.034.592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2.484.515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2.562.914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95,51%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94,87%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77,59%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85,91%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105,37%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98,43%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159,95%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-63,01%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4,98%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306,32%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22,65%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-63,57%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Direktni troškovi prodanog COGS</w:t>
            </w:r>
          </w:p>
        </w:tc>
        <w:tc>
          <w:tcPr>
            <w:tcW w:type="pct" w:w="538"/>
            <w:tcBorders>
              <w:top w:space="0" w:sz="6" w:color="auto" w:val="double"/>
              <w:left w:space="0" w:sz="4" w:color="333333" w:val="single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1.544.608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4.147.910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1.331.766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1.467.262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space="0" w:sz="4" w:color="333333" w:val="single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6.624.135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space="0" w:sz="4" w:color="333333" w:val="single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2.023.544 </w:t>
            </w:r>
          </w:p>
        </w:tc>
        <w:tc>
          <w:tcPr>
            <w:tcW w:type="pct" w:w="538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szCs w:val="22"/>
              </w:rPr>
              <w:t xml:space="preserve">2.083.081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89,38%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88,86%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76,61%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65,75%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80,90%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85,82%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80,00%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168,54%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-67,89%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10,17%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351,46%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-69,45%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-68,55%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BRUTO KONTRIBUCIJA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183.613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520.230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406.665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764.148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1.563.883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334.300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520.770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Bruto marža 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10,62%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11,14%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23,39%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34,25%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19,10%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14,18%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20,00%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Troškovi osoblja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82.944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90.733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142.587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120.720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135.922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156.371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172.009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4,80%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1,94%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8,20%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5,41%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1,66%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6,63%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6,61%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9,39%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57,15%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-15,34%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12,59%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15,04%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26,55%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Fiksni troškovi</w:t>
            </w:r>
          </w:p>
        </w:tc>
        <w:tc>
          <w:tcPr>
            <w:tcW w:type="pct" w:w="538"/>
            <w:tcBorders>
              <w:top w:space="0" w:sz="8" w:color="BFBFBF" w:val="single"/>
              <w:left w:space="0" w:sz="4" w:color="333333" w:val="single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87.557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219.810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174.838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143.301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274.535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304.600 </w:t>
            </w:r>
          </w:p>
        </w:tc>
        <w:tc>
          <w:tcPr>
            <w:tcW w:type="pct" w:w="538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307.824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5,07%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4,71%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10,06%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6,42%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3,35%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12,92%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11,82%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151,05%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-20,46%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-18,04%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91,58%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10,95%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12,13%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Troškovi materijala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14.084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55.284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30.445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14.146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63.342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32.242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35.466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0,81%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1,18%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1,75%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0,63%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0,77%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1,37%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1,36%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292,53%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-44,93%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-53,54%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347,77%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-49,10%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-44,01%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Troškovi usluga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19.450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124.563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123.561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104.447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182.369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223.912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223.912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2,67%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7,11%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4,68%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2,23%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9,50%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8,60%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540,43%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-0,80%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-15,47%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74,60%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22,78%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22,78%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Ostali nematerijalni troškovi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54.023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39.963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20.832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24.708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28.824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48.446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48.446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3,13%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0,86%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1,20%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1,11%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0,35%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2,05%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1,86%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-26,03%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-47,87%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18,61%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16,66%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68,08%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68,08%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Troškovi postupka PSN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szCs w:val="22"/>
              </w:rPr>
            </w:pPr>
            <w:r w:rsidRPr="00075D14">
              <w:rPr>
                <w:rFonts w:cs="Arial" w:hAnsi="Calibri" w:ascii="Calibri"/>
                <w:szCs w:val="22"/>
              </w:rPr>
              <w:t xml:space="preserve">0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troškova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lastRenderedPageBreak/>
              <w:t>EBITDA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13.112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209.687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89.240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500.127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1.153.426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-126.671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40.937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EBITDA marža 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0,76%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4,49%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5,13%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22,41%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14,09%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-5,37%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1,57%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EBITDA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1499,20%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-57,44%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460,43%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130,63%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-110,98%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-96,45%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Amortizacija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8.340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31.828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36.068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12.153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1.250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26.686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30.261 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% prihoda od prodaje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0,48%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0,68%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2,07%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0,54%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1,13%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1,16%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EBIT - Operativna dobit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4.772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177.859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53.172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487.974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1.152.176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-153.357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10.676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EBIT marža 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0,28%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3,81%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3,06%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21,87%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14,07%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-6,50%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0,41%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EBIT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3627,14%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-70,10%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817,73%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136,11%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-113,31%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-99,07%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Financijski prihodi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10.006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8.018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12.759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9.116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20.303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95.276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23.717 </w:t>
            </w:r>
          </w:p>
        </w:tc>
      </w:tr>
      <w:tr w:rsidTr="00075D14" w:rsidR="00075D14" w:rsidRPr="00075D14">
        <w:trPr>
          <w:trHeight w:val="37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Financijski rashodi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55.589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59.719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61.184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74.700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51.719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24.689 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22.045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Rezultat financijskih aktivnosti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-45.583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-51.701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-48.425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-65.584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-31.416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70.587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1.672 </w:t>
            </w:r>
          </w:p>
        </w:tc>
      </w:tr>
      <w:tr w:rsidTr="00075D14" w:rsidR="00075D14" w:rsidRPr="00075D14">
        <w:trPr>
          <w:trHeight w:val="559"/>
        </w:trPr>
        <w:tc>
          <w:tcPr>
            <w:tcW w:type="pct" w:w="123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Prihodi koji nisu iz osnovnih, redovitih kontiuiranih poslovnih aktivnosti</w:t>
            </w:r>
          </w:p>
        </w:tc>
        <w:tc>
          <w:tcPr>
            <w:tcW w:type="pct" w:w="538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0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104.804 </w:t>
            </w:r>
          </w:p>
        </w:tc>
      </w:tr>
      <w:tr w:rsidTr="00075D14" w:rsidR="00075D14" w:rsidRPr="00075D14">
        <w:trPr>
          <w:trHeight w:val="559"/>
        </w:trPr>
        <w:tc>
          <w:tcPr>
            <w:tcW w:type="pct" w:w="123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>Rashodi koji nisu iz osnovnih, redovitih kontiuiranih poslovnih aktivnosti</w:t>
            </w:r>
          </w:p>
        </w:tc>
        <w:tc>
          <w:tcPr>
            <w:tcW w:type="pct" w:w="538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3.608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131.453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6.703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109.246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483.957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25.064 </w:t>
            </w:r>
          </w:p>
        </w:tc>
        <w:tc>
          <w:tcPr>
            <w:tcW w:type="pct" w:w="53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color w:val="000000"/>
                <w:szCs w:val="22"/>
              </w:rPr>
              <w:t xml:space="preserve">51.260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Rezultat izvanrednih aktivnosti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-3.608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-131.453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-6.703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-109.246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-483.957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FF0000"/>
                <w:szCs w:val="22"/>
              </w:rPr>
              <w:t xml:space="preserve">-25.064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53.544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UKUPNI PRIHODI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1.790.720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4.716.580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1.769.476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2.245.405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8.224.103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2.584.938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2.890.553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UKUPNI RASHODI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1.782.646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4.681.453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1.753.146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1.927.382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7.571.518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2.560.954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2.666.480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Bruto dobit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8.074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35.127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16.330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318.023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652.585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23.984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224.073 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Porez na dobit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2.981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20.790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7.587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69.698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174.734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6.459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26.889 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Efektivna porezna stopa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0,00%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59,19%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46,46%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21,92%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26,78%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26,93%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12,00%</w:t>
            </w:r>
          </w:p>
        </w:tc>
      </w:tr>
      <w:tr w:rsidTr="00075D14" w:rsidR="00075D14" w:rsidRPr="00075D14">
        <w:trPr>
          <w:trHeight w:val="402"/>
        </w:trPr>
        <w:tc>
          <w:tcPr>
            <w:tcW w:type="pct" w:w="123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>Neto dobit</w:t>
            </w:r>
          </w:p>
        </w:tc>
        <w:tc>
          <w:tcPr>
            <w:tcW w:type="pct" w:w="538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5.093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14.337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8.743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248.325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477.851 </w:t>
            </w:r>
          </w:p>
        </w:tc>
        <w:tc>
          <w:tcPr>
            <w:tcW w:type="pct" w:w="538"/>
            <w:tcBorders>
              <w:top w:space="0" w:sz="8" w:color="757171" w:val="single"/>
              <w:left w:val="nil"/>
              <w:bottom w:space="0" w:sz="8" w:color="757171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17.525 </w:t>
            </w:r>
          </w:p>
        </w:tc>
        <w:tc>
          <w:tcPr>
            <w:tcW w:type="pct" w:w="53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2"/>
              </w:rPr>
            </w:pPr>
            <w:r w:rsidRPr="00075D14">
              <w:rPr>
                <w:rFonts w:cs="Arial" w:hAnsi="Calibri" w:ascii="Calibri"/>
                <w:b/>
                <w:bCs/>
                <w:color w:val="000000"/>
                <w:szCs w:val="22"/>
              </w:rPr>
              <w:t xml:space="preserve">197.185 </w:t>
            </w:r>
          </w:p>
        </w:tc>
      </w:tr>
      <w:tr w:rsidTr="00075D14" w:rsidR="00075D14" w:rsidRPr="00075D14">
        <w:trPr>
          <w:trHeight w:val="300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Neto profitna marža 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0,29%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0,30%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0,50%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11,10%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5,82%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0,70%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7,14%</w:t>
            </w:r>
          </w:p>
        </w:tc>
      </w:tr>
      <w:tr w:rsidTr="00075D14" w:rsidR="00075D14" w:rsidRPr="00075D14">
        <w:trPr>
          <w:trHeight w:val="315"/>
        </w:trPr>
        <w:tc>
          <w:tcPr>
            <w:tcW w:type="pct" w:w="123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Rast dobiti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n/p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181,50%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-39,02%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2740,27%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18"/>
              </w:rPr>
            </w:pPr>
            <w:r w:rsidRPr="00075D14">
              <w:rPr>
                <w:rFonts w:cs="Arial" w:hAnsi="Calibri" w:ascii="Calibri"/>
                <w:color w:val="305496"/>
                <w:szCs w:val="18"/>
              </w:rPr>
              <w:t>92,43%</w:t>
            </w:r>
          </w:p>
        </w:tc>
        <w:tc>
          <w:tcPr>
            <w:tcW w:type="pct" w:w="538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-96,33%</w:t>
            </w: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075D14" w:rsidP="00075D14" w:rsidR="00075D14" w:rsidRPr="00075D14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Cs w:val="18"/>
              </w:rPr>
            </w:pPr>
            <w:r w:rsidRPr="00075D14">
              <w:rPr>
                <w:rFonts w:cs="Arial" w:hAnsi="Calibri" w:ascii="Calibri"/>
                <w:color w:val="9C0006"/>
                <w:szCs w:val="18"/>
              </w:rPr>
              <w:t>-58,74%</w:t>
            </w:r>
          </w:p>
        </w:tc>
      </w:tr>
    </w:tbl>
    <w:p w:rsidRDefault="0039285A" w:rsidP="0039285A" w:rsidR="0039285A">
      <w:pPr>
        <w:ind w:firstLine="0"/>
        <w:rPr>
          <w:rFonts w:hAnsiTheme="minorHAnsi" w:asciiTheme="minorHAnsi"/>
          <w:sz w:val="22"/>
        </w:rPr>
      </w:pPr>
    </w:p>
    <w:p w:rsidRDefault="00557679" w:rsidP="0039285A" w:rsidR="00557679">
      <w:pPr>
        <w:ind w:firstLine="0"/>
        <w:rPr>
          <w:rFonts w:hAnsiTheme="minorHAnsi" w:asciiTheme="minorHAnsi"/>
          <w:sz w:val="22"/>
        </w:rPr>
      </w:pPr>
    </w:p>
    <w:p w:rsidRDefault="00F65FAB" w:rsidP="0039285A" w:rsidR="00F65FAB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531355441" w:id="11"/>
      <w:r w:rsidRPr="00D82ABE">
        <w:rPr>
          <w:rFonts w:hAnsiTheme="minorHAnsi" w:asciiTheme="minorHAnsi"/>
          <w:b/>
          <w:color w:val="4F81BD"/>
          <w:sz w:val="22"/>
        </w:rPr>
        <w:t>1.6.3. Bilance</w:t>
      </w:r>
      <w:bookmarkEnd w:id="11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Imovina</w:t>
      </w:r>
      <w:r w:rsidRPr="00D82ABE">
        <w:rPr>
          <w:rFonts w:hAnsiTheme="minorHAnsi" w:asciiTheme="minorHAnsi"/>
          <w:sz w:val="22"/>
        </w:rPr>
        <w:t xml:space="preserve"> društva u prethodnoj godini iznosila je</w:t>
      </w:r>
      <w:r w:rsidR="00DF560A" w:rsidRPr="00DF560A">
        <w:t xml:space="preserve"> </w:t>
      </w:r>
      <w:r w:rsidR="00DF560A" w:rsidRPr="00DF560A">
        <w:rPr>
          <w:rFonts w:hAnsiTheme="minorHAnsi" w:asciiTheme="minorHAnsi"/>
          <w:sz w:val="22"/>
        </w:rPr>
        <w:t xml:space="preserve">2.795.250 </w:t>
      </w:r>
      <w:r w:rsidR="00DF560A">
        <w:rPr>
          <w:rFonts w:hAnsiTheme="minorHAnsi" w:asciiTheme="minorHAnsi"/>
          <w:sz w:val="22"/>
        </w:rPr>
        <w:t xml:space="preserve"> kn, a 31.10.2018. </w:t>
      </w:r>
      <w:r w:rsidR="00557679">
        <w:rPr>
          <w:rFonts w:hAnsiTheme="minorHAnsi" w:asciiTheme="minorHAnsi"/>
          <w:sz w:val="22"/>
        </w:rPr>
        <w:t xml:space="preserve">iznosila je </w:t>
      </w:r>
      <w:r w:rsidR="00557679" w:rsidRPr="00557679">
        <w:rPr>
          <w:rFonts w:hAnsiTheme="minorHAnsi" w:asciiTheme="minorHAnsi"/>
          <w:sz w:val="22"/>
        </w:rPr>
        <w:t xml:space="preserve">3.468.646 </w:t>
      </w:r>
      <w:r w:rsidR="00DF560A">
        <w:rPr>
          <w:rFonts w:hAnsiTheme="minorHAnsi" w:asciiTheme="minorHAnsi"/>
          <w:sz w:val="22"/>
        </w:rPr>
        <w:t xml:space="preserve"> kn </w:t>
      </w:r>
      <w:r w:rsidRPr="00D82ABE">
        <w:rPr>
          <w:rFonts w:hAnsiTheme="minorHAnsi" w:asciiTheme="minorHAnsi"/>
          <w:sz w:val="22"/>
        </w:rPr>
        <w:t xml:space="preserve">od čega </w:t>
      </w:r>
      <w:r w:rsidR="00DF560A">
        <w:rPr>
          <w:rFonts w:hAnsiTheme="minorHAnsi" w:asciiTheme="minorHAnsi"/>
          <w:sz w:val="22"/>
        </w:rPr>
        <w:t xml:space="preserve">više od </w:t>
      </w:r>
      <w:r w:rsidR="00557679">
        <w:rPr>
          <w:rFonts w:hAnsiTheme="minorHAnsi" w:asciiTheme="minorHAnsi"/>
          <w:sz w:val="22"/>
        </w:rPr>
        <w:t>9</w:t>
      </w:r>
      <w:r w:rsidR="00DF560A">
        <w:rPr>
          <w:rFonts w:hAnsiTheme="minorHAnsi" w:asciiTheme="minorHAnsi"/>
          <w:sz w:val="22"/>
        </w:rPr>
        <w:t>0</w:t>
      </w:r>
      <w:r w:rsidRPr="00D82ABE">
        <w:rPr>
          <w:rFonts w:hAnsiTheme="minorHAnsi" w:asciiTheme="minorHAnsi"/>
          <w:sz w:val="22"/>
        </w:rPr>
        <w:t xml:space="preserve"> % čini kratkotrajna imovina. 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Na </w:t>
      </w:r>
      <w:r w:rsidRPr="00D82ABE">
        <w:rPr>
          <w:rFonts w:hAnsiTheme="minorHAnsi" w:asciiTheme="minorHAnsi"/>
          <w:b/>
          <w:sz w:val="22"/>
        </w:rPr>
        <w:t>potraživanja</w:t>
      </w:r>
      <w:r w:rsidRPr="00D82ABE">
        <w:rPr>
          <w:rFonts w:hAnsiTheme="minorHAnsi" w:asciiTheme="minorHAnsi"/>
          <w:sz w:val="22"/>
        </w:rPr>
        <w:t xml:space="preserve"> od kupaca otpada </w:t>
      </w:r>
      <w:r w:rsidR="00DF560A">
        <w:rPr>
          <w:rFonts w:hAnsiTheme="minorHAnsi" w:asciiTheme="minorHAnsi"/>
          <w:sz w:val="22"/>
        </w:rPr>
        <w:t>19,71 %</w:t>
      </w:r>
      <w:r w:rsidRPr="00D82ABE">
        <w:rPr>
          <w:rFonts w:hAnsiTheme="minorHAnsi" w:asciiTheme="minorHAnsi"/>
          <w:sz w:val="22"/>
        </w:rPr>
        <w:t xml:space="preserve"> ukupne imovine </w:t>
      </w:r>
      <w:r w:rsidR="00DF560A">
        <w:rPr>
          <w:rFonts w:hAnsiTheme="minorHAnsi" w:asciiTheme="minorHAnsi"/>
          <w:sz w:val="22"/>
        </w:rPr>
        <w:t xml:space="preserve">da bi 31.10.2018. </w:t>
      </w:r>
      <w:r w:rsidRPr="00D82ABE">
        <w:rPr>
          <w:rFonts w:hAnsiTheme="minorHAnsi" w:asciiTheme="minorHAnsi"/>
          <w:sz w:val="22"/>
        </w:rPr>
        <w:t>zbog zastoja u poslovanju</w:t>
      </w:r>
      <w:r w:rsidR="00DF560A">
        <w:rPr>
          <w:rFonts w:hAnsiTheme="minorHAnsi" w:asciiTheme="minorHAnsi"/>
          <w:sz w:val="22"/>
        </w:rPr>
        <w:t xml:space="preserve"> padaju na </w:t>
      </w:r>
      <w:r w:rsidR="00557679">
        <w:rPr>
          <w:rFonts w:hAnsiTheme="minorHAnsi" w:asciiTheme="minorHAnsi"/>
          <w:sz w:val="22"/>
        </w:rPr>
        <w:t>8,44</w:t>
      </w:r>
      <w:r w:rsidR="00DF560A">
        <w:rPr>
          <w:rFonts w:hAnsiTheme="minorHAnsi" w:asciiTheme="minorHAnsi"/>
          <w:sz w:val="22"/>
        </w:rPr>
        <w:t xml:space="preserve"> %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Zaliha</w:t>
      </w:r>
      <w:r w:rsidRPr="00D82ABE">
        <w:rPr>
          <w:rFonts w:hAnsiTheme="minorHAnsi" w:asciiTheme="minorHAnsi"/>
          <w:sz w:val="22"/>
        </w:rPr>
        <w:t xml:space="preserve"> </w:t>
      </w:r>
      <w:r w:rsidR="00DF560A">
        <w:rPr>
          <w:rFonts w:hAnsiTheme="minorHAnsi" w:asciiTheme="minorHAnsi"/>
          <w:sz w:val="22"/>
        </w:rPr>
        <w:t xml:space="preserve">prosječno </w:t>
      </w:r>
      <w:r w:rsidRPr="00D82ABE">
        <w:rPr>
          <w:rFonts w:hAnsiTheme="minorHAnsi" w:asciiTheme="minorHAnsi"/>
          <w:sz w:val="22"/>
        </w:rPr>
        <w:t xml:space="preserve">čine </w:t>
      </w:r>
      <w:r w:rsidR="00DF560A">
        <w:rPr>
          <w:rFonts w:hAnsiTheme="minorHAnsi" w:asciiTheme="minorHAnsi"/>
          <w:sz w:val="22"/>
        </w:rPr>
        <w:t>18</w:t>
      </w:r>
      <w:r w:rsidRPr="00D82ABE">
        <w:rPr>
          <w:rFonts w:hAnsiTheme="minorHAnsi" w:asciiTheme="minorHAnsi"/>
          <w:sz w:val="22"/>
        </w:rPr>
        <w:t xml:space="preserve"> % imovine</w:t>
      </w:r>
      <w:r w:rsidR="00DF560A">
        <w:rPr>
          <w:rFonts w:hAnsiTheme="minorHAnsi" w:asciiTheme="minorHAnsi"/>
          <w:sz w:val="22"/>
        </w:rPr>
        <w:t xml:space="preserve">, a 31.10.2018. </w:t>
      </w:r>
      <w:r w:rsidR="00557679">
        <w:rPr>
          <w:rFonts w:hAnsiTheme="minorHAnsi" w:asciiTheme="minorHAnsi"/>
          <w:sz w:val="22"/>
        </w:rPr>
        <w:t>upola manje zbog poteškoća u  poslovanju</w:t>
      </w:r>
      <w:r w:rsidR="00DF560A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Izvore </w:t>
      </w:r>
      <w:r w:rsidRPr="00D82ABE">
        <w:rPr>
          <w:rFonts w:hAnsiTheme="minorHAnsi" w:asciiTheme="minorHAnsi"/>
          <w:sz w:val="22"/>
        </w:rPr>
        <w:t>financiranja</w:t>
      </w:r>
      <w:r w:rsidR="00DF560A">
        <w:rPr>
          <w:rFonts w:hAnsiTheme="minorHAnsi" w:asciiTheme="minorHAnsi"/>
          <w:sz w:val="22"/>
        </w:rPr>
        <w:t xml:space="preserve">: </w:t>
      </w:r>
      <w:r w:rsidR="00557679">
        <w:rPr>
          <w:rFonts w:hAnsiTheme="minorHAnsi" w:asciiTheme="minorHAnsi"/>
          <w:sz w:val="22"/>
        </w:rPr>
        <w:t xml:space="preserve">30 % </w:t>
      </w:r>
      <w:r w:rsidRPr="00D82ABE">
        <w:rPr>
          <w:rFonts w:hAnsiTheme="minorHAnsi" w:asciiTheme="minorHAnsi"/>
          <w:sz w:val="22"/>
        </w:rPr>
        <w:t xml:space="preserve">čini kapital i rezerve, te kratkoročne obveze </w:t>
      </w:r>
      <w:r w:rsidR="00DF560A">
        <w:rPr>
          <w:rFonts w:hAnsiTheme="minorHAnsi" w:asciiTheme="minorHAnsi"/>
          <w:sz w:val="22"/>
        </w:rPr>
        <w:t>6</w:t>
      </w:r>
      <w:r w:rsidR="00557679">
        <w:rPr>
          <w:rFonts w:hAnsiTheme="minorHAnsi" w:asciiTheme="minorHAnsi"/>
          <w:sz w:val="22"/>
        </w:rPr>
        <w:t>3</w:t>
      </w:r>
      <w:r w:rsidRPr="00D82ABE">
        <w:rPr>
          <w:rFonts w:hAnsiTheme="minorHAnsi" w:asciiTheme="minorHAnsi"/>
          <w:sz w:val="22"/>
        </w:rPr>
        <w:t xml:space="preserve"> %</w:t>
      </w:r>
      <w:r w:rsidR="00DF560A">
        <w:rPr>
          <w:rFonts w:hAnsiTheme="minorHAnsi" w:asciiTheme="minorHAnsi"/>
          <w:sz w:val="22"/>
        </w:rPr>
        <w:t>.</w:t>
      </w:r>
      <w:r w:rsidRPr="00D82ABE"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Kratkoročne poslovne obveze</w:t>
      </w:r>
      <w:r w:rsidRPr="00D82ABE">
        <w:rPr>
          <w:rFonts w:hAnsiTheme="minorHAnsi" w:asciiTheme="minorHAnsi"/>
          <w:sz w:val="22"/>
        </w:rPr>
        <w:t xml:space="preserve"> čine </w:t>
      </w:r>
      <w:r w:rsidR="00557679">
        <w:rPr>
          <w:rFonts w:hAnsiTheme="minorHAnsi" w:asciiTheme="minorHAnsi"/>
          <w:sz w:val="22"/>
        </w:rPr>
        <w:t>63</w:t>
      </w:r>
      <w:r w:rsidRPr="00D82ABE">
        <w:rPr>
          <w:rFonts w:hAnsiTheme="minorHAnsi" w:asciiTheme="minorHAnsi"/>
          <w:sz w:val="22"/>
        </w:rPr>
        <w:t xml:space="preserve"> % izvora financiranja, od čega </w:t>
      </w:r>
      <w:r w:rsidR="00DF560A">
        <w:rPr>
          <w:rFonts w:hAnsiTheme="minorHAnsi" w:asciiTheme="minorHAnsi"/>
          <w:sz w:val="22"/>
        </w:rPr>
        <w:t>više od polovice d</w:t>
      </w:r>
      <w:r w:rsidR="000074C8">
        <w:rPr>
          <w:rFonts w:hAnsiTheme="minorHAnsi" w:asciiTheme="minorHAnsi"/>
          <w:sz w:val="22"/>
        </w:rPr>
        <w:t>obavljačima, dok ostatak čine kratkoročne financijske obveze te obveze za poreze i javna davanja.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B2A96" w:rsidP="0039285A" w:rsidR="003B2A96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340"/>
        <w:gridCol w:w="1274"/>
        <w:gridCol w:w="1274"/>
        <w:gridCol w:w="1274"/>
        <w:gridCol w:w="1275"/>
        <w:gridCol w:w="1275"/>
        <w:gridCol w:w="1275"/>
      </w:tblGrid>
      <w:tr w:rsidTr="00557679" w:rsidR="00557679" w:rsidRPr="00557679">
        <w:trPr>
          <w:trHeight w:val="765"/>
        </w:trPr>
        <w:tc>
          <w:tcPr>
            <w:tcW w:type="pct" w:w="125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lastRenderedPageBreak/>
              <w:t>OPIS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2013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2014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2015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2016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2017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2018 (I-X)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Kratkotrajna imovina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1.870.248 </w:t>
            </w:r>
          </w:p>
        </w:tc>
        <w:tc>
          <w:tcPr>
            <w:tcW w:type="pct" w:w="62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1.538.135 </w:t>
            </w:r>
          </w:p>
        </w:tc>
        <w:tc>
          <w:tcPr>
            <w:tcW w:type="pct" w:w="62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1.022.799 </w:t>
            </w:r>
          </w:p>
        </w:tc>
        <w:tc>
          <w:tcPr>
            <w:tcW w:type="pct" w:w="62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1.663.250 </w:t>
            </w:r>
          </w:p>
        </w:tc>
        <w:tc>
          <w:tcPr>
            <w:tcW w:type="pct" w:w="62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2.349.758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C6E0B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3.149.134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74,91%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73,18%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65,97%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99,20%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84,06%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90,79%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-17,76%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-33,50%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62,62%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41,28%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34,02%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Novčana sredstva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70.485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71.823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3.595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640.185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97.579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2.192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2,82%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3,42%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0,23%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38,18%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3,49%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0,06%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-94,99%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17707,65%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-84,76%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-97,75%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Potraživanja od kupaca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629.671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720.405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585.046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456.782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550.813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E2EFDA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292.614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25,22%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34,28%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37,74%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27,24%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19,71%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8,44%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14,41%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-18,79%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-21,92%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20,59%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-46,88%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Ostala potraživanja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9.654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4.025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53.529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7.016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112.338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0,39%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0,19%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3,19%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0,25%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3,24%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-58,31%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-86,89%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1501,17%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od zaposlenih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2.554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6.554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10.232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od države i institucija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7.076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53.529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462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22.501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ostala potraživanja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24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4.025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79.605 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sz w:val="22"/>
                <w:szCs w:val="22"/>
              </w:rPr>
              <w:t>Zalihe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1.109.038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343.453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75.511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195.144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551.622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240.859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44,42%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16,34%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4,87%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11,64%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19,73%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6,94%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-69,03%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-78,01%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158,43%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182,67%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-56,34%</w:t>
            </w:r>
          </w:p>
        </w:tc>
      </w:tr>
      <w:tr w:rsidTr="00557679" w:rsidR="00557679" w:rsidRPr="00557679">
        <w:trPr>
          <w:trHeight w:val="46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Kratkoročna financijska imovina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51.400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398.429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358.647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317.610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1.142.728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2.501.131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2,06%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18,96%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23,13%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18,94%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40,88%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72,11%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675,15%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-9,98%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-11,44%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259,79%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118,87%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Dugotrajna imovina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595.470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563.642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527.574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445.492 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316.537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23,85%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26,82%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34,03%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0,80%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15,94%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9,13%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-5,35%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-6,40%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-97,45%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3207,04%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-28,95%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FIKSNA SREDSTVA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80.049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48.221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12.153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6.250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262.295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3,21%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2,29%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0,78%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0,22%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7,56%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-39,76%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-74,80%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4096,72%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Nematerijalna sredstva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Materijalna sredstva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80.049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48.221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12.153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6.250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262.295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3,21%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2,29%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0,78%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0,22%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7,56%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-39,76%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-74,80%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4096,72%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DUGOROČNE INVESTICIJE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515.421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515.421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515.421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439.242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54.242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20,64%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24,52%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33,24%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0,80%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15,71%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1,56%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-97,39%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3160,65%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-87,65%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Dugotrajna financijska imovina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501.950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501.950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501.950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439.242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54.242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20,10%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23,88%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32,38%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15,71%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1,56%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lastRenderedPageBreak/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-87,65%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Dugoročna potraživanja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13.471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0,54%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0,64%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0,87%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0,80%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Odgođena porezna imovina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559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Plaćeni troškovi budućeg razdoblja i obračunati prihodi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31.020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2.975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1,24%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0,09%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AKTIVA - IMOVINA</w:t>
            </w:r>
          </w:p>
        </w:tc>
        <w:tc>
          <w:tcPr>
            <w:tcW w:type="pct" w:w="624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space="0" w:sz="4" w:color="333333" w:val="single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2.496.738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2.101.777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1.550.373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1.676.721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2.795.250 </w:t>
            </w:r>
          </w:p>
        </w:tc>
        <w:tc>
          <w:tcPr>
            <w:tcW w:type="pct" w:w="624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space="0" w:sz="4" w:color="333333" w:val="single"/>
            </w:tcBorders>
            <w:shd w:fill="70AD47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3.468.646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-15,82%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-26,24%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8,15%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66,71%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24,09%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type="pct" w:w="624"/>
            <w:tcBorders>
              <w:top w:space="0" w:sz="8" w:color="BFBFBF" w:val="single"/>
              <w:left w:space="0" w:sz="4" w:color="333333" w:val="single"/>
              <w:bottom w:space="0" w:sz="8" w:color="BFBFBF" w:val="single"/>
              <w:right w:space="0" w:sz="4" w:color="333333" w:val="single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1.873.012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1.556.222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1.040.525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950.331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1.737.299 </w:t>
            </w:r>
          </w:p>
        </w:tc>
        <w:tc>
          <w:tcPr>
            <w:tcW w:type="pct" w:w="624"/>
            <w:tcBorders>
              <w:top w:space="0" w:sz="8" w:color="BFBFBF" w:val="single"/>
              <w:left w:space="0" w:sz="4" w:color="333333" w:val="single"/>
              <w:bottom w:space="0" w:sz="8" w:color="BFBFBF" w:val="single"/>
              <w:right w:space="0" w:sz="4" w:color="333333" w:val="single"/>
            </w:tcBorders>
            <w:shd w:fill="F8CBAD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2.211.495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75,02%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74,04%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67,11%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56,68%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62,15%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63,76%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-16,91%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-33,14%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-8,67%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82,81%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27,30%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Obveze prema  dobavljačima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716.291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566.228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447.977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479.124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1.058.003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CE4D6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1.286.551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28,69%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26,94%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28,89%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28,58%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37,85%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37,09%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-20,95%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-20,88%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6,95%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120,82%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21,60%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Ostale kratkoročne obveze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144.156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584.093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80.267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66.529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308.608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315.055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5,77%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27,79%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5,18%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3,97%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11,04%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9,08%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305,18%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-86,26%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-17,12%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363,87%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2,09%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zaposlenima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4.371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4.910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8.848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249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8.360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22.725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PDV, porezi, doprinosi i sl.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56.186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375.767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70.302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66.280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300.248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246.744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porez na dobit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6.459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ostale obveze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83.599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203.416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1.117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39.127 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Kratkoročne financijske obveze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1.012.565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405.901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512.281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404.678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370.688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609.889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40,56%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19,31%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33,04%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24,14%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13,26%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17,58%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-59,91%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26,21%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-21,00%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-8,40%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64,53%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Rezerviranja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Dugoročne obveze</w:t>
            </w:r>
          </w:p>
        </w:tc>
        <w:tc>
          <w:tcPr>
            <w:tcW w:type="pct" w:w="624"/>
            <w:tcBorders>
              <w:top w:space="0" w:sz="8" w:color="BFBFBF" w:val="single"/>
              <w:left w:space="0" w:sz="4" w:color="333333" w:val="single"/>
              <w:bottom w:space="0" w:sz="8" w:color="BFBFBF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170.485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77.977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33.527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78.455 </w:t>
            </w:r>
          </w:p>
        </w:tc>
        <w:tc>
          <w:tcPr>
            <w:tcW w:type="pct" w:w="62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32.158 </w:t>
            </w:r>
          </w:p>
        </w:tc>
        <w:tc>
          <w:tcPr>
            <w:tcW w:type="pct" w:w="624"/>
            <w:tcBorders>
              <w:top w:space="0" w:sz="8" w:color="BFBFBF" w:val="single"/>
              <w:left w:space="0" w:sz="4" w:color="333333" w:val="single"/>
              <w:bottom w:space="0" w:sz="8" w:color="BFBFBF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213.833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6,83%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3,71%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2,16%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4,68%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1,15%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6,16%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-54,26%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-57,00%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134,01%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-59,01%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564,94%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Dugoročne financijske obveze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57.340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44.801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31.260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78.455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32.158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190.622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2,30%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2,13%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2,02%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4,68%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1,15%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5,50%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-21,87%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-30,22%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150,98%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-59,01%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492,77%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Ostale dugoročne obveze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113.145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33.176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2.267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23.211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4,53%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1,58%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0,15%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0,67%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lastRenderedPageBreak/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-70,68%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-93,17%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Odgođena porezna obveza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375"/>
        </w:trPr>
        <w:tc>
          <w:tcPr>
            <w:tcW w:type="pct" w:w="125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Kapital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453.241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467.578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476.321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647.935 </w:t>
            </w:r>
          </w:p>
        </w:tc>
        <w:tc>
          <w:tcPr>
            <w:tcW w:type="pct" w:w="62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1.025.793 </w:t>
            </w:r>
          </w:p>
        </w:tc>
        <w:tc>
          <w:tcPr>
            <w:tcW w:type="pct" w:w="624"/>
            <w:tcBorders>
              <w:top w:space="0" w:sz="4" w:color="333333" w:val="single"/>
              <w:left w:space="0" w:sz="4" w:color="333333" w:val="single"/>
              <w:bottom w:space="0" w:sz="6" w:color="333333" w:val="doub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1.043.318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18,15%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22,25%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30,72%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38,64%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36,70%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30,08%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3,16%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1,87%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36,03%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58,32%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1,71%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temeljni kapital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100.000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kapitalne rezerve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rezerve iz dobiti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revalorizacijske i ostale rezerve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zadržana dobit/preneseni gubitak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348.148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353.241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367.578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299.610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447.942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925.793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dobit ili gubitak razdoblja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5.093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14.337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8.743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248.325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477.851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17.525 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>-povećanje, smanjenje dobiti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i/>
                <w:i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- manjinski interes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57679" w:rsidR="00557679" w:rsidRPr="00557679">
        <w:trPr>
          <w:trHeight w:val="559"/>
        </w:trPr>
        <w:tc>
          <w:tcPr>
            <w:tcW w:type="pct" w:w="125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Odgođeno plaćanje troškova i prihod budućeg razdoblja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24"/>
            <w:tcBorders>
              <w:top w:space="0" w:sz="8" w:color="7B7B7B" w:val="single"/>
              <w:left w:space="0" w:sz="4" w:color="333333" w:val="single"/>
              <w:bottom w:space="0" w:sz="8" w:color="7B7B7B" w:val="single"/>
              <w:right w:space="0" w:sz="4" w:color="333333" w:val="single"/>
            </w:tcBorders>
            <w:shd w:fill="D9D9D9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557679" w:rsidR="00557679" w:rsidRPr="00557679">
        <w:trPr>
          <w:trHeight w:val="300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7679" w:rsidR="00557679" w:rsidRPr="00557679">
        <w:trPr>
          <w:trHeight w:val="450"/>
        </w:trPr>
        <w:tc>
          <w:tcPr>
            <w:tcW w:type="pct" w:w="125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PASIVA - IZVORI IMOVINE</w:t>
            </w:r>
          </w:p>
        </w:tc>
        <w:tc>
          <w:tcPr>
            <w:tcW w:type="pct" w:w="624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space="0" w:sz="4" w:color="333333" w:val="single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2.496.738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2.101.777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1.550.373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1.676.721 </w:t>
            </w:r>
          </w:p>
        </w:tc>
        <w:tc>
          <w:tcPr>
            <w:tcW w:type="pct" w:w="62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2.795.250 </w:t>
            </w:r>
          </w:p>
        </w:tc>
        <w:tc>
          <w:tcPr>
            <w:tcW w:type="pct" w:w="624"/>
            <w:tcBorders>
              <w:top w:space="0" w:sz="8" w:color="757171" w:val="single"/>
              <w:left w:space="0" w:sz="4" w:color="333333" w:val="single"/>
              <w:bottom w:space="0" w:sz="8" w:color="757171" w:val="single"/>
              <w:right w:space="0" w:sz="4" w:color="333333" w:val="single"/>
            </w:tcBorders>
            <w:shd w:fill="F4B084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7679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3.468.646 </w:t>
            </w:r>
          </w:p>
        </w:tc>
      </w:tr>
      <w:tr w:rsidTr="00557679" w:rsidR="00557679" w:rsidRPr="00557679">
        <w:trPr>
          <w:trHeight w:val="315"/>
        </w:trPr>
        <w:tc>
          <w:tcPr>
            <w:tcW w:type="pct" w:w="125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-15,82%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9C0006"/>
                <w:sz w:val="18"/>
                <w:szCs w:val="18"/>
              </w:rPr>
              <w:t>-26,24%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8,15%</w:t>
            </w: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66,71%</w:t>
            </w:r>
          </w:p>
        </w:tc>
        <w:tc>
          <w:tcPr>
            <w:tcW w:type="pct" w:w="624"/>
            <w:tcBorders>
              <w:top w:val="nil"/>
              <w:left w:space="0" w:sz="4" w:color="333333" w:val="single"/>
              <w:bottom w:val="nil"/>
              <w:right w:space="0" w:sz="4" w:color="333333" w:val="single"/>
            </w:tcBorders>
            <w:shd w:fill="F0FCFE" w:color="000000" w:val="clear"/>
            <w:noWrap/>
            <w:vAlign w:val="center"/>
            <w:hideMark/>
          </w:tcPr>
          <w:p w:rsidRDefault="00557679" w:rsidP="00557679" w:rsidR="00557679" w:rsidRPr="00557679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7679">
              <w:rPr>
                <w:rFonts w:cs="Arial" w:hAnsi="Calibri" w:ascii="Calibri"/>
                <w:color w:val="305496"/>
                <w:sz w:val="18"/>
                <w:szCs w:val="18"/>
              </w:rPr>
              <w:t>24,09%</w:t>
            </w:r>
          </w:p>
        </w:tc>
      </w:tr>
    </w:tbl>
    <w:p w:rsidRDefault="003B2A96" w:rsidP="0039285A" w:rsidR="003B2A96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2" w:id="12"/>
      <w:r w:rsidRPr="00D82ABE">
        <w:rPr>
          <w:rFonts w:hAnsiTheme="minorHAnsi" w:asciiTheme="minorHAnsi"/>
          <w:color w:val="4F81BD"/>
          <w:sz w:val="24"/>
          <w:szCs w:val="24"/>
        </w:rPr>
        <w:t xml:space="preserve">1.7. </w:t>
      </w:r>
      <w:r w:rsidR="00DF7B22">
        <w:rPr>
          <w:rFonts w:hAnsiTheme="minorHAnsi" w:asciiTheme="minorHAnsi"/>
          <w:color w:val="4F81BD"/>
          <w:sz w:val="24"/>
          <w:szCs w:val="24"/>
        </w:rPr>
        <w:t>Financijski izvještaji na dan 31</w:t>
      </w:r>
      <w:r w:rsidRPr="00D82ABE">
        <w:rPr>
          <w:rFonts w:hAnsiTheme="minorHAnsi" w:asciiTheme="minorHAnsi"/>
          <w:color w:val="4F81BD"/>
          <w:sz w:val="24"/>
          <w:szCs w:val="24"/>
        </w:rPr>
        <w:t>.</w:t>
      </w:r>
      <w:r>
        <w:rPr>
          <w:rFonts w:hAnsiTheme="minorHAnsi" w:asciiTheme="minorHAnsi"/>
          <w:color w:val="4F81BD"/>
          <w:sz w:val="24"/>
          <w:szCs w:val="24"/>
        </w:rPr>
        <w:t>1</w:t>
      </w:r>
      <w:r w:rsidR="00DF7B22">
        <w:rPr>
          <w:rFonts w:hAnsiTheme="minorHAnsi" w:asciiTheme="minorHAnsi"/>
          <w:color w:val="4F81BD"/>
          <w:sz w:val="24"/>
          <w:szCs w:val="24"/>
        </w:rPr>
        <w:t>0</w:t>
      </w:r>
      <w:r w:rsidRPr="00D82ABE">
        <w:rPr>
          <w:rFonts w:hAnsiTheme="minorHAnsi" w:asciiTheme="minorHAnsi"/>
          <w:color w:val="4F81BD"/>
          <w:sz w:val="24"/>
          <w:szCs w:val="24"/>
        </w:rPr>
        <w:t>.201</w:t>
      </w:r>
      <w:r w:rsidR="00DF7B22">
        <w:rPr>
          <w:rFonts w:hAnsiTheme="minorHAnsi" w:asciiTheme="minorHAnsi"/>
          <w:color w:val="4F81BD"/>
          <w:sz w:val="24"/>
          <w:szCs w:val="24"/>
        </w:rPr>
        <w:t>8</w:t>
      </w:r>
      <w:r w:rsidRPr="00D82ABE">
        <w:rPr>
          <w:rFonts w:hAnsiTheme="minorHAnsi" w:asciiTheme="minorHAnsi"/>
          <w:color w:val="4F81BD"/>
          <w:sz w:val="24"/>
          <w:szCs w:val="24"/>
        </w:rPr>
        <w:t>. godine</w:t>
      </w:r>
      <w:bookmarkEnd w:id="12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ind w:firstLine="0"/>
        <w:rPr>
          <w:b/>
        </w:rPr>
      </w:pPr>
      <w:r w:rsidRPr="00D82ABE">
        <w:rPr>
          <w:rFonts w:hAnsiTheme="minorHAnsi" w:asciiTheme="minorHAnsi"/>
          <w:b/>
          <w:sz w:val="22"/>
        </w:rPr>
        <w:t>Financijski izvještaji u skladu sa Zakonom o računovodstvu koji nisu stariji od tri mjeseca od dana podnošenja prijedloga za otvaranje predstečajnog postupka sukladno članku 26. stavak 1. alineja 1.  Stečajnog zakona: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nastavku se daju račun dobiti i gubitka, prema metodologiji propisanih obrazaca za izvještaje GFI-POD, a u prilogu ovog plana cjeloviti financijski izvještaji sa sadržajem propisanim Zakonom o računovodstvu.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r w:rsidRPr="00D82ABE">
        <w:rPr>
          <w:rFonts w:hAnsiTheme="minorHAnsi" w:asciiTheme="minorHAnsi"/>
          <w:b/>
          <w:i/>
          <w:sz w:val="18"/>
        </w:rPr>
        <w:t xml:space="preserve"> </w:t>
      </w:r>
      <w:bookmarkStart w:name="_Toc531355443" w:id="13"/>
      <w:r w:rsidRPr="00D82ABE">
        <w:rPr>
          <w:rFonts w:hAnsiTheme="minorHAnsi" w:asciiTheme="minorHAnsi"/>
          <w:b/>
          <w:color w:val="4F81BD"/>
          <w:sz w:val="22"/>
        </w:rPr>
        <w:t>1.7.1. Račun dobiti i gubitka</w:t>
      </w:r>
      <w:bookmarkEnd w:id="13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razdoblju od 1.1. do 3</w:t>
      </w:r>
      <w:r w:rsidR="00E072AA">
        <w:rPr>
          <w:rFonts w:hAnsiTheme="minorHAnsi" w:asciiTheme="minorHAnsi"/>
          <w:sz w:val="22"/>
        </w:rPr>
        <w:t>1</w:t>
      </w:r>
      <w:r w:rsidRPr="00D82ABE">
        <w:rPr>
          <w:rFonts w:hAnsiTheme="minorHAnsi" w:asciiTheme="minorHAnsi"/>
          <w:sz w:val="22"/>
        </w:rPr>
        <w:t>.1</w:t>
      </w:r>
      <w:r w:rsidR="00E072AA">
        <w:rPr>
          <w:rFonts w:hAnsiTheme="minorHAnsi" w:asciiTheme="minorHAnsi"/>
          <w:sz w:val="22"/>
        </w:rPr>
        <w:t>0</w:t>
      </w:r>
      <w:r w:rsidRPr="00D82ABE">
        <w:rPr>
          <w:rFonts w:hAnsiTheme="minorHAnsi" w:asciiTheme="minorHAnsi"/>
          <w:sz w:val="22"/>
        </w:rPr>
        <w:t>.201</w:t>
      </w:r>
      <w:r w:rsidR="00E072AA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 xml:space="preserve">. godine dužnik je ostvario </w:t>
      </w:r>
      <w:r w:rsidR="00F65FAB" w:rsidRPr="00F65FAB">
        <w:rPr>
          <w:rFonts w:hAnsiTheme="minorHAnsi" w:asciiTheme="minorHAnsi"/>
          <w:sz w:val="22"/>
        </w:rPr>
        <w:t>2.584.938</w:t>
      </w:r>
      <w:r w:rsidRPr="00D82ABE">
        <w:rPr>
          <w:rFonts w:hAnsiTheme="minorHAnsi" w:asciiTheme="minorHAnsi"/>
          <w:sz w:val="22"/>
        </w:rPr>
        <w:t xml:space="preserve">  kn prihoda dok je u cijeloj prethodnoj godini,  ostvario </w:t>
      </w:r>
      <w:r w:rsidR="00F65FAB" w:rsidRPr="00F65FAB">
        <w:rPr>
          <w:rFonts w:hAnsiTheme="minorHAnsi" w:asciiTheme="minorHAnsi"/>
          <w:sz w:val="22"/>
        </w:rPr>
        <w:t>8.224.103</w:t>
      </w:r>
      <w:r w:rsidRPr="00D82ABE">
        <w:rPr>
          <w:rFonts w:hAnsiTheme="minorHAnsi" w:asciiTheme="minorHAnsi"/>
          <w:sz w:val="22"/>
        </w:rPr>
        <w:t xml:space="preserve"> kn prihoda što je </w:t>
      </w:r>
      <w:r w:rsidR="00F65FAB">
        <w:rPr>
          <w:rFonts w:hAnsiTheme="minorHAnsi" w:asciiTheme="minorHAnsi"/>
          <w:sz w:val="22"/>
        </w:rPr>
        <w:t xml:space="preserve">iznimka u odnosu na prosjek redovitog poslovanja zbog u toj godini ugovorenih i realiziranih izvoza u treće zemlje.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U godišnjim financijskim izvještajima GFI-POD materijalni troškovi </w:t>
      </w:r>
      <w:r w:rsidRPr="00D82ABE">
        <w:rPr>
          <w:rFonts w:hAnsiTheme="minorHAnsi" w:asciiTheme="minorHAnsi"/>
          <w:sz w:val="22"/>
        </w:rPr>
        <w:t xml:space="preserve"> sadrže </w:t>
      </w:r>
      <w:r w:rsidRPr="00D82ABE">
        <w:rPr>
          <w:rFonts w:hAnsiTheme="minorHAnsi" w:asciiTheme="minorHAnsi"/>
          <w:b/>
          <w:sz w:val="22"/>
        </w:rPr>
        <w:t>troškove nabavne vrijednosti prodane robe,</w:t>
      </w:r>
      <w:r w:rsidRPr="00D82ABE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b/>
          <w:sz w:val="22"/>
        </w:rPr>
        <w:t>opće materijalne troškove</w:t>
      </w:r>
      <w:r w:rsidRPr="00D82ABE">
        <w:rPr>
          <w:rFonts w:hAnsiTheme="minorHAnsi" w:asciiTheme="minorHAnsi"/>
          <w:sz w:val="22"/>
        </w:rPr>
        <w:t xml:space="preserve"> poput održavanja, energije, uredskog materijala, rezervnih dijelova, sitnog inventara i drugih općih troškova poslovanja kao i troškove </w:t>
      </w:r>
      <w:r w:rsidRPr="00D82ABE">
        <w:rPr>
          <w:rFonts w:hAnsiTheme="minorHAnsi" w:asciiTheme="minorHAnsi"/>
          <w:b/>
          <w:sz w:val="22"/>
        </w:rPr>
        <w:t>vanjskih usluga:</w:t>
      </w:r>
      <w:r w:rsidR="00F65FAB">
        <w:rPr>
          <w:rFonts w:hAnsiTheme="minorHAnsi" w:asciiTheme="minorHAnsi"/>
          <w:sz w:val="22"/>
        </w:rPr>
        <w:t xml:space="preserve">  </w:t>
      </w:r>
      <w:r w:rsidRPr="00D82ABE">
        <w:rPr>
          <w:rFonts w:hAnsiTheme="minorHAnsi" w:asciiTheme="minorHAnsi"/>
          <w:sz w:val="22"/>
        </w:rPr>
        <w:t>i prijevozne usluge, zatim intelektualne usluge, troškove reprezentacije, troškove pošte, telefona, održavanja uredske opreme, intelektualnih usluga, komunalne usluge i tome slično.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Troškovi osoblja </w:t>
      </w:r>
      <w:r w:rsidRPr="00D82ABE">
        <w:rPr>
          <w:rFonts w:hAnsiTheme="minorHAnsi" w:asciiTheme="minorHAnsi"/>
          <w:sz w:val="22"/>
        </w:rPr>
        <w:t>obuhvaćaju troškove neto plaća te poreza i doprinosa iz i na plaće.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Troškovi amortizacije najvećim su dijelom</w:t>
      </w:r>
      <w:r w:rsidRPr="00D82ABE">
        <w:rPr>
          <w:rFonts w:hAnsiTheme="minorHAnsi" w:asciiTheme="minorHAnsi"/>
          <w:sz w:val="22"/>
        </w:rPr>
        <w:t xml:space="preserve"> odnose se na nematerijalna prava i opremu.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lastRenderedPageBreak/>
        <w:t xml:space="preserve"> Ostali troškovi </w:t>
      </w:r>
      <w:r w:rsidRPr="00D82ABE">
        <w:rPr>
          <w:rFonts w:hAnsiTheme="minorHAnsi" w:asciiTheme="minorHAnsi"/>
          <w:sz w:val="22"/>
        </w:rPr>
        <w:t>su ostali nematerijalni troškovi i obuhvaćaju troškove službenih putovanja, naknada radnicima, osiguranja, otpremnina, članarine i doprinose te sudske troškove i pristojbe.</w:t>
      </w: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F65FAB" w:rsidR="0039285A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7639050" cx="5867400"/>
            <wp:effectExtent b="0" r="0" t="0" l="0"/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y="0" x="0"/>
                      <a:ext cy="7639050" cx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noProof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7686675" cx="5819775"/>
            <wp:effectExtent b="9525" r="9525" t="0" l="0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7686675" cx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4248150" cx="5876925"/>
            <wp:effectExtent b="0" r="9525" t="0" l="0"/>
            <wp:docPr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y="0" x="0"/>
                      <a:ext cy="4248150" cx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531355444" w:id="14"/>
      <w:r w:rsidRPr="00D82ABE">
        <w:rPr>
          <w:rFonts w:hAnsiTheme="minorHAnsi" w:asciiTheme="minorHAnsi"/>
          <w:b/>
          <w:color w:val="4F81BD"/>
          <w:sz w:val="22"/>
        </w:rPr>
        <w:t>1.7.2. Bilanca</w:t>
      </w:r>
      <w:bookmarkEnd w:id="14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Dugotrajna imovina</w:t>
      </w:r>
      <w:r w:rsidRPr="00D82ABE">
        <w:rPr>
          <w:rFonts w:hAnsiTheme="minorHAnsi" w:asciiTheme="minorHAnsi"/>
          <w:sz w:val="22"/>
        </w:rPr>
        <w:t xml:space="preserve"> sastoji se od vozila</w:t>
      </w:r>
      <w:r w:rsidR="00F65FAB">
        <w:rPr>
          <w:rFonts w:hAnsiTheme="minorHAnsi" w:asciiTheme="minorHAnsi"/>
          <w:sz w:val="22"/>
        </w:rPr>
        <w:t xml:space="preserve"> i informatičke i druge uredske opreme</w:t>
      </w:r>
      <w:r w:rsidRPr="00D82ABE">
        <w:rPr>
          <w:rFonts w:hAnsiTheme="minorHAnsi" w:asciiTheme="minorHAnsi"/>
          <w:sz w:val="22"/>
        </w:rPr>
        <w:t xml:space="preserve">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Kratkotrajna imovina</w:t>
      </w:r>
      <w:r w:rsidRPr="00D82ABE">
        <w:rPr>
          <w:rFonts w:hAnsiTheme="minorHAnsi" w:asciiTheme="minorHAnsi"/>
          <w:sz w:val="22"/>
        </w:rPr>
        <w:t>. Čine potraživanja za dane zajmove</w:t>
      </w:r>
      <w:r w:rsidR="00F65FAB">
        <w:rPr>
          <w:rFonts w:hAnsiTheme="minorHAnsi" w:asciiTheme="minorHAnsi"/>
          <w:sz w:val="22"/>
        </w:rPr>
        <w:t xml:space="preserve"> i depozite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Kapital</w:t>
      </w:r>
      <w:r w:rsidRPr="00D82ABE">
        <w:rPr>
          <w:rFonts w:hAnsiTheme="minorHAnsi" w:asciiTheme="minorHAnsi"/>
          <w:sz w:val="22"/>
        </w:rPr>
        <w:t xml:space="preserve"> Dužnika sastoji se od upisanog kapitala i do sada ostvarenih rezultata poslovanja.</w:t>
      </w:r>
      <w:r w:rsidRPr="00D82ABE">
        <w:rPr>
          <w:rFonts w:hAnsiTheme="minorHAnsi" w:asciiTheme="minorHAnsi"/>
          <w:b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Dugoročne obveze. </w:t>
      </w:r>
      <w:r w:rsidRPr="00D82ABE">
        <w:rPr>
          <w:rFonts w:hAnsiTheme="minorHAnsi" w:asciiTheme="minorHAnsi"/>
          <w:sz w:val="22"/>
        </w:rPr>
        <w:t xml:space="preserve"> Dugoročn</w:t>
      </w:r>
      <w:r w:rsidR="00F65FAB">
        <w:rPr>
          <w:rFonts w:hAnsiTheme="minorHAnsi" w:asciiTheme="minorHAnsi"/>
          <w:sz w:val="22"/>
        </w:rPr>
        <w:t>e obveze čine obveze financijskog leasinga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Kratkoročne obveze</w:t>
      </w:r>
      <w:r w:rsidRPr="00D82ABE">
        <w:rPr>
          <w:rFonts w:hAnsiTheme="minorHAnsi" w:asciiTheme="minorHAnsi"/>
          <w:sz w:val="22"/>
        </w:rPr>
        <w:t xml:space="preserve"> izvor su financiranja dužnika, većinom dobavljači, ali i investitori danim predujmovima.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F65FAB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7781925" cx="5819775"/>
            <wp:effectExtent b="9525" r="9525" t="0" l="0"/>
            <wp:docPr name="Picture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y="0" x="0"/>
                      <a:ext cy="7781925" cx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7800975" cx="5781675"/>
            <wp:effectExtent b="9525" r="9525" t="0" l="0"/>
            <wp:docPr name="Picture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y="0" x="0"/>
                      <a:ext cy="7800975" cx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5" w:id="15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 PRIJEDLOG PLANA RESTRUKTURIRANJA</w:t>
      </w:r>
      <w:bookmarkEnd w:id="15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restrukturiranja pripremljen je u svrhu dokazivanja primjerenosti primjene načela vremenske neograničenosti poslovanja.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6" w:id="16"/>
      <w:r w:rsidRPr="00D82ABE">
        <w:rPr>
          <w:rFonts w:hAnsiTheme="minorHAnsi" w:asciiTheme="minorHAnsi"/>
          <w:color w:val="4F81BD"/>
          <w:sz w:val="24"/>
          <w:szCs w:val="24"/>
        </w:rPr>
        <w:t>2.1. Opis činjenica i okolnosti</w:t>
      </w:r>
      <w:bookmarkEnd w:id="16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9779C5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9779C5">
        <w:rPr>
          <w:rFonts w:hAnsiTheme="minorHAnsi" w:asciiTheme="minorHAnsi"/>
          <w:b/>
          <w:sz w:val="22"/>
        </w:rPr>
        <w:t>Činjenice i okolnosti iz kojih proizlazi postojanje prijeteće nesposobnosti za plaćanje sukladno članku 27 stavak 1. točka 1. Stečajnog zakona:</w:t>
      </w:r>
    </w:p>
    <w:p w:rsidRDefault="00665318" w:rsidP="0039285A" w:rsidR="00665318" w:rsidRPr="009779C5">
      <w:pPr>
        <w:spacing w:after="120" w:before="0"/>
        <w:ind w:firstLine="0"/>
        <w:rPr>
          <w:rFonts w:hAnsiTheme="minorHAnsi" w:asciiTheme="minorHAnsi"/>
          <w:sz w:val="22"/>
        </w:rPr>
      </w:pPr>
      <w:r w:rsidRPr="009779C5">
        <w:rPr>
          <w:rFonts w:hAnsiTheme="minorHAnsi" w:asciiTheme="minorHAnsi"/>
          <w:sz w:val="22"/>
        </w:rPr>
        <w:t>Dužnik je</w:t>
      </w:r>
      <w:r w:rsidR="009779C5" w:rsidRPr="009779C5">
        <w:rPr>
          <w:rFonts w:hAnsiTheme="minorHAnsi" w:asciiTheme="minorHAnsi"/>
          <w:sz w:val="22"/>
        </w:rPr>
        <w:t xml:space="preserve"> 2010. godine,</w:t>
      </w:r>
      <w:r w:rsidRPr="009779C5">
        <w:rPr>
          <w:rFonts w:hAnsiTheme="minorHAnsi" w:asciiTheme="minorHAnsi"/>
          <w:sz w:val="22"/>
        </w:rPr>
        <w:t xml:space="preserve"> </w:t>
      </w:r>
      <w:r w:rsidR="009779C5" w:rsidRPr="009779C5">
        <w:rPr>
          <w:rFonts w:hAnsiTheme="minorHAnsi" w:asciiTheme="minorHAnsi"/>
          <w:sz w:val="22"/>
        </w:rPr>
        <w:t>u kreditnom poslu s bankom, dugogodišnjem poslovnom partneru, bio sudužnik za vrijednost od 460.000 EUR. Glavni dužnik zapao je u teškoće, 2014. godine pokrenuo postupak predstečajne nagodbe koju je uspješno sklopio, ali je nje uspio provesti, što je  trgovačko društvo kao sudužnika dovelo u okolnosti otežanog poslovanja i borbe za održavanje likvidnosti i pronalaženje rješenja..</w:t>
      </w:r>
    </w:p>
    <w:p w:rsidRDefault="009779C5" w:rsidP="0039285A" w:rsidR="009779C5" w:rsidRPr="009779C5">
      <w:pPr>
        <w:spacing w:after="120" w:before="0"/>
        <w:ind w:firstLine="0"/>
        <w:rPr>
          <w:rFonts w:hAnsiTheme="minorHAnsi" w:asciiTheme="minorHAnsi"/>
          <w:sz w:val="22"/>
        </w:rPr>
      </w:pPr>
      <w:r w:rsidRPr="009779C5">
        <w:rPr>
          <w:rFonts w:hAnsiTheme="minorHAnsi" w:asciiTheme="minorHAnsi"/>
          <w:sz w:val="22"/>
        </w:rPr>
        <w:t>Međutim g</w:t>
      </w:r>
      <w:r w:rsidR="00665318" w:rsidRPr="009779C5">
        <w:rPr>
          <w:rFonts w:hAnsiTheme="minorHAnsi" w:asciiTheme="minorHAnsi"/>
          <w:sz w:val="22"/>
        </w:rPr>
        <w:t>lavni okidač ulaska u značajne poteškoće s likvidnošću bio je, po našem mišljenju, nekorektan odnos sada bivšeg poslovnog partnera</w:t>
      </w:r>
      <w:r w:rsidRPr="009779C5">
        <w:rPr>
          <w:rFonts w:hAnsiTheme="minorHAnsi" w:asciiTheme="minorHAnsi"/>
          <w:sz w:val="22"/>
        </w:rPr>
        <w:t xml:space="preserve"> MEDIFORMA  d.o.o. iz Slovenije s podružnicom u Hrvatskoj</w:t>
      </w:r>
      <w:r w:rsidR="00665318" w:rsidRPr="009779C5">
        <w:rPr>
          <w:rFonts w:hAnsiTheme="minorHAnsi" w:asciiTheme="minorHAnsi"/>
          <w:sz w:val="22"/>
        </w:rPr>
        <w:t xml:space="preserve">, </w:t>
      </w:r>
      <w:r w:rsidRPr="009779C5">
        <w:rPr>
          <w:rFonts w:hAnsiTheme="minorHAnsi" w:asciiTheme="minorHAnsi"/>
          <w:sz w:val="22"/>
        </w:rPr>
        <w:t xml:space="preserve">a </w:t>
      </w:r>
      <w:r w:rsidR="00665318" w:rsidRPr="009779C5">
        <w:rPr>
          <w:rFonts w:hAnsiTheme="minorHAnsi" w:asciiTheme="minorHAnsi"/>
          <w:sz w:val="22"/>
        </w:rPr>
        <w:t>u rješavanju spora u kojem smo se našli uz odbijanje bilo kakvog mirenja i van sudske nagodbe, a zbog čega je zbog privremene mjere blokiran transakcijski račun.</w:t>
      </w:r>
      <w:r w:rsidRPr="009779C5">
        <w:rPr>
          <w:rFonts w:hAnsiTheme="minorHAnsi" w:asciiTheme="minorHAnsi"/>
          <w:sz w:val="22"/>
        </w:rPr>
        <w:t xml:space="preserve"> Dodamo li tome i </w:t>
      </w:r>
      <w:r w:rsidR="00591731" w:rsidRPr="009779C5">
        <w:rPr>
          <w:rFonts w:hAnsiTheme="minorHAnsi" w:asciiTheme="minorHAnsi"/>
          <w:sz w:val="22"/>
        </w:rPr>
        <w:t>nešto manji opseg poslovanja zbog lošije sezone u sektoru voća i povrća</w:t>
      </w:r>
      <w:r w:rsidRPr="009779C5">
        <w:rPr>
          <w:rFonts w:hAnsiTheme="minorHAnsi" w:asciiTheme="minorHAnsi"/>
          <w:sz w:val="22"/>
        </w:rPr>
        <w:t xml:space="preserve"> </w:t>
      </w:r>
      <w:r w:rsidR="0039285A" w:rsidRPr="009779C5">
        <w:rPr>
          <w:rFonts w:hAnsiTheme="minorHAnsi" w:asciiTheme="minorHAnsi"/>
          <w:sz w:val="22"/>
        </w:rPr>
        <w:t>dove</w:t>
      </w:r>
      <w:r w:rsidRPr="009779C5">
        <w:rPr>
          <w:rFonts w:hAnsiTheme="minorHAnsi" w:asciiTheme="minorHAnsi"/>
          <w:sz w:val="22"/>
        </w:rPr>
        <w:t xml:space="preserve">deno je </w:t>
      </w:r>
      <w:r w:rsidR="0039285A" w:rsidRPr="009779C5">
        <w:rPr>
          <w:rFonts w:hAnsiTheme="minorHAnsi" w:asciiTheme="minorHAnsi"/>
          <w:sz w:val="22"/>
        </w:rPr>
        <w:t xml:space="preserve"> u pitanje  financiranje vlastitog poslovanja i </w:t>
      </w:r>
      <w:r w:rsidRPr="009779C5">
        <w:rPr>
          <w:rFonts w:hAnsiTheme="minorHAnsi" w:asciiTheme="minorHAnsi"/>
          <w:sz w:val="22"/>
        </w:rPr>
        <w:t xml:space="preserve">sve težeg izlaska iz </w:t>
      </w:r>
      <w:r w:rsidR="0039285A" w:rsidRPr="009779C5">
        <w:rPr>
          <w:rFonts w:hAnsiTheme="minorHAnsi" w:asciiTheme="minorHAnsi"/>
          <w:sz w:val="22"/>
        </w:rPr>
        <w:t>nelikvidnosti i insolventnosti</w:t>
      </w:r>
      <w:r w:rsidRPr="009779C5">
        <w:rPr>
          <w:rFonts w:hAnsiTheme="minorHAnsi" w:asciiTheme="minorHAnsi"/>
          <w:sz w:val="22"/>
        </w:rPr>
        <w:t xml:space="preserve">. </w:t>
      </w:r>
    </w:p>
    <w:p w:rsidRDefault="009779C5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9779C5">
        <w:rPr>
          <w:rFonts w:hAnsiTheme="minorHAnsi" w:asciiTheme="minorHAnsi"/>
          <w:sz w:val="22"/>
        </w:rPr>
        <w:t xml:space="preserve">Stoga </w:t>
      </w:r>
      <w:r w:rsidR="0039285A" w:rsidRPr="009779C5">
        <w:rPr>
          <w:rFonts w:hAnsiTheme="minorHAnsi" w:asciiTheme="minorHAnsi"/>
          <w:sz w:val="22"/>
        </w:rPr>
        <w:t>Dužnik sukladno Stečajnom zakonu, ispunjava uvjete za pokretanje postupka predstečajne nagodbe, i to zbog insolventnosti i nelikvidnosti (članak 4. Zakona) jer više nije u mogućnosti u ugovorenim i zakonskim rokovima podmirivati dospjele obveze i da poduzetim mjerama izvan postupka predstečajne nagodbe nije bilo u mogućnosti uspostaviti stanje likvidnosti, pribaviti nove izvore financiranja i nastaviti s poslovanjem.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7" w:id="17"/>
      <w:r w:rsidRPr="00D82ABE">
        <w:rPr>
          <w:rFonts w:hAnsiTheme="minorHAnsi" w:asciiTheme="minorHAnsi"/>
          <w:color w:val="4F81BD"/>
          <w:sz w:val="24"/>
          <w:szCs w:val="24"/>
        </w:rPr>
        <w:t>2.2. Manjak likvidnih sredstava</w:t>
      </w:r>
      <w:bookmarkEnd w:id="17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Izračun manjka likvidnih sredstava na dan priloženih financijskih izvještaja sukladno članku 27 stavak 1. točka 2.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Kratkoročna potraživanja iznose </w:t>
      </w:r>
      <w:r w:rsidR="00C209A4">
        <w:rPr>
          <w:rFonts w:hAnsiTheme="minorHAnsi" w:asciiTheme="minorHAnsi"/>
          <w:sz w:val="22"/>
        </w:rPr>
        <w:t>3.149.134</w:t>
      </w:r>
      <w:r w:rsidRPr="00D82ABE">
        <w:rPr>
          <w:rFonts w:hAnsiTheme="minorHAnsi" w:asciiTheme="minorHAnsi"/>
          <w:sz w:val="22"/>
        </w:rPr>
        <w:t xml:space="preserve"> kn, dok kratkoročne obveze </w:t>
      </w:r>
      <w:r w:rsidR="00C209A4">
        <w:rPr>
          <w:rFonts w:hAnsiTheme="minorHAnsi" w:asciiTheme="minorHAnsi"/>
          <w:sz w:val="22"/>
        </w:rPr>
        <w:t xml:space="preserve">uvećane za obveze po dospjelim jamstvima </w:t>
      </w:r>
      <w:r w:rsidRPr="00D82ABE">
        <w:rPr>
          <w:rFonts w:hAnsiTheme="minorHAnsi" w:asciiTheme="minorHAnsi"/>
          <w:sz w:val="22"/>
        </w:rPr>
        <w:t>iznose 5.</w:t>
      </w:r>
      <w:r w:rsidR="00C209A4">
        <w:rPr>
          <w:rFonts w:hAnsiTheme="minorHAnsi" w:asciiTheme="minorHAnsi"/>
          <w:sz w:val="22"/>
        </w:rPr>
        <w:t xml:space="preserve">869.916 </w:t>
      </w:r>
      <w:r w:rsidRPr="00D82ABE">
        <w:rPr>
          <w:rFonts w:hAnsiTheme="minorHAnsi" w:asciiTheme="minorHAnsi"/>
          <w:sz w:val="22"/>
        </w:rPr>
        <w:t xml:space="preserve">kn, pa manjak likvidnih sredstava iznosi </w:t>
      </w:r>
      <w:r w:rsidR="00C209A4">
        <w:rPr>
          <w:rFonts w:hAnsiTheme="minorHAnsi" w:asciiTheme="minorHAnsi"/>
          <w:sz w:val="22"/>
        </w:rPr>
        <w:t>2.720.782</w:t>
      </w:r>
      <w:r w:rsidRPr="00D82ABE">
        <w:rPr>
          <w:rFonts w:hAnsiTheme="minorHAnsi" w:asciiTheme="minorHAnsi"/>
          <w:sz w:val="22"/>
        </w:rPr>
        <w:t xml:space="preserve"> kn. Obzirom da je naplata kratkotrajne financijske imovine neizvjesna nedostatak likvidnih sredstava značajno je veći.</w:t>
      </w:r>
      <w:r w:rsidR="00C209A4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>Stanje kratkotrajne imovine i kratkoročnih obveza iskazanih u financijskim izvještajima na dan 3</w:t>
      </w:r>
      <w:r w:rsidR="00C209A4">
        <w:rPr>
          <w:rFonts w:hAnsiTheme="minorHAnsi" w:asciiTheme="minorHAnsi"/>
          <w:sz w:val="22"/>
        </w:rPr>
        <w:t>1</w:t>
      </w:r>
      <w:r w:rsidRPr="00D82ABE">
        <w:rPr>
          <w:rFonts w:hAnsiTheme="minorHAnsi" w:asciiTheme="minorHAnsi"/>
          <w:sz w:val="22"/>
        </w:rPr>
        <w:t>.1</w:t>
      </w:r>
      <w:r w:rsidR="00C209A4">
        <w:rPr>
          <w:rFonts w:hAnsiTheme="minorHAnsi" w:asciiTheme="minorHAnsi"/>
          <w:sz w:val="22"/>
        </w:rPr>
        <w:t>0</w:t>
      </w:r>
      <w:r w:rsidRPr="00D82ABE">
        <w:rPr>
          <w:rFonts w:hAnsiTheme="minorHAnsi" w:asciiTheme="minorHAnsi"/>
          <w:sz w:val="22"/>
        </w:rPr>
        <w:t>.201</w:t>
      </w:r>
      <w:r w:rsidR="00C209A4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godine</w:t>
      </w:r>
      <w:r w:rsidR="00C209A4">
        <w:rPr>
          <w:rFonts w:hAnsiTheme="minorHAnsi" w:asciiTheme="minorHAnsi"/>
          <w:sz w:val="22"/>
        </w:rPr>
        <w:t xml:space="preserve"> uvećano za dosjela jamstva</w:t>
      </w:r>
      <w:r w:rsidRPr="00D82ABE">
        <w:rPr>
          <w:rFonts w:hAnsiTheme="minorHAnsi" w:asciiTheme="minorHAnsi"/>
          <w:sz w:val="22"/>
        </w:rPr>
        <w:t>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71"/>
        <w:gridCol w:w="7240"/>
        <w:gridCol w:w="286"/>
        <w:gridCol w:w="286"/>
        <w:gridCol w:w="288"/>
        <w:gridCol w:w="2516"/>
      </w:tblGrid>
      <w:tr w:rsidTr="00C209A4" w:rsidR="00C209A4" w:rsidRPr="00C209A4">
        <w:trPr>
          <w:trHeight w:val="570"/>
        </w:trPr>
        <w:tc>
          <w:tcPr>
            <w:tcW w:type="pct" w:w="500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Kratkoročna potraživanja i kratkoročne obveze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32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 xml:space="preserve">2.501.131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Kratkoročna potraživanja iz poslovanja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648.003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pct" w:w="368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Kratkoročna potraživanja</w:t>
            </w:r>
          </w:p>
        </w:tc>
        <w:tc>
          <w:tcPr>
            <w:tcW w:type="pct" w:w="1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3.149.134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Kratkoročne financijske obveze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609.889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Kratkoročne obveze iz dugoročnih obveza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1.601.606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Obveze po dospjelim jamstvima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3.658.421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pct" w:w="368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Kratkoročne obveze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5.869.916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6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pct" w:w="3686"/>
            <w:gridSpan w:val="4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MANJAK LIKVIDNIH SREDSTAVA</w:t>
            </w:r>
          </w:p>
        </w:tc>
        <w:tc>
          <w:tcPr>
            <w:tcW w:type="pct" w:w="114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-2.720.782 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lastRenderedPageBreak/>
        <w:t>Izračun manjka likvidnih sredstava temeljem iskazanog stanje kratkotrajne imovine i kratkoročnih obveza u financijskim izvještajima na dan 3</w:t>
      </w:r>
      <w:r w:rsidR="00C209A4">
        <w:rPr>
          <w:rFonts w:hAnsiTheme="minorHAnsi" w:asciiTheme="minorHAnsi"/>
          <w:sz w:val="22"/>
        </w:rPr>
        <w:t>1</w:t>
      </w:r>
      <w:r w:rsidRPr="00D82ABE">
        <w:rPr>
          <w:rFonts w:hAnsiTheme="minorHAnsi" w:asciiTheme="minorHAnsi"/>
          <w:sz w:val="22"/>
        </w:rPr>
        <w:t>.1</w:t>
      </w:r>
      <w:r w:rsidR="00C209A4">
        <w:rPr>
          <w:rFonts w:hAnsiTheme="minorHAnsi" w:asciiTheme="minorHAnsi"/>
          <w:sz w:val="22"/>
        </w:rPr>
        <w:t>0</w:t>
      </w:r>
      <w:r w:rsidRPr="00D82ABE">
        <w:rPr>
          <w:rFonts w:hAnsiTheme="minorHAnsi" w:asciiTheme="minorHAnsi"/>
          <w:sz w:val="22"/>
        </w:rPr>
        <w:t>.201</w:t>
      </w:r>
      <w:r w:rsidR="00C209A4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godine: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896"/>
        <w:gridCol w:w="462"/>
        <w:gridCol w:w="5552"/>
        <w:gridCol w:w="1077"/>
      </w:tblGrid>
      <w:tr w:rsidTr="00C209A4" w:rsidR="00C209A4" w:rsidRPr="00C209A4">
        <w:trPr>
          <w:trHeight w:val="570"/>
        </w:trPr>
        <w:tc>
          <w:tcPr>
            <w:tcW w:type="pct" w:w="454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IZRAČUN MANJKA LIKVIDNIH SREDSTAVA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454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A) KRATKOTRAJNA IMOVINA</w:t>
            </w:r>
          </w:p>
        </w:tc>
        <w:tc>
          <w:tcPr>
            <w:tcW w:type="pct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3.389.993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Zalihe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240.859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Kratkoročna potraživanja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648.003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pct" w:w="31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C209A4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209A4">
              <w:rPr>
                <w:rFonts w:cs="Arial" w:hAnsi="Arial" w:ascii="Arial"/>
                <w:color w:val="000000"/>
                <w:sz w:val="18"/>
                <w:szCs w:val="18"/>
              </w:rPr>
              <w:t xml:space="preserve">2.501.131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B) KRATKOTRAJNA IMOVINA BEZ ZALIHA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54%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3.149.134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C) KRATKOTROČNE OBVEZE</w:t>
            </w:r>
          </w:p>
        </w:tc>
        <w:tc>
          <w:tcPr>
            <w:tcW w:type="pct" w:w="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5.869.916 </w:t>
            </w:r>
          </w:p>
        </w:tc>
      </w:tr>
      <w:tr w:rsidTr="00C209A4" w:rsidR="00C209A4" w:rsidRPr="00C209A4">
        <w:trPr>
          <w:trHeight w:val="420"/>
        </w:trPr>
        <w:tc>
          <w:tcPr>
            <w:tcW w:type="pct" w:w="1373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D) MANJAK LIKVIDNIH SREDSTAVA (B-C)</w:t>
            </w:r>
          </w:p>
        </w:tc>
        <w:tc>
          <w:tcPr>
            <w:tcW w:type="pct" w:w="42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2742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sz w:val="18"/>
                <w:szCs w:val="18"/>
              </w:rPr>
              <w:t>-46%</w:t>
            </w:r>
          </w:p>
        </w:tc>
        <w:tc>
          <w:tcPr>
            <w:tcW w:type="pct" w:w="45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09A4" w:rsidP="00C209A4" w:rsidR="00C209A4" w:rsidRPr="00C209A4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C209A4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-2.720.782 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8" w:id="18"/>
      <w:r w:rsidRPr="00D82ABE">
        <w:rPr>
          <w:rFonts w:hAnsiTheme="minorHAnsi" w:asciiTheme="minorHAnsi"/>
          <w:color w:val="4F81BD"/>
          <w:sz w:val="24"/>
          <w:szCs w:val="24"/>
        </w:rPr>
        <w:t>2.3. Mjere financijskog restrukturiranja</w:t>
      </w:r>
      <w:bookmarkEnd w:id="18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financijskoga restrukturiranja i izračun njihovih učinaka na manjak likvidnih sredstava sukladno članku 27 stavak 1. točka 3.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Kratkotrajna imovina nedostatna je za podmirenje obveza, odnosno da bi se osigurala likvidnost.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Procjenjuje se da bi kroz predstečajnu nagodbu Dužnik je podmirio velik dio svojih obveza, dok bi u slučaju stečaja, odnosno neprovođenja predstečajne nagodbe, Dužnik bi moglo podmiriti najviše trećinu dospjelih obveza.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Relativno visok postotak podmirenih obveza kroz predstečajnu nagodbu ukazuje na isplativost njenog provođenja, pogotovo imajući u vidu potražnju tržišta, uzroke koji su Dužnika doveli do poteškoća u kojem se nalazi, kao i mjere restrukturiranja koje Dužnik namjerava provesti. </w:t>
      </w:r>
    </w:p>
    <w:p w:rsidRDefault="0039285A" w:rsidP="0039285A" w:rsidR="0039285A" w:rsidRPr="00D82ABE">
      <w:pPr>
        <w:spacing w:lineRule="auto" w:line="276" w:after="120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Mjere financijskog restrukturiranja fokusirane na osiguranje likvidnosti kroz smanjivanja duga kako bi se postojeći dug smanjio na održivu razinu nakon provedbe predstečajne nagodbe, su slijedeće: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a) Mjere restrukturiranja i refinanciranja, odnosno smanjivanja duga kako bi se postojeći dug smanjio na održivu razinu nakon provedbe predstečajne nagodbe.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b) Otpis dijela duga od strane ostalih vjerovnika i dugoročna otplata duga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49" w:id="19"/>
      <w:r w:rsidRPr="00D82ABE">
        <w:rPr>
          <w:rFonts w:hAnsiTheme="minorHAnsi" w:asciiTheme="minorHAnsi"/>
          <w:color w:val="4F81BD"/>
          <w:sz w:val="24"/>
          <w:szCs w:val="24"/>
        </w:rPr>
        <w:t>2.4. Mjere operativnog restrukturiranja</w:t>
      </w:r>
      <w:bookmarkEnd w:id="19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operativnog restrukturiranja i izračun njihovih učinaka na manjak likvidnih sredstava sukladno članku 27 stavak 1. točka 4.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Dužnik osnovne pretpostavke za svoje poslovanje temelji na dosadašnjim stabilnim poslovnim aktivnostima i dugogodišnjim iskustvom.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lastRenderedPageBreak/>
        <w:t xml:space="preserve">Mjere operativnog restrukturiranja usmjerene su na: </w:t>
      </w:r>
    </w:p>
    <w:p w:rsidRDefault="0039285A" w:rsidP="0039285A" w:rsidR="0039285A" w:rsidRPr="00D82ABE">
      <w:pPr>
        <w:spacing w:lineRule="auto" w:line="276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analiza poslovanja i poslovnih procesa i organizacije 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analiza ugovorenih poslova s ciljem optimizacije troškova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smanjivanje troškova limitiranjem i kontrolom mjesečnih dopuštenih općih troškova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smanjivanje općih i zajedničkih troškova limitiranje mjesečnih troškova telefona i uredskih troškova, nematerijalnih troškova poput troškova službenih putovanja  i drugih rashoda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uprave koje se odnose na prodaju: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poduzimanje mjera radi povećanja tržišnog udjela na otvorenom tržištu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uprave koje se odnose na dobavljače: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smanjivanje nabavne vrijednost robe, odnosno materijala kroz pregovore o uvjetima s dobavljačima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produljenje rokova plaćanja dobavljačima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smanjenje troškova nabave  u slučajevima plaćanja prije roka dospijeća računa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 w:rsidRPr="00D82ABE">
      <w:pPr>
        <w:spacing w:after="120" w:before="0"/>
        <w:ind w:firstLine="0"/>
        <w:jc w:val="both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Prihodi se temelje na dosadašnjem poslovanju i kupcima, pregovorima s potencijalnim partnerima, a temeljeno na podacima o prijašnjem poslovanju. U planu se s oprezom i rezervom iskazuju niži prihodi za koje je realno da će se ostvariti u slučaju uspješnosti predstečajne nagodbe. Tako se u planu polazi samo od poslova u tijeku, onih za koje su sklopljeni ugovori te onih kod kojih su ugovori pred sklapanjem dok se rashodi iskazuju u višim iznosima od onih koje se realno mogu očekivati.</w:t>
      </w:r>
    </w:p>
    <w:p w:rsidRDefault="0039285A" w:rsidP="0039285A" w:rsidR="0039285A" w:rsidRPr="00D82ABE">
      <w:pPr>
        <w:spacing w:after="120" w:before="0"/>
        <w:ind w:firstLine="0"/>
        <w:jc w:val="both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Planirane vrijednosti temelje se na trenutnim podacima o poslovanju ne računajući pri tome na oporavak gospodarstva već polazeći od vrijednosti ostvarivanih prihoda i troškova u 2016. godini kao i u prvih </w:t>
      </w:r>
      <w:r w:rsidR="005A6734">
        <w:rPr>
          <w:rFonts w:hAnsiTheme="minorHAnsi" w:asciiTheme="minorHAnsi"/>
          <w:sz w:val="22"/>
        </w:rPr>
        <w:t>deset</w:t>
      </w:r>
      <w:r w:rsidRPr="00D82ABE">
        <w:rPr>
          <w:rFonts w:hAnsiTheme="minorHAnsi" w:asciiTheme="minorHAnsi"/>
          <w:sz w:val="22"/>
        </w:rPr>
        <w:t xml:space="preserve"> mjeseci ove godine.</w:t>
      </w:r>
    </w:p>
    <w:p w:rsidRDefault="0039285A" w:rsidP="0039285A" w:rsidR="0039285A" w:rsidRPr="00D82ABE">
      <w:pPr>
        <w:spacing w:after="120" w:before="0"/>
        <w:ind w:firstLine="0"/>
        <w:jc w:val="both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Troškovi potrebni za ostvarenje planiranih prihoda obuhvaćaju izravne varijabilne troškove </w:t>
      </w:r>
      <w:r w:rsidR="005A6734">
        <w:rPr>
          <w:rFonts w:hAnsiTheme="minorHAnsi" w:asciiTheme="minorHAnsi"/>
          <w:sz w:val="22"/>
        </w:rPr>
        <w:t>nabavne vrijednosti robe</w:t>
      </w:r>
      <w:r w:rsidRPr="00D82ABE">
        <w:rPr>
          <w:rFonts w:hAnsiTheme="minorHAnsi" w:asciiTheme="minorHAnsi"/>
          <w:sz w:val="22"/>
        </w:rPr>
        <w:t xml:space="preserve"> i usluga, fiksne troškove, odnosno troškove materijala i energije, troškove vanjskih usluga, troškove plaća zaposlenih, te ostale troškove poslovanja.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Procjena troškova temelji se na trenutačnoj situaciji i na povijesnim podacima o udjelu ovih troškova u ostvarenom prihodu od prodaje kao i na troškovima predviđenim </w:t>
      </w:r>
      <w:r w:rsidR="005A6734">
        <w:rPr>
          <w:rFonts w:hAnsiTheme="minorHAnsi" w:asciiTheme="minorHAnsi"/>
          <w:sz w:val="22"/>
        </w:rPr>
        <w:t>kalkulacijama</w:t>
      </w:r>
      <w:r w:rsidRPr="00D82ABE">
        <w:rPr>
          <w:rFonts w:hAnsiTheme="minorHAnsi" w:asciiTheme="minorHAnsi"/>
          <w:sz w:val="22"/>
        </w:rPr>
        <w:t xml:space="preserve"> za poslove u tijeku i buduće poslove.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Troškovi vanjskih usluga uključuju usluge servisa i održavanja, usluge prijevoza, telefona, poštanske usluge, komunalne usluge, vanjske intelektualne usluge, usluge platnog prometa i bankarske usluge. Obzirom da se radi uglavnom o fiksnim troškovima isti su planirani temeljem iznosa troškova u prethodnim razdobljima. Isto se odnosi i na ostale nematerijalne troškove.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Troškovi osoblja planirani su za </w:t>
      </w:r>
      <w:r w:rsidR="005A6734">
        <w:rPr>
          <w:rFonts w:hAnsiTheme="minorHAnsi" w:asciiTheme="minorHAnsi"/>
          <w:sz w:val="22"/>
        </w:rPr>
        <w:t>dva</w:t>
      </w:r>
      <w:r w:rsidRPr="00D82ABE">
        <w:rPr>
          <w:rFonts w:hAnsiTheme="minorHAnsi" w:asciiTheme="minorHAnsi"/>
          <w:sz w:val="22"/>
        </w:rPr>
        <w:t xml:space="preserve"> radnika i visine pojedinačne plaće sukladno potrebnoj stručnoj spremi i vrsti posla koju obavlja pojedini djelatnik. Isplate zaposlenima planirane su prema prosječno isplaćivanim po pojedinom zaposlenom.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50" w:id="20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2.5. Plan poslovanja</w:t>
      </w:r>
      <w:bookmarkEnd w:id="20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Plan poslovanja za razdoblje do kraja tekuće i za </w:t>
      </w:r>
      <w:r>
        <w:rPr>
          <w:rFonts w:hAnsiTheme="minorHAnsi" w:asciiTheme="minorHAnsi"/>
          <w:b/>
          <w:sz w:val="22"/>
        </w:rPr>
        <w:t>šest</w:t>
      </w:r>
      <w:r w:rsidRPr="00D82ABE">
        <w:rPr>
          <w:rFonts w:hAnsiTheme="minorHAnsi" w:asciiTheme="minorHAnsi"/>
          <w:b/>
          <w:sz w:val="22"/>
        </w:rPr>
        <w:t xml:space="preserve"> narednih kalendarskih godina uz detaljno obrazloženje razloga za utvrđivanje svake pozicije plana sredstava sukladno članku 27 stavak 1. točka 5. Stečajnog zakona: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Radi provjere održivosti plana u cilju vraćanja dugova i nastavka poslovanja, plan poslovanja sastavljen je, uz procjenu poslovanja do konca ove godine,  za razdoblje od 2018. do 202</w:t>
      </w:r>
      <w:r w:rsidR="00DF7B22">
        <w:rPr>
          <w:rFonts w:hAnsiTheme="minorHAnsi" w:asciiTheme="minorHAnsi"/>
          <w:sz w:val="22"/>
        </w:rPr>
        <w:t>4</w:t>
      </w:r>
      <w:r w:rsidRPr="00D82ABE">
        <w:rPr>
          <w:rFonts w:hAnsiTheme="minorHAnsi" w:asciiTheme="minorHAnsi"/>
          <w:sz w:val="22"/>
        </w:rPr>
        <w:t xml:space="preserve">. godine u kojem Dužnik namiruje tražbine vjerovnicima obuhvaćene postupkom predstečajne nagodbe. 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1" w:id="21"/>
      <w:r w:rsidRPr="00D82ABE">
        <w:rPr>
          <w:rFonts w:hAnsiTheme="minorHAnsi" w:asciiTheme="minorHAnsi"/>
          <w:color w:val="4F81BD"/>
          <w:sz w:val="22"/>
          <w:szCs w:val="24"/>
        </w:rPr>
        <w:t>2.5.1. Metodologija</w:t>
      </w:r>
      <w:bookmarkEnd w:id="21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analizi i procjenama koriste se metode koje se koriste prilikom procjene vrijednosti poduzeća poput DCF metode, normalizacije financijskih izvještaja. Izrada plana obavljena je sukladno metodologiji za planiranje investicijskih projekata Ekonomskog instituta u Zagrebu, te računovodstvenim i poreznim propisima, standardima i pravilima struke.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Izrada projekcija u formi je poslovnog plana i temelji se na metodološkim koracima bitnim za njegovu konzistentnost i pouzdanost.</w:t>
      </w: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2" w:id="22"/>
      <w:r w:rsidRPr="00D82ABE">
        <w:rPr>
          <w:rFonts w:hAnsiTheme="minorHAnsi" w:asciiTheme="minorHAnsi"/>
          <w:color w:val="4F81BD"/>
          <w:sz w:val="22"/>
          <w:szCs w:val="24"/>
        </w:rPr>
        <w:t>2.5.2. Opći uvjeti poslovanja i uporabljene hipoteze</w:t>
      </w:r>
      <w:bookmarkEnd w:id="22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Kod izrade ovog dokumenta uporabljeni su slijedeći uvjeti i hipoteze: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Porez na dobit: 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sz w:val="22"/>
        </w:rPr>
        <w:t>Upotrijebili smo zakonom propisanu stopu poreza na dobit.</w:t>
      </w:r>
      <w:r w:rsidRPr="00D82ABE">
        <w:rPr>
          <w:rFonts w:hAnsiTheme="minorHAnsi" w:asciiTheme="minorHAnsi"/>
          <w:b/>
          <w:sz w:val="22"/>
        </w:rPr>
        <w:tab/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Plaćanje poreza na dobit: 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Koristili smo način koji odgovara realnosti. Tokom godine se plaćaju akontacije, koje su određene na osnovu poreza na dobit iz prošle godine. U travnju je obračun poreza na dobit za prošlu godinu. Uključuju se porezni gubitci iz prošlih godina.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Dani vezivanja za plaće: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Korištena je  vrijednost 30 dana, odgovara stvarnosti, što znači da će plaće koje su trošak u tekućem mjesecu, biti plaćene sljedeći mjesec.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Kamatna stopa za kratkoročna financijska ulaganja: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Koristili smo prosječni prinos na depozite.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Kamatna stopa za dugoročne investicije: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Kod dugoročnih investicija smo planirali prinose uz kamatne stope kreditnih institucija na oročene depozite nefinancijskih institucija za razdoblje od više od dvije godine. (HNB: Tablica G6a). 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Kamatna stopa za kratkoročne kredite: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Upotrijebili smo kamatnu stopu za kratkoročne kredite. Planirali smo djelomičnu otplatu kratkoročnih kredita, što pokazuje plan novčanih tokova.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  <w:r w:rsidRPr="00D82ABE">
        <w:rPr>
          <w:rFonts w:hAnsiTheme="minorHAnsi" w:asciiTheme="minorHAnsi"/>
          <w:i/>
          <w:sz w:val="22"/>
          <w:u w:val="single"/>
        </w:rPr>
        <w:t>Napomena</w:t>
      </w:r>
      <w:r w:rsidRPr="00D82ABE">
        <w:rPr>
          <w:rFonts w:hAnsiTheme="minorHAnsi" w:asciiTheme="minorHAnsi"/>
          <w:i/>
          <w:sz w:val="22"/>
        </w:rPr>
        <w:t>.: Iznimka od primjena kamata su financijske obveze obuhvaćene predstečajnom nagodbom i u tom slučaju eventualni financijski prihodi i rashodi planiraju se sukladno nagodbi.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</w:p>
    <w:p w:rsidRDefault="00556058" w:rsidP="0039285A" w:rsidR="00556058" w:rsidRPr="00D82ABE">
      <w:pPr>
        <w:tabs>
          <w:tab w:pos="1965" w:val="left"/>
        </w:tabs>
        <w:ind w:firstLine="0"/>
        <w:rPr>
          <w:rFonts w:hAnsiTheme="minorHAnsi" w:asciiTheme="minorHAnsi"/>
          <w:i/>
          <w:sz w:val="22"/>
        </w:rPr>
      </w:pP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Zatezne kamate: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Kod kupaca i dobavljača smo za planiranje zateznih kamata koristili važeću zakonski stopu zateznih kamata u vrijeme izrade ovog dokumenta. 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Specifičnosti uz plan restrukturiranja u postupku predstečajne nagodbe: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Obveze namirenja tražbina vjerovnicima u postupku predstečajne nagodbe za koju je izrađen ovaj prijedlog plana restrukturiranja prikazane su na način da su sve obveze iskazane u financijskim izvještajima i poslovnim knjigama, a koje su predmet nagodbe, prenesena s kratkoročnih na dugoročne obveze. Obzirom na metodologiju novčanog toka po direktnoj metodi koji se ovdje koristi, ovaj prijenos iskazan je kao isplate s kratkoročnih obveza i kao primici na dugoročne obveze. Daljnje namirenje prikazano je kroz planirane otplatne planove u novčanom toku, bilanci i računu dobiti i gubitka. 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Otpisi obveza</w:t>
      </w:r>
      <w:r w:rsidRPr="00D82ABE">
        <w:rPr>
          <w:rFonts w:hAnsiTheme="minorHAnsi" w:asciiTheme="minorHAnsi"/>
          <w:sz w:val="22"/>
        </w:rPr>
        <w:t xml:space="preserve"> kao i otpisi tražbina prikazani su kao izvanredni prihodi odnosno rashodi.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O planiranju: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planiranju poslovanja polazi se od načela opreznosti ili razboritosti čiji je osnovni moto: „anticipiraj sve gubitke ali ne anticipiraj dobitke“ primijenjeno u analizi osjetljivosti. Projekcija se temelji na podacima i informacijama o dosadašnjem poslovanju i projektima koji su pred ugovaranjem, a čijem sklapanju prepreku predstavlja nelikvidnost pri čemu se u planiranju daje važnost kontinuiranim i značajnim promjenama uz prevagu biti nad formom.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Primjenjujući načelo opreznosti</w:t>
      </w:r>
      <w:r w:rsidRPr="00D82ABE">
        <w:rPr>
          <w:rFonts w:hAnsiTheme="minorHAnsi" w:asciiTheme="minorHAnsi"/>
          <w:sz w:val="22"/>
        </w:rPr>
        <w:t xml:space="preserve"> prodaja je planirana u iznosu izvjesnih godišnjih prihoda od izvođenja radova i ostale prodaje ne uzimajući u obzir ostale prihode koji se povremeno pojavljuju. Imajući to u vidu planirane vrijednosti ne bi trebale bit nepovoljnije.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Prihodi se temelje na dosadašnjem poslovanju i kupcima, pregovorima s potencijalnim investitorima, a temeljeno na podacima o prijašnjem poslovanju. U planu se s oprezom i rezervom iskazuju niži prihodi za koje je realno da će se ostvariti u slučaju uspješnosti predstečajne nagodbe. Tako se u planu polazi samo od poslova u toku, onih za koje su sklopljeni ugovori te onih kod kojih su ugovori pred sklapanjem dok se rashodi iskazuju u višim iznosima od onih koje se realno mogu očekivati.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Procjena troškova temelji se na trenutačnoj situaciji i na povijesnim podacima o udjelu ovih troškova u ostvarenom prihodu od prodaje kao i na troškovima predviđenim troškovnicima za poslove u toku i buduće poslove. Rashodi su vezani uz rast prihoda gdje je to primjenjivo, dok se troškovi poput zakupnina planiraju sukladno predviđenoj stopi inflacije.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O planiranim financijskim izvještajima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Projekcije računa dobiti i gubitka obuhvaća dio koji se odnosi na operativno poslovanje i fokus je na profitnoj marži, EBITDA i EBIT, drugi dio se odnosi na financijsko poslovanje čiji dio proračuna proizlazi iz planiranog načina namirenja tražbina, a treći dio odnosi se  na izvanredne poslovne promjene kao što su prihodi od otpisa obveza ili rashodi od otpisa potraživanja ili umanjenja imovine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Novčani tokovi projiciraju se po direktnoj metodi, a čije posljedice se nalaze u bilanci u poziciji novca na računu. Zbog primjene direktne metode novčanog toka promjene poput kompenzacija, cesija, preuzimanja obveza, refinanciranje, prijenos iz kratkoročnih u dugoročne obveze/imovinu prikazani su kao primici i/ili izdaci u planiranom novčanom toku.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3" w:id="23"/>
      <w:r w:rsidRPr="00D82ABE">
        <w:rPr>
          <w:rFonts w:hAnsiTheme="minorHAnsi" w:asciiTheme="minorHAnsi"/>
          <w:color w:val="4F81BD"/>
          <w:sz w:val="22"/>
          <w:szCs w:val="24"/>
        </w:rPr>
        <w:t>2.5.3. Plan prodaje</w:t>
      </w:r>
      <w:bookmarkEnd w:id="23"/>
    </w:p>
    <w:p w:rsidRDefault="0039285A" w:rsidP="0039285A" w:rsidR="00105026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Planirane vrijednosti temelje se na trenutnim podacima kao i o </w:t>
      </w:r>
      <w:r w:rsidR="00105026">
        <w:rPr>
          <w:rFonts w:hAnsiTheme="minorHAnsi" w:asciiTheme="minorHAnsi"/>
          <w:sz w:val="22"/>
        </w:rPr>
        <w:t>onima</w:t>
      </w:r>
      <w:r w:rsidRPr="00D82ABE">
        <w:rPr>
          <w:rFonts w:hAnsiTheme="minorHAnsi" w:asciiTheme="minorHAnsi"/>
          <w:sz w:val="22"/>
        </w:rPr>
        <w:t xml:space="preserve"> pre</w:t>
      </w:r>
      <w:r w:rsidR="00105026">
        <w:rPr>
          <w:rFonts w:hAnsiTheme="minorHAnsi" w:asciiTheme="minorHAnsi"/>
          <w:sz w:val="22"/>
        </w:rPr>
        <w:t>d ugovaranjem, pa se tako u 2019</w:t>
      </w:r>
      <w:r w:rsidRPr="00D82ABE">
        <w:rPr>
          <w:rFonts w:hAnsiTheme="minorHAnsi" w:asciiTheme="minorHAnsi"/>
          <w:sz w:val="22"/>
        </w:rPr>
        <w:t xml:space="preserve">. godini predviđa rast prihoda za </w:t>
      </w:r>
      <w:r w:rsidR="00105026">
        <w:rPr>
          <w:rFonts w:hAnsiTheme="minorHAnsi" w:asciiTheme="minorHAnsi"/>
          <w:sz w:val="22"/>
        </w:rPr>
        <w:t>5,59</w:t>
      </w:r>
      <w:r w:rsidRPr="00D82ABE">
        <w:rPr>
          <w:rFonts w:hAnsiTheme="minorHAnsi" w:asciiTheme="minorHAnsi"/>
          <w:sz w:val="22"/>
        </w:rPr>
        <w:t xml:space="preserve"> % u odnosu na 201</w:t>
      </w:r>
      <w:r w:rsidR="00105026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</w:t>
      </w:r>
      <w:r w:rsidR="00105026">
        <w:rPr>
          <w:rFonts w:hAnsiTheme="minorHAnsi" w:asciiTheme="minorHAnsi"/>
          <w:sz w:val="22"/>
        </w:rPr>
        <w:t>u, te se u narednoj planira najmanje toliko. U</w:t>
      </w:r>
      <w:r w:rsidRPr="00D82ABE">
        <w:rPr>
          <w:rFonts w:hAnsiTheme="minorHAnsi" w:asciiTheme="minorHAnsi"/>
          <w:sz w:val="22"/>
        </w:rPr>
        <w:t xml:space="preserve"> naredne dvije godine rast </w:t>
      </w:r>
      <w:r w:rsidR="00105026">
        <w:rPr>
          <w:rFonts w:hAnsiTheme="minorHAnsi" w:asciiTheme="minorHAnsi"/>
          <w:sz w:val="22"/>
        </w:rPr>
        <w:t xml:space="preserve">sukladno očekivanom rastu BDP-a, </w:t>
      </w:r>
      <w:r w:rsidRPr="00D82ABE">
        <w:rPr>
          <w:rFonts w:hAnsiTheme="minorHAnsi" w:asciiTheme="minorHAnsi"/>
          <w:sz w:val="22"/>
        </w:rPr>
        <w:t>za 1</w:t>
      </w:r>
      <w:r w:rsidR="00105026">
        <w:rPr>
          <w:rFonts w:hAnsiTheme="minorHAnsi" w:asciiTheme="minorHAnsi"/>
          <w:sz w:val="22"/>
        </w:rPr>
        <w:t>,9</w:t>
      </w:r>
      <w:r w:rsidRPr="00D82ABE">
        <w:rPr>
          <w:rFonts w:hAnsiTheme="minorHAnsi" w:asciiTheme="minorHAnsi"/>
          <w:sz w:val="22"/>
        </w:rPr>
        <w:t xml:space="preserve"> % </w:t>
      </w:r>
      <w:r w:rsidR="00105026">
        <w:rPr>
          <w:rFonts w:hAnsiTheme="minorHAnsi" w:asciiTheme="minorHAnsi"/>
          <w:sz w:val="22"/>
        </w:rPr>
        <w:t>u 2021. i 2022. godini te 1,5 % u 2023. godini. U narednim razdobljima projekcije zadržavaju se iste vrijednosti, oko prosjeka prethodnih pet godina i deset mjeseci ove godine i</w:t>
      </w:r>
      <w:r w:rsidRPr="00D82ABE">
        <w:rPr>
          <w:rFonts w:hAnsiTheme="minorHAnsi" w:asciiTheme="minorHAnsi"/>
          <w:sz w:val="22"/>
        </w:rPr>
        <w:t xml:space="preserve">ako se rast čini </w:t>
      </w:r>
      <w:r w:rsidR="00105026">
        <w:rPr>
          <w:rFonts w:hAnsiTheme="minorHAnsi" w:asciiTheme="minorHAnsi"/>
          <w:sz w:val="22"/>
        </w:rPr>
        <w:t>izvjesnim.</w:t>
      </w:r>
    </w:p>
    <w:p w:rsidRDefault="00105026" w:rsidP="0039285A" w:rsidR="0039285A" w:rsidRPr="00D82ABE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Ostali </w:t>
      </w:r>
      <w:r w:rsidR="00730587">
        <w:rPr>
          <w:rFonts w:hAnsiTheme="minorHAnsi" w:asciiTheme="minorHAnsi"/>
          <w:sz w:val="22"/>
        </w:rPr>
        <w:t xml:space="preserve">poslovni </w:t>
      </w:r>
      <w:r>
        <w:rPr>
          <w:rFonts w:hAnsiTheme="minorHAnsi" w:asciiTheme="minorHAnsi"/>
          <w:sz w:val="22"/>
        </w:rPr>
        <w:t>prihod ne planiraju</w:t>
      </w:r>
      <w:r w:rsidR="00730587">
        <w:rPr>
          <w:rFonts w:hAnsiTheme="minorHAnsi" w:asciiTheme="minorHAnsi"/>
          <w:sz w:val="22"/>
        </w:rPr>
        <w:t xml:space="preserve"> se iako ih je realno očekivati.</w:t>
      </w:r>
      <w:r>
        <w:rPr>
          <w:rFonts w:hAnsiTheme="minorHAnsi" w:asciiTheme="minorHAnsi"/>
          <w:sz w:val="22"/>
        </w:rPr>
        <w:t xml:space="preserve"> </w:t>
      </w:r>
      <w:r w:rsidR="0039285A" w:rsidRPr="00D82ABE">
        <w:rPr>
          <w:rFonts w:hAnsiTheme="minorHAnsi" w:asciiTheme="minorHAnsi"/>
          <w:sz w:val="22"/>
        </w:rPr>
        <w:t>U projekcijama se podrazumijeva očekivana stopu inflacije od 0,7 %.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Troškovi potrebni za ostvarenje planiranih prihoda obuhvaćaju izravne varijabilne troškove nabavne vrijednosti prodane robe, troškove materijala i usluga, fiksne troškove, odnosno troškove materijala i energije, troškove vanjskih usluga, troškove plaća zaposlenih, te ostale troškove poslovanja.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Troškovi vanjskih usluga uključuju usluge transporta i najmove, servisa i održavanja, usluge prijevoza, telefona, poštanske usluge, komunalne usluge, vanjske intelektualne usluge, usluge platnog prometa i bankarske usluge. 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Predviđeni prihodi i rashodi od 2018. godine do namirenja tražbina vjerovnicima sukladno prijedlogu namirenja </w:t>
      </w:r>
      <w:r w:rsidR="00556058">
        <w:rPr>
          <w:rFonts w:hAnsiTheme="minorHAnsi" w:asciiTheme="minorHAnsi"/>
          <w:sz w:val="22"/>
        </w:rPr>
        <w:t>obuhvaća prodaju robe na domaćem tržištu, tržištu EU te trećim zemljama</w:t>
      </w:r>
      <w:r w:rsidRPr="00D82ABE">
        <w:rPr>
          <w:rFonts w:hAnsiTheme="minorHAnsi" w:asciiTheme="minorHAnsi"/>
          <w:sz w:val="22"/>
        </w:rPr>
        <w:t xml:space="preserve"> temeljem raspoloživih podataka.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dinamičkim kalkulacijama troškovi obuhvaćaju varijabilne i fiksne troškove.  Varijabilni materijalni troškovi obuhvaćaju troškove nabavne vrijednosti prodane robe</w:t>
      </w:r>
      <w:r w:rsidR="00556058">
        <w:rPr>
          <w:rFonts w:hAnsiTheme="minorHAnsi" w:asciiTheme="minorHAnsi"/>
          <w:sz w:val="22"/>
        </w:rPr>
        <w:t xml:space="preserve"> koji </w:t>
      </w:r>
      <w:r w:rsidRPr="00D82ABE">
        <w:rPr>
          <w:rFonts w:hAnsiTheme="minorHAnsi" w:asciiTheme="minorHAnsi"/>
          <w:sz w:val="22"/>
        </w:rPr>
        <w:t xml:space="preserve">mogu izravno sučeliti prihodima. Fiksni troškovi su opći troškovi poslovanja, intelektualne usluge i drugi nematerijalni troškovi. </w:t>
      </w:r>
    </w:p>
    <w:p w:rsidRDefault="00556058" w:rsidP="0039285A" w:rsidR="00556058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ind w:firstLine="0"/>
        <w:rPr>
          <w:noProof/>
        </w:rPr>
      </w:pPr>
    </w:p>
    <w:p w:rsidRDefault="00556058" w:rsidP="0039285A" w:rsidR="00556058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2352675" cx="6686550"/>
            <wp:effectExtent b="9525" r="0" t="0" l="0"/>
            <wp:docPr name="Picture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y="0" x="0"/>
                      <a:ext cy="2352675" cx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</w:p>
    <w:p w:rsidRDefault="005F3D9C" w:rsidP="0039285A" w:rsidR="005F3D9C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4" w:id="24"/>
      <w:r w:rsidRPr="00D82ABE">
        <w:rPr>
          <w:rFonts w:hAnsiTheme="minorHAnsi" w:asciiTheme="minorHAnsi"/>
          <w:color w:val="4F81BD"/>
          <w:sz w:val="22"/>
          <w:szCs w:val="24"/>
        </w:rPr>
        <w:lastRenderedPageBreak/>
        <w:t>2.5.4. Planirani račun dobiti i gubitka</w:t>
      </w:r>
      <w:bookmarkEnd w:id="24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projekcijama ključna i trajna jest operativna djelatnost. Stoga prihode i rashode valja normalizirati – izdvojiti one izvjesne, redovne i kontinuirane pa je temelj i fokus analize i projekcija na  bruto dobit i maržu, EBITDA, EBIT.  Projekcije poslovanja kod procjene poduzeća u pravilu se obavljaju za razdoblje od pet godina i daju se u slijedećoj tablici.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Temeljem iznijetih proračuna prihoda i rashoda izrađeni su računi dobiti i gubitka prikazani su u tablicama koje potom slijede, a za razdoblje predviđeno nagodbom za namirenje tražbina.</w:t>
      </w:r>
    </w:p>
    <w:p w:rsidRDefault="00556058" w:rsidP="0039285A" w:rsidR="00556058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235"/>
        <w:gridCol w:w="1292"/>
        <w:gridCol w:w="1292"/>
        <w:gridCol w:w="1292"/>
        <w:gridCol w:w="1292"/>
        <w:gridCol w:w="1292"/>
        <w:gridCol w:w="1292"/>
      </w:tblGrid>
      <w:tr w:rsidTr="00556058" w:rsidR="00556058" w:rsidRPr="00556058">
        <w:trPr>
          <w:trHeight w:val="765"/>
        </w:trPr>
        <w:tc>
          <w:tcPr>
            <w:tcW w:type="pct" w:w="1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OPIS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2019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2020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2021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2022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2023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2024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POSLOVNI PRIHODI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2.916.313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2.921.520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2.977.029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3.033.593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3.079.097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3.079.097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poslovnih prihoda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5,59%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0,18%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Prihod od prodaje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2.916.313 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2.921.520 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2.977.029 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3.033.593 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3.079.097 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3.079.097 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100,00%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12,00%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0,18%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Ostali poslovni prihodi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0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-100,00%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n/p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POSLOVNI RASHODI (bez amort.)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2.867.848 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2.744.921 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2.786.825 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2.829.525 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2.863.876 </w:t>
            </w:r>
          </w:p>
        </w:tc>
        <w:tc>
          <w:tcPr>
            <w:tcW w:type="pct" w:w="60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2.863.876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98,34%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93,96%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93,61%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93,27%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93,01%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93,01%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9C0006"/>
                <w:sz w:val="18"/>
                <w:szCs w:val="18"/>
              </w:rPr>
              <w:t>-4,29%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Direktni troškovi prodanog COGS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2.291.389 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2.205.462 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2.247.365 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2.290.065 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2.324.416 </w:t>
            </w:r>
          </w:p>
        </w:tc>
        <w:tc>
          <w:tcPr>
            <w:tcW w:type="pct" w:w="602"/>
            <w:tcBorders>
              <w:top w:space="0" w:sz="6" w:color="auto" w:val="double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2.324.416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78,57%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75,49%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75,49%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75,49%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75,49%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75,49%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9C0006"/>
                <w:sz w:val="18"/>
                <w:szCs w:val="18"/>
              </w:rPr>
              <w:t>-3,75%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BRUTO KONTRIBUCIJA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624.924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716.059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729.664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743.528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754.681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754.681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Bruto marža 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21,43%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24,51%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24,51%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24,51%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24,51%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24,51%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Troškovi osoblja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187.646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6,43%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6,42%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6,30%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6,19%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6,09%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6,09%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9,09%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Fiksni troškovi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388.813 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351.813 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351.813 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351.813 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351.813 </w:t>
            </w:r>
          </w:p>
        </w:tc>
        <w:tc>
          <w:tcPr>
            <w:tcW w:type="pct" w:w="602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351.813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13,33%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12,04%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11,82%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11,60%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11,43%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11,43%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26,31%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9C0006"/>
                <w:sz w:val="18"/>
                <w:szCs w:val="18"/>
              </w:rPr>
              <w:t>-9,52%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>Troškovi materijala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37.240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1,25%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1,21%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5,00%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>Troškovi usluga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258.618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8,87%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8,85%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8,69%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8,53%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8,40%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8,40%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15,50%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>Ostali nematerijalni troškovi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55.955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1,92%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1,88%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1,84%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1,82%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1,82%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15,50%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lastRenderedPageBreak/>
              <w:t>Troškovi postupka PSN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37.000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0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556058">
              <w:rPr>
                <w:rFonts w:cs="Arial" w:hAnsi="Calibri" w:ascii="Calibri"/>
                <w:sz w:val="22"/>
                <w:szCs w:val="22"/>
              </w:rPr>
              <w:t xml:space="preserve">0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1,27%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troškova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EBITDA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48.465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176.600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190.205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204.068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215.221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215.221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EBITDA marža 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1,66%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6,04%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6,39%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6,73%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6,99%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6,99%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EBITDA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18,39%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264,39%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7,70%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7,29%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5,47%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0,00%</w:t>
            </w:r>
          </w:p>
        </w:tc>
      </w:tr>
      <w:tr w:rsidTr="00556058" w:rsidR="00556058" w:rsidRPr="00556058">
        <w:trPr>
          <w:trHeight w:val="37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>Amortizacija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43.517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44.767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44.767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44.767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15.756 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color w:val="000000"/>
                <w:sz w:val="22"/>
                <w:szCs w:val="22"/>
              </w:rPr>
              <w:t xml:space="preserve">1.250 </w:t>
            </w:r>
          </w:p>
        </w:tc>
      </w:tr>
      <w:tr w:rsidTr="00556058" w:rsidR="00556058" w:rsidRPr="00556058">
        <w:trPr>
          <w:trHeight w:val="315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% prihoda od prodaje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1,50%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1,48%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0,04%</w:t>
            </w:r>
          </w:p>
        </w:tc>
      </w:tr>
      <w:tr w:rsidTr="00556058" w:rsidR="00556058" w:rsidRPr="00556058">
        <w:trPr>
          <w:trHeight w:val="402"/>
        </w:trPr>
        <w:tc>
          <w:tcPr>
            <w:tcW w:type="pct" w:w="1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>EBIT - Operativna dobit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4.948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131.833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145.438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159.301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199.465 </w:t>
            </w:r>
          </w:p>
        </w:tc>
        <w:tc>
          <w:tcPr>
            <w:tcW w:type="pct" w:w="60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</w:pPr>
            <w:r w:rsidRPr="00556058">
              <w:rPr>
                <w:rFonts w:cs="Arial" w:hAnsi="Calibri" w:ascii="Calibri"/>
                <w:b/>
                <w:bCs/>
                <w:color w:val="000000"/>
                <w:sz w:val="22"/>
                <w:szCs w:val="22"/>
              </w:rPr>
              <w:t xml:space="preserve">213.971 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EBIT marža 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0,17%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4,51%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4,89%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5,25%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6,48%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6,95%</w:t>
            </w:r>
          </w:p>
        </w:tc>
      </w:tr>
      <w:tr w:rsidTr="00556058" w:rsidR="00556058" w:rsidRPr="00556058">
        <w:trPr>
          <w:trHeight w:val="300"/>
        </w:trPr>
        <w:tc>
          <w:tcPr>
            <w:tcW w:type="pct" w:w="1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Rast EBIT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9C0006"/>
                <w:sz w:val="18"/>
                <w:szCs w:val="18"/>
              </w:rPr>
              <w:t>-53,65%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2564,49%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10,32%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9,53%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25,21%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556058" w:rsidP="00556058" w:rsidR="00556058" w:rsidRPr="0055605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8"/>
                <w:szCs w:val="18"/>
              </w:rPr>
            </w:pPr>
            <w:r w:rsidRPr="00556058">
              <w:rPr>
                <w:rFonts w:cs="Arial" w:hAnsi="Calibri" w:ascii="Calibri"/>
                <w:color w:val="305496"/>
                <w:sz w:val="18"/>
                <w:szCs w:val="18"/>
              </w:rPr>
              <w:t>7,27%</w:t>
            </w:r>
          </w:p>
        </w:tc>
      </w:tr>
    </w:tbl>
    <w:p w:rsidRDefault="00556058" w:rsidP="0039285A" w:rsidR="00556058">
      <w:pPr>
        <w:ind w:firstLine="0"/>
        <w:rPr>
          <w:rFonts w:hAnsiTheme="minorHAnsi" w:asciiTheme="minorHAnsi"/>
          <w:sz w:val="22"/>
        </w:rPr>
      </w:pPr>
    </w:p>
    <w:p w:rsidRDefault="00C42EEB" w:rsidP="0039285A" w:rsidR="00C42EEB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Prihodi od prodaje čine prihodi od </w:t>
      </w:r>
      <w:r>
        <w:rPr>
          <w:rFonts w:hAnsiTheme="minorHAnsi" w:asciiTheme="minorHAnsi"/>
          <w:sz w:val="22"/>
        </w:rPr>
        <w:t>obavljanja osnovnih djelatnosti</w:t>
      </w:r>
      <w:r w:rsidRPr="00D82ABE">
        <w:rPr>
          <w:rFonts w:hAnsiTheme="minorHAnsi" w:asciiTheme="minorHAnsi"/>
          <w:sz w:val="22"/>
        </w:rPr>
        <w:t xml:space="preserve">. Izvanredni prihodi su od otpisa dijela obveza vjerovnicima. Ostali prihodi nisu planirani iako  će ih vjerojatno biti u manjem opsegu kao i prethodnih godina. </w:t>
      </w:r>
    </w:p>
    <w:p w:rsidRDefault="005F3D9C" w:rsidP="0039285A" w:rsidR="0039285A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</w:t>
      </w:r>
      <w:r w:rsidR="0039285A" w:rsidRPr="00D82ABE">
        <w:rPr>
          <w:rFonts w:hAnsiTheme="minorHAnsi" w:asciiTheme="minorHAnsi"/>
          <w:sz w:val="22"/>
        </w:rPr>
        <w:t xml:space="preserve">obit </w:t>
      </w:r>
      <w:r>
        <w:rPr>
          <w:rFonts w:hAnsiTheme="minorHAnsi" w:asciiTheme="minorHAnsi"/>
          <w:sz w:val="22"/>
        </w:rPr>
        <w:t xml:space="preserve">od poslovanja </w:t>
      </w:r>
      <w:r w:rsidR="0039285A" w:rsidRPr="00D82ABE">
        <w:rPr>
          <w:rFonts w:hAnsiTheme="minorHAnsi" w:asciiTheme="minorHAnsi"/>
          <w:sz w:val="22"/>
        </w:rPr>
        <w:t>u 2018. godini</w:t>
      </w:r>
      <w:r>
        <w:rPr>
          <w:rFonts w:hAnsiTheme="minorHAnsi" w:asciiTheme="minorHAnsi"/>
          <w:sz w:val="22"/>
        </w:rPr>
        <w:t xml:space="preserve"> </w:t>
      </w:r>
      <w:r w:rsidR="0039285A" w:rsidRPr="00D82ABE">
        <w:rPr>
          <w:rFonts w:hAnsiTheme="minorHAnsi" w:asciiTheme="minorHAnsi"/>
          <w:sz w:val="22"/>
        </w:rPr>
        <w:t>posljedica</w:t>
      </w:r>
      <w:r>
        <w:rPr>
          <w:rFonts w:hAnsiTheme="minorHAnsi" w:asciiTheme="minorHAnsi"/>
          <w:sz w:val="22"/>
        </w:rPr>
        <w:t xml:space="preserve"> je</w:t>
      </w:r>
      <w:r w:rsidR="0039285A" w:rsidRPr="00D82ABE">
        <w:rPr>
          <w:rFonts w:hAnsiTheme="minorHAnsi" w:asciiTheme="minorHAnsi"/>
          <w:sz w:val="22"/>
        </w:rPr>
        <w:t xml:space="preserve"> poteškoća u kojem se Dužnik našao i zbog kojih podnosi prijedlog za pokretanje postupka predstečajne nagodbe.  </w:t>
      </w:r>
      <w:r>
        <w:rPr>
          <w:rFonts w:hAnsiTheme="minorHAnsi" w:asciiTheme="minorHAnsi"/>
          <w:sz w:val="22"/>
        </w:rPr>
        <w:t>Na ukupan rezultat utječu obračunate kamate, financijski prihodi, te povremeni prihodi van redovitog poslovanja ovdje klasificirani kao izvanredni.</w:t>
      </w: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 2019. godini izvanredne rashode očekuje se od obveza po predloženom otpisu tražbina iz ovog plana, a  za preuzeta i dospjela jamstva, za koja se procjenjuje da ih neće biti moguće nadoknaditi. Izvanredni prihodi su prihodi od otpisa obveza kako je navedeno u ovom planu u prijedlogu namirenja vjerovnicima.</w:t>
      </w:r>
    </w:p>
    <w:p w:rsidRDefault="00C42EEB" w:rsidP="0039285A" w:rsidR="00C42EEB" w:rsidRPr="00D82ABE">
      <w:pPr>
        <w:ind w:firstLine="0"/>
        <w:rPr>
          <w:rFonts w:hAnsiTheme="minorHAnsi" w:asciiTheme="minorHAnsi"/>
          <w:sz w:val="22"/>
        </w:rPr>
      </w:pPr>
    </w:p>
    <w:p w:rsidRDefault="00C42EEB" w:rsidP="005F3D9C" w:rsidR="0039285A" w:rsidRPr="00D82ABE">
      <w:pPr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3771900" cx="6219825"/>
            <wp:effectExtent b="0" r="9525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y="0" x="0"/>
                      <a:ext cy="3771900" cx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 w:rsidRPr="00D82ABE">
      <w:pPr>
        <w:ind w:firstLine="0"/>
        <w:jc w:val="center"/>
        <w:rPr>
          <w:noProof/>
        </w:rPr>
      </w:pPr>
    </w:p>
    <w:p w:rsidRDefault="0039285A" w:rsidP="0039285A" w:rsidR="0039285A" w:rsidRPr="00D82ABE">
      <w:pPr>
        <w:ind w:firstLine="0"/>
        <w:jc w:val="center"/>
        <w:rPr>
          <w:noProof/>
        </w:rPr>
      </w:pPr>
      <w:r w:rsidRPr="00D82ABE">
        <w:rPr>
          <w:noProof/>
        </w:rPr>
        <w:lastRenderedPageBreak/>
        <w:t xml:space="preserve"> </w:t>
      </w:r>
    </w:p>
    <w:p w:rsidRDefault="005F3D9C" w:rsidP="0039285A" w:rsidR="0039285A" w:rsidRPr="00D82ABE">
      <w:pPr>
        <w:ind w:firstLine="0"/>
        <w:jc w:val="center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3743325" cx="6238875"/>
            <wp:effectExtent b="9525" r="9525" t="0" l="0"/>
            <wp:docPr name="Picture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y="0" x="0"/>
                      <a:ext cy="3743325" cx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5" w:id="25"/>
      <w:r w:rsidRPr="00D82ABE">
        <w:rPr>
          <w:rFonts w:hAnsiTheme="minorHAnsi" w:asciiTheme="minorHAnsi"/>
          <w:color w:val="4F81BD"/>
          <w:sz w:val="22"/>
          <w:szCs w:val="24"/>
        </w:rPr>
        <w:t>2.5.5. Planirani novčani tok</w:t>
      </w:r>
      <w:bookmarkEnd w:id="25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Pretpostavka očekivanog novčanog toka</w:t>
      </w:r>
      <w:r w:rsidRPr="00D82ABE">
        <w:rPr>
          <w:rFonts w:hAnsiTheme="minorHAnsi" w:asciiTheme="minorHAnsi"/>
          <w:sz w:val="22"/>
          <w:szCs w:val="22"/>
        </w:rPr>
        <w:t xml:space="preserve"> je restrukturiranje obveza prema vjerovnicima prema prijedlogu mogućeg financijskog  restrukturiranja opisanog u točki 2.8. Ponuda vjerovnicima. Novčani tokovi prikazani su isključivo kao priljev i odljev novčanih sredstava bez cesija, kompenzacija ili drugog dopuštenog pravnog oblika podmirenja obveza iako su uobičajeni u poslovanju.  </w:t>
      </w:r>
      <w:r w:rsidRPr="00D82ABE">
        <w:rPr>
          <w:rFonts w:hAnsiTheme="minorHAnsi" w:asciiTheme="minorHAnsi"/>
          <w:b/>
          <w:sz w:val="22"/>
          <w:szCs w:val="22"/>
        </w:rPr>
        <w:t>Planirani prijenosi kratkoročnih obveza u dugoročne</w:t>
      </w:r>
      <w:r w:rsidRPr="00D82ABE">
        <w:rPr>
          <w:rFonts w:hAnsiTheme="minorHAnsi" w:asciiTheme="minorHAnsi"/>
          <w:sz w:val="22"/>
          <w:szCs w:val="22"/>
        </w:rPr>
        <w:t xml:space="preserve"> prikazani su kao isplate kratkoročnih obveza i uplate dugoročnih kredita i zajmova.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Izračunati novčani tok ukazuje na nužnost konsolidacije i restrukturiranja kao nužnog preduvjeta opstanka Dužnika i otplate dugova sukladno iskazano u ovom planu.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U projekcijama novčanog toka i bilance korišteni su 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dani vezivanja</w:t>
      </w:r>
      <w:r w:rsidRPr="00D82ABE">
        <w:rPr>
          <w:rFonts w:hAnsiTheme="minorHAnsi" w:asciiTheme="minorHAnsi"/>
          <w:sz w:val="22"/>
          <w:szCs w:val="22"/>
        </w:rPr>
        <w:t xml:space="preserve"> kratkotrajne imovine temeljem pokazatelja prethodnih godina kao i podataka na dan sastavljanja financijskih izvještaja za potrebe izrade ovog plana. Dani vezivanja određuju se posebno za početno stanje projekcija, te posebno za svaku dinamičku kalkulaciju. </w:t>
      </w:r>
    </w:p>
    <w:p w:rsidRDefault="005F3D9C" w:rsidP="0039285A" w:rsidR="005F3D9C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Vezivanje sredstava u danima prikazano je u tablici pokazatelja poslovanja.</w:t>
      </w:r>
    </w:p>
    <w:p w:rsidRDefault="0039285A" w:rsidP="0039285A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  <w:sectPr w:rsidSect="0039285A" w:rsidR="0039285A" w:rsidRPr="00D82ABE">
          <w:headerReference w:type="default" r:id="rId17"/>
          <w:footerReference w:type="default" r:id="rId18"/>
          <w:headerReference w:type="first" r:id="rId19"/>
          <w:footerReference w:type="first" r:id="rId20"/>
          <w:pgSz w:code="9" w:h="16838" w:w="11906"/>
          <w:pgMar w:gutter="0" w:footer="567" w:header="284" w:left="851" w:bottom="1134" w:right="284" w:top="2127"/>
          <w:cols w:space="708"/>
          <w:titlePg/>
          <w:docGrid w:linePitch="360"/>
        </w:sect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lastRenderedPageBreak/>
        <w:t xml:space="preserve">Pod pretpostavkom sklapanja predstečajna nagodbe s vjerovnicima, odnosno prihvatom ponude iz ovog plana novčani tok pozitivan je, a što ukazuje na nužnost predstečajne nagodbe radi uspostavljanja likvidnosti jer se tada osigurava dovoljno slobodnih sredstava za poslovanje. Kumulativni  novčani tok </w:t>
      </w:r>
      <w:r w:rsidR="00732C30">
        <w:rPr>
          <w:rFonts w:hAnsiTheme="minorHAnsi" w:asciiTheme="minorHAnsi"/>
          <w:sz w:val="22"/>
          <w:szCs w:val="22"/>
        </w:rPr>
        <w:t>poboljšan je zbog utjecaja koji nosi postupak predstečajne nagodbe te kasnijeg namirenja nakon sklapanja u prve četiri godine, dok se u narednim dodatni novčani tok osigurava početkom naplate dugotrajne financijske imovine. Obzirom da su primjenom načela opreznosti prihodi projicirani vrlo nisko, kvalitetni novčani tok očekivano bi se mogao ostvariti i iz redovnog poslovanja.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F3D9C" w:rsidP="0039285A" w:rsidR="005F3D9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lastRenderedPageBreak/>
        <w:drawing>
          <wp:inline distR="0" distL="0" distB="0" distT="0">
            <wp:extent cy="4162425" cx="6448425"/>
            <wp:effectExtent b="9525" r="9525" t="0" l="0"/>
            <wp:docPr name="Picture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y="0" x="0"/>
                      <a:ext cy="4162425" cx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F3D9C" w:rsidP="0039285A" w:rsidR="005F3D9C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drawing>
          <wp:inline distR="0" distL="0" distB="0" distT="0">
            <wp:extent cy="4210050" cx="6429375"/>
            <wp:effectExtent b="0" r="9525" t="0" l="0"/>
            <wp:docPr name="Picture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y="0" x="0"/>
                      <a:ext cy="4210050" cx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86A7B" w:rsidP="0039285A" w:rsidR="00086A7B" w:rsidRPr="00D82ABE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6" w:id="26"/>
      <w:r w:rsidRPr="00D82ABE">
        <w:rPr>
          <w:rFonts w:hAnsiTheme="minorHAnsi" w:asciiTheme="minorHAnsi"/>
          <w:color w:val="4F81BD"/>
          <w:sz w:val="22"/>
          <w:szCs w:val="24"/>
        </w:rPr>
        <w:t>2.5.6. Planirana  bilanca</w:t>
      </w:r>
      <w:bookmarkEnd w:id="26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Dugotrajna imovina</w:t>
      </w:r>
      <w:r w:rsidRPr="00D82ABE">
        <w:rPr>
          <w:rFonts w:hAnsiTheme="minorHAnsi" w:asciiTheme="minorHAnsi"/>
          <w:sz w:val="22"/>
          <w:szCs w:val="22"/>
        </w:rPr>
        <w:t xml:space="preserve">   vrijednosno se usklađuje primjenom stopa amortizacije te se sukladno tome njena knjigovodstvena vrijednost umanjuje. Ne planiraju se ulaganja u dugotrajnu imovinu.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 xml:space="preserve">Kratkotrajna imovina </w:t>
      </w:r>
      <w:r w:rsidRPr="00D82ABE">
        <w:rPr>
          <w:rFonts w:hAnsiTheme="minorHAnsi" w:asciiTheme="minorHAnsi"/>
          <w:sz w:val="22"/>
          <w:szCs w:val="22"/>
        </w:rPr>
        <w:t xml:space="preserve">uključuje i nerealizirane zalihe na kraju svake godine, te preostali iznos novca na računu Dužnika. Iznos potraživanja procijenjen je temeljem planova prodaje te prosječnog broja dana naplate od kupaca.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Zalihe</w:t>
      </w:r>
      <w:r w:rsidRPr="00D82ABE">
        <w:rPr>
          <w:rFonts w:hAnsiTheme="minorHAnsi" w:asciiTheme="minorHAnsi"/>
          <w:sz w:val="22"/>
          <w:szCs w:val="22"/>
        </w:rPr>
        <w:t xml:space="preserve"> su planirane podrazumijevajući racionalno upravljanje i  smanjenje njihove vrijednosti preduvjet je osiguravanja planiranog poslovanja i novčanog tijeka nužnog za povrat dugova.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U potraživanjima od kupaca obuhvaćena su potraživanja po izdanim računima kao i potraživanja za prodaju prema podacima u vrijeme izrade ovog plana kao i očekivana do konca godine.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 xml:space="preserve">Kapital </w:t>
      </w:r>
      <w:r w:rsidRPr="00D82ABE">
        <w:rPr>
          <w:rFonts w:hAnsiTheme="minorHAnsi" w:asciiTheme="minorHAnsi"/>
          <w:sz w:val="22"/>
          <w:szCs w:val="22"/>
        </w:rPr>
        <w:t>uključuje temeljni kapital i kumulirane rezultate poslovanja u planiranom razdoblju.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 xml:space="preserve">Kratkoročne obveze </w:t>
      </w:r>
      <w:r w:rsidRPr="00D82ABE">
        <w:rPr>
          <w:rFonts w:hAnsiTheme="minorHAnsi" w:asciiTheme="minorHAnsi"/>
          <w:sz w:val="22"/>
          <w:szCs w:val="22"/>
        </w:rPr>
        <w:t>uključuju i obveze prema ključnim dobavljačima uz pretpostavljane dane vezivanja, te obveze prema zaposlenima na kraju svake godine po osnovi neto plaća i odnosnih poreza.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Dugoročne obveze su radi dospjelosti otvaranjem postupka predstečajne nagodbe i preglednijih projekcija prikazane kao kratkoročne obveze početkom 2018. godine.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086A7B" w:rsidP="0039285A" w:rsidR="0039285A">
      <w:pPr>
        <w:spacing w:after="120" w:before="0"/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4286250" cx="6257925"/>
            <wp:effectExtent b="0" r="9525" t="0" l="0"/>
            <wp:docPr name="Picture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y="0" x="0"/>
                      <a:ext cy="4286250" cx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86A7B" w:rsidP="0039285A" w:rsidR="00086A7B" w:rsidRPr="00D82ABE">
      <w:pPr>
        <w:spacing w:after="120" w:before="0"/>
        <w:ind w:firstLine="0"/>
        <w:jc w:val="center"/>
        <w:rPr>
          <w:noProof/>
        </w:rPr>
      </w:pPr>
    </w:p>
    <w:p w:rsidRDefault="0039285A" w:rsidP="0039285A" w:rsidR="0039285A" w:rsidRPr="00D82ABE">
      <w:pPr>
        <w:spacing w:after="120" w:before="0"/>
        <w:ind w:firstLine="0"/>
        <w:jc w:val="center"/>
        <w:rPr>
          <w:noProof/>
        </w:rPr>
      </w:pPr>
    </w:p>
    <w:p w:rsidRDefault="00527C59" w:rsidP="0039285A" w:rsidR="0039285A">
      <w:pPr>
        <w:spacing w:after="120" w:before="0"/>
        <w:ind w:firstLine="0"/>
        <w:jc w:val="center"/>
        <w:rPr>
          <w:noProof/>
        </w:rPr>
      </w:pPr>
      <w:r>
        <w:rPr>
          <w:noProof/>
        </w:rPr>
        <w:lastRenderedPageBreak/>
        <w:drawing>
          <wp:inline distR="0" distL="0" distB="0" distT="0">
            <wp:extent cy="4248150" cx="6257925"/>
            <wp:effectExtent b="0" r="9525" t="0" l="0"/>
            <wp:docPr name="Picture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y="0" x="0"/>
                      <a:ext cy="4248150" cx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7C59" w:rsidP="0039285A" w:rsidR="00527C59" w:rsidRPr="00D82ABE">
      <w:pPr>
        <w:spacing w:after="120" w:before="0"/>
        <w:ind w:firstLine="0"/>
        <w:jc w:val="center"/>
        <w:rPr>
          <w:noProof/>
        </w:rPr>
      </w:pPr>
      <w:r>
        <w:rPr>
          <w:noProof/>
        </w:rPr>
        <w:drawing>
          <wp:inline distR="0" distL="0" distB="0" distT="0">
            <wp:extent cy="4181475" cx="6267450"/>
            <wp:effectExtent b="9525" r="0" t="0" l="0"/>
            <wp:docPr name="Picture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y="0" x="0"/>
                      <a:ext cy="4181475" cx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 w:rsidRPr="00D82ABE">
      <w:pPr>
        <w:spacing w:after="120" w:before="0"/>
        <w:ind w:firstLine="0"/>
        <w:jc w:val="center"/>
        <w:rPr>
          <w:noProof/>
        </w:rPr>
      </w:pPr>
    </w:p>
    <w:p w:rsidRDefault="0039285A" w:rsidP="0039285A" w:rsidR="0039285A" w:rsidRPr="00D82ABE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57" w:id="27"/>
      <w:r w:rsidRPr="00D82ABE">
        <w:rPr>
          <w:rFonts w:hAnsiTheme="minorHAnsi" w:asciiTheme="minorHAnsi"/>
          <w:color w:val="4F81BD"/>
          <w:sz w:val="24"/>
          <w:szCs w:val="24"/>
        </w:rPr>
        <w:t>2.6. Planirana bilanca zadnjeg razdoblja plana poslovanja</w:t>
      </w:r>
      <w:bookmarkEnd w:id="27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Planirana bilanca na zadnji dan razdoblja za koje je sastavljen plan poslovanja sukladno članku 27 stavak 1. točka 6.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Efekti restrukturiranja vidljivi su u bilanci na zadnji dan razdoblja planiranja i naročito: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slobodnih obrtnih sredstava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- smanjenje zaliha zbog učinkovitijeg upravljanja zalihama i proizvodnjom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potraživanja od kupaca zbog povećanja prihoda od prodaje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smanjenje obveza dobavljačima razmjerno smanjenju potraživanja od kupaca i zaliha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stupnja samofinanciranja, odnosno smanjenje korištenja tuđih izvora financiranja.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U nastavku se daje prikaz prve godine projekcije i godine koja mu prethodi, te posljednje godine plana kao i godine u kojoj se planira namirenje svih tražbina iz ovoga plana.</w:t>
      </w:r>
    </w:p>
    <w:p w:rsidRDefault="005567A3" w:rsidP="0039285A" w:rsidR="005567A3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567A3" w:rsidP="005567A3" w:rsidR="005567A3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>
        <w:rPr>
          <w:noProof/>
        </w:rPr>
        <w:drawing>
          <wp:inline distR="0" distL="0" distB="0" distT="0">
            <wp:extent cy="4257675" cx="1371600"/>
            <wp:effectExtent b="9525" r="0" t="0" l="0"/>
            <wp:docPr name="Picture 42" id="4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y="0" x="0"/>
                      <a:ext cy="4257675" cx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R="0" distL="0" distB="0" distT="0">
            <wp:extent cy="4257675" cx="1543050"/>
            <wp:effectExtent b="9525" r="0" t="0" l="0"/>
            <wp:docPr name="Picture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y="0" x="0"/>
                      <a:ext cy="4257675" cx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R="0" distL="0" distB="0" distT="0">
            <wp:extent cy="4267200" cx="1838325"/>
            <wp:effectExtent b="0" r="9525" t="0" l="0"/>
            <wp:docPr name="Picture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y="0" x="0"/>
                      <a:ext cy="4267200" cx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567A3" w:rsidP="0039285A" w:rsidR="005567A3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567A3" w:rsidP="0039285A" w:rsidR="005567A3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jc w:val="center"/>
        <w:rPr>
          <w:noProof/>
        </w:rPr>
      </w:pPr>
      <w:r w:rsidRPr="00D82ABE">
        <w:rPr>
          <w:noProof/>
        </w:rPr>
        <w:t xml:space="preserve">    </w:t>
      </w:r>
    </w:p>
    <w:p w:rsidRDefault="0039285A" w:rsidP="0039285A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br w:clear="all" w:type="textWrapping"/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531355458" w:id="28"/>
      <w:r w:rsidRPr="00D82ABE">
        <w:rPr>
          <w:rFonts w:hAnsiTheme="minorHAnsi" w:asciiTheme="minorHAnsi"/>
          <w:color w:val="4F81BD"/>
          <w:sz w:val="22"/>
          <w:szCs w:val="24"/>
        </w:rPr>
        <w:lastRenderedPageBreak/>
        <w:t>2.6.1. Kretanje performansi i pokazatelji uspješnosti plana</w:t>
      </w:r>
      <w:bookmarkEnd w:id="28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Efekti restrukturiranja pod pretpostavkom sklapanja predstečajne nagodbe i ostvarenje planiranog poslovanja barem približno vrijednostima prikazanim u ovom planu rezultirali bi kretanjima performansi i pokazateljima poslovanja.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19"/>
        <w:gridCol w:w="950"/>
        <w:gridCol w:w="1253"/>
        <w:gridCol w:w="1253"/>
        <w:gridCol w:w="1253"/>
        <w:gridCol w:w="1253"/>
        <w:gridCol w:w="1253"/>
        <w:gridCol w:w="1253"/>
      </w:tblGrid>
      <w:tr w:rsidTr="005567A3" w:rsidR="005567A3" w:rsidRPr="005567A3">
        <w:trPr>
          <w:trHeight w:val="765"/>
        </w:trPr>
        <w:tc>
          <w:tcPr>
            <w:tcW w:type="pct" w:w="1147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KPI's</w:t>
            </w:r>
          </w:p>
        </w:tc>
        <w:tc>
          <w:tcPr>
            <w:tcW w:type="pct" w:w="433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 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2019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2020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2021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2022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2023</w:t>
            </w:r>
          </w:p>
        </w:tc>
        <w:tc>
          <w:tcPr>
            <w:tcW w:type="pct" w:w="570"/>
            <w:tcBorders>
              <w:top w:space="0" w:sz="4" w:color="333333" w:val="single"/>
              <w:left w:val="nil"/>
              <w:bottom w:val="nil"/>
              <w:right w:val="nil"/>
            </w:tcBorders>
            <w:shd w:fill="4C6ECC" w:color="000000" w:val="clear"/>
            <w:vAlign w:val="center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Cs w:val="22"/>
              </w:rPr>
            </w:pPr>
            <w:r w:rsidRPr="005567A3">
              <w:rPr>
                <w:rFonts w:cs="Arial" w:hAnsi="Calibri" w:ascii="Calibri"/>
                <w:b/>
                <w:bCs/>
                <w:color w:val="FFFFFF"/>
                <w:szCs w:val="22"/>
              </w:rPr>
              <w:t>2024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Prodaja</w:t>
            </w:r>
          </w:p>
        </w:tc>
        <w:tc>
          <w:tcPr>
            <w:tcW w:type="pct" w:w="433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2.916.313 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2.921.520 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2.977.029 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3.033.593 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3.079.097 </w:t>
            </w:r>
          </w:p>
        </w:tc>
        <w:tc>
          <w:tcPr>
            <w:tcW w:type="pct" w:w="570"/>
            <w:tcBorders>
              <w:top w:space="0" w:sz="4" w:color="0070C0" w:val="single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3.079.097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COGS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2.291.389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2.205.462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2.247.365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2.290.065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2.324.416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2.324.416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OPEX (posl.rash.-amort.-osoblje)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2.680.202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2.557.275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2.599.178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2.641.878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2.676.229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2.676.229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Troš.mat. Usl. (OPEX - ost.rash.)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2.587.246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2.501.319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2.543.223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2.585.923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2.620.274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2.620.274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Rast prihoda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12,00%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0,18%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1,90%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1,90%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1,50%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0,00%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EBITDA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48.465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176.600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190.205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204.068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215.221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215.221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D/E (obveze/kapital)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0,01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0,01 </w:t>
            </w:r>
          </w:p>
        </w:tc>
      </w:tr>
      <w:tr w:rsidTr="005567A3" w:rsidR="005567A3" w:rsidRPr="005567A3">
        <w:trPr>
          <w:trHeight w:val="300"/>
        </w:trPr>
        <w:tc>
          <w:tcPr>
            <w:tcW w:type="pct" w:w="1147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Debt/EBITDA (god. pov.fin.obv.)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0,48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0,13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0,12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0,11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0,11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0070C0" w:val="single"/>
              <w:right w:val="nil"/>
            </w:tcBorders>
            <w:shd w:fill="F0FCFE" w:color="000000" w:val="clear"/>
            <w:noWrap/>
            <w:vAlign w:val="bottom"/>
            <w:hideMark/>
          </w:tcPr>
          <w:p w:rsidRDefault="005567A3" w:rsidP="005567A3" w:rsidR="005567A3" w:rsidRPr="005567A3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Cs w:val="22"/>
              </w:rPr>
            </w:pPr>
            <w:r w:rsidRPr="005567A3">
              <w:rPr>
                <w:rFonts w:cs="Arial" w:hAnsi="Calibri" w:ascii="Calibri"/>
                <w:color w:val="305496"/>
                <w:szCs w:val="22"/>
              </w:rPr>
              <w:t xml:space="preserve">0,11 </w:t>
            </w:r>
          </w:p>
        </w:tc>
      </w:tr>
    </w:tbl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Pokazatelji likvidnosti i financijske stabilnosti.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  <w:szCs w:val="22"/>
        </w:rPr>
        <w:br w:clear="all" w:type="textWrapping"/>
      </w:r>
      <w:r w:rsidR="005567A3">
        <w:rPr>
          <w:noProof/>
        </w:rPr>
        <w:drawing>
          <wp:inline distR="0" distL="0" distB="0" distT="0">
            <wp:extent cy="2609850" cx="6705600"/>
            <wp:effectExtent b="0" r="0" t="0" l="0"/>
            <wp:docPr name="Picture 43" id="4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y="0" x="0"/>
                      <a:ext cy="2609850" cx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567A3" w:rsidP="0039285A" w:rsidR="005567A3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1095375" cx="6677025"/>
            <wp:effectExtent b="9525" r="9525" t="0" l="0"/>
            <wp:docPr name="Picture 45" id="4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y="0" x="0"/>
                      <a:ext cy="1095375" cx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567A3" w:rsidP="0039285A" w:rsidR="005567A3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lastRenderedPageBreak/>
        <w:drawing>
          <wp:inline distR="0" distL="0" distB="0" distT="0">
            <wp:extent cy="1000125" cx="6686550"/>
            <wp:effectExtent b="9525" r="0" t="0" l="0"/>
            <wp:docPr name="Picture 55" id="5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y="0" x="0"/>
                      <a:ext cy="1000125" cx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A71" w:rsidP="0039285A" w:rsidR="005567A3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1600200" cx="6715125"/>
            <wp:effectExtent b="0" r="9525" t="0" l="0"/>
            <wp:docPr name="Picture 57" id="5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y="0" x="0"/>
                      <a:ext cy="1600200" cx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A71" w:rsidP="0039285A" w:rsidR="00295A71">
      <w:pPr>
        <w:ind w:firstLine="0"/>
        <w:rPr>
          <w:rFonts w:hAnsiTheme="minorHAnsi" w:asciiTheme="minorHAnsi"/>
          <w:sz w:val="22"/>
        </w:rPr>
      </w:pPr>
    </w:p>
    <w:p w:rsidRDefault="00295A71" w:rsidP="0039285A" w:rsidR="00295A71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2600325" cx="5972175"/>
            <wp:effectExtent b="9525" r="9525" t="0" l="0"/>
            <wp:docPr name="Picture 58" id="5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y="0" x="0"/>
                      <a:ext cy="2600325" cx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A71" w:rsidP="0039285A" w:rsidR="00295A71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1123950" cx="5895975"/>
            <wp:effectExtent b="0" r="9525" t="0" l="0"/>
            <wp:docPr name="Picture 59" id="5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y="0" x="0"/>
                      <a:ext cy="1123950" cx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A71" w:rsidP="0039285A" w:rsidR="00295A71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drawing>
          <wp:inline distR="0" distL="0" distB="0" distT="0">
            <wp:extent cy="971550" cx="5867400"/>
            <wp:effectExtent b="0" r="0" t="0" l="0"/>
            <wp:docPr name="Picture 60" id="6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y="0" x="0"/>
                      <a:ext cy="971550" cx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A71" w:rsidP="0039285A" w:rsidR="00295A71" w:rsidRPr="00D82ABE">
      <w:pPr>
        <w:ind w:firstLine="0"/>
        <w:rPr>
          <w:rFonts w:hAnsiTheme="minorHAnsi" w:asciiTheme="minorHAnsi"/>
          <w:sz w:val="22"/>
        </w:rPr>
      </w:pPr>
      <w:r>
        <w:rPr>
          <w:noProof/>
        </w:rPr>
        <w:lastRenderedPageBreak/>
        <w:drawing>
          <wp:inline distR="0" distL="0" distB="0" distT="0">
            <wp:extent cy="1562100" cx="5838825"/>
            <wp:effectExtent b="0" r="9525" t="0" l="0"/>
            <wp:docPr name="Picture 61" id="6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y="0" x="0"/>
                      <a:ext cy="1562100" cx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 w:rsidRPr="00D82ABE">
      <w:pPr>
        <w:spacing w:after="120" w:before="0"/>
        <w:ind w:firstLine="0"/>
        <w:jc w:val="center"/>
        <w:rPr>
          <w:noProof/>
        </w:rPr>
      </w:pPr>
      <w:r w:rsidRPr="00D82ABE">
        <w:rPr>
          <w:noProof/>
        </w:rPr>
        <w:drawing>
          <wp:inline distR="0" distL="0" distB="0" distT="0">
            <wp:extent cy="314325" cx="6839585"/>
            <wp:effectExtent b="9525" r="0" t="0" l="0"/>
            <wp:docPr name="Picture 56" id="5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y="0" x="0"/>
                      <a:ext cy="314325" cx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59" w:id="29"/>
      <w:r w:rsidRPr="00D82ABE">
        <w:rPr>
          <w:rFonts w:hAnsiTheme="minorHAnsi" w:asciiTheme="minorHAnsi"/>
          <w:color w:val="4F81BD"/>
          <w:sz w:val="24"/>
          <w:szCs w:val="24"/>
        </w:rPr>
        <w:t>2.7. Analiza tražbina</w:t>
      </w:r>
      <w:bookmarkEnd w:id="29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Analiza svih tražbina prema visini i vrsti (tražbine radnika i prijašnjih dužnikovih radnika, izlučna prava, razlučna prava, tražbine za koje se vodi postupak, neosigurane tražbine i druge tražbine) sukladno članku 27 stavak 1. točka 7. Stečajnog zakona:</w:t>
      </w:r>
    </w:p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Da bi Dužnik moglo nastaviti poslovati potrebna je financijska konsolidacija koja podrazumijeva: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a</w:t>
      </w:r>
      <w:r w:rsidRPr="00D82ABE">
        <w:rPr>
          <w:rFonts w:hAnsiTheme="minorHAnsi" w:asciiTheme="minorHAnsi"/>
          <w:sz w:val="22"/>
          <w:szCs w:val="22"/>
        </w:rPr>
        <w:t xml:space="preserve">) reguliranje neizmirenih obveza prema državi po osnovi poreza i doprinosa,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b</w:t>
      </w:r>
      <w:r w:rsidRPr="00D82ABE">
        <w:rPr>
          <w:rFonts w:hAnsiTheme="minorHAnsi" w:asciiTheme="minorHAnsi"/>
          <w:sz w:val="22"/>
          <w:szCs w:val="22"/>
        </w:rPr>
        <w:t>) reguliranje neizmirenih obveza koje su nastale prema ostalim vjerovnicima, kako slijedi: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U slijedećoj tablici prikazane su </w:t>
      </w:r>
      <w:r w:rsidRPr="00D82ABE">
        <w:rPr>
          <w:rFonts w:hAnsiTheme="minorHAnsi" w:asciiTheme="minorHAnsi"/>
          <w:b/>
          <w:sz w:val="22"/>
          <w:u w:val="single"/>
        </w:rPr>
        <w:t xml:space="preserve">tražbine vjerovnika na dan </w:t>
      </w:r>
      <w:r w:rsidR="00EE022A">
        <w:rPr>
          <w:rFonts w:hAnsiTheme="minorHAnsi" w:asciiTheme="minorHAnsi"/>
          <w:b/>
          <w:sz w:val="22"/>
          <w:u w:val="single"/>
        </w:rPr>
        <w:t>27</w:t>
      </w:r>
      <w:r w:rsidRPr="00D82ABE">
        <w:rPr>
          <w:rFonts w:hAnsiTheme="minorHAnsi" w:asciiTheme="minorHAnsi"/>
          <w:b/>
          <w:sz w:val="22"/>
          <w:u w:val="single"/>
        </w:rPr>
        <w:t>.</w:t>
      </w:r>
      <w:r w:rsidR="00EE022A">
        <w:rPr>
          <w:rFonts w:hAnsiTheme="minorHAnsi" w:asciiTheme="minorHAnsi"/>
          <w:b/>
          <w:sz w:val="22"/>
          <w:u w:val="single"/>
        </w:rPr>
        <w:t>1</w:t>
      </w:r>
      <w:r w:rsidRPr="00D82ABE">
        <w:rPr>
          <w:rFonts w:hAnsiTheme="minorHAnsi" w:asciiTheme="minorHAnsi"/>
          <w:b/>
          <w:sz w:val="22"/>
          <w:u w:val="single"/>
        </w:rPr>
        <w:t xml:space="preserve">1.2018. godine </w:t>
      </w:r>
      <w:r w:rsidRPr="00D82ABE">
        <w:rPr>
          <w:rFonts w:hAnsiTheme="minorHAnsi" w:asciiTheme="minorHAnsi"/>
          <w:sz w:val="22"/>
        </w:rPr>
        <w:t>podijeljene u skupine sukladno članku 27. i 308. Stečajnog zakona.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02"/>
        <w:gridCol w:w="3883"/>
        <w:gridCol w:w="271"/>
        <w:gridCol w:w="1449"/>
        <w:gridCol w:w="832"/>
        <w:gridCol w:w="742"/>
        <w:gridCol w:w="1504"/>
        <w:gridCol w:w="1504"/>
      </w:tblGrid>
      <w:tr w:rsidTr="00164D2C" w:rsidR="00164D2C" w:rsidRPr="00164D2C">
        <w:trPr>
          <w:trHeight w:val="315"/>
        </w:trPr>
        <w:tc>
          <w:tcPr>
            <w:tcW w:type="pct" w:w="36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textDirection w:val="btLr"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Prema članku 27 SZ.</w:t>
            </w:r>
          </w:p>
        </w:tc>
        <w:tc>
          <w:tcPr>
            <w:tcW w:type="pct" w:w="1881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Tražbine izlučnih vjerovnika</w:t>
            </w:r>
          </w:p>
        </w:tc>
        <w:tc>
          <w:tcPr>
            <w:tcW w:type="pct" w:w="661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 xml:space="preserve">200.533,21 </w:t>
            </w:r>
          </w:p>
        </w:tc>
      </w:tr>
      <w:tr w:rsidTr="00164D2C" w:rsidR="00164D2C" w:rsidRPr="00164D2C">
        <w:trPr>
          <w:trHeight w:val="315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8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Tražbine razlučnih vjerovnika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 xml:space="preserve">0,00 </w:t>
            </w:r>
          </w:p>
        </w:tc>
      </w:tr>
      <w:tr w:rsidTr="00164D2C" w:rsidR="00164D2C" w:rsidRPr="00164D2C">
        <w:trPr>
          <w:trHeight w:val="315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8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Neosigurane tražbine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 xml:space="preserve">6.242.474,09 </w:t>
            </w:r>
          </w:p>
        </w:tc>
      </w:tr>
      <w:tr w:rsidTr="00164D2C" w:rsidR="00164D2C" w:rsidRPr="00164D2C">
        <w:trPr>
          <w:trHeight w:val="330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Uvjetne tražbine</w:t>
            </w: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 xml:space="preserve">0,00 </w:t>
            </w:r>
          </w:p>
        </w:tc>
      </w:tr>
      <w:tr w:rsidTr="00164D2C" w:rsidR="00164D2C" w:rsidRPr="00164D2C">
        <w:trPr>
          <w:trHeight w:val="402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81"/>
            <w:gridSpan w:val="2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UKUPNO SVE TRAŽBINE</w:t>
            </w:r>
          </w:p>
        </w:tc>
        <w:tc>
          <w:tcPr>
            <w:tcW w:type="pct" w:w="661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6" w:color="auto" w:val="doub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 xml:space="preserve">6.443.007,30 </w:t>
            </w:r>
          </w:p>
        </w:tc>
      </w:tr>
      <w:tr w:rsidTr="00164D2C" w:rsidR="00164D2C" w:rsidRPr="00164D2C">
        <w:trPr>
          <w:trHeight w:val="402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81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UKUPNO TRAŽBINE BEZ UVJETNIH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 xml:space="preserve">6.443.007,30 </w:t>
            </w:r>
          </w:p>
        </w:tc>
      </w:tr>
    </w:tbl>
    <w:p w:rsidRDefault="00EE022A" w:rsidP="0039285A" w:rsidR="00EE022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164D2C" w:rsidP="0039285A" w:rsidR="00164D2C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92"/>
        <w:gridCol w:w="4369"/>
        <w:gridCol w:w="1392"/>
        <w:gridCol w:w="795"/>
        <w:gridCol w:w="709"/>
        <w:gridCol w:w="1429"/>
        <w:gridCol w:w="1501"/>
      </w:tblGrid>
      <w:tr w:rsidTr="00164D2C" w:rsidR="00164D2C" w:rsidRPr="00164D2C">
        <w:trPr>
          <w:trHeight w:val="330"/>
        </w:trPr>
        <w:tc>
          <w:tcPr>
            <w:tcW w:type="pct" w:w="38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textDirection w:val="btLr"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Prema članku 308 SZ.</w:t>
            </w:r>
          </w:p>
        </w:tc>
        <w:tc>
          <w:tcPr>
            <w:tcW w:type="pct" w:w="186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Vjerovnici s pravom odvojenog namirenja</w:t>
            </w:r>
          </w:p>
        </w:tc>
        <w:tc>
          <w:tcPr>
            <w:tcW w:type="pct" w:w="66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 xml:space="preserve">200.533,21 </w:t>
            </w:r>
          </w:p>
        </w:tc>
      </w:tr>
      <w:tr w:rsidTr="00164D2C" w:rsidR="00164D2C" w:rsidRPr="00164D2C">
        <w:trPr>
          <w:trHeight w:val="315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Vjerovnici koji nisu nižeg isplatnog reda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 xml:space="preserve">6.242.474,09 </w:t>
            </w:r>
          </w:p>
        </w:tc>
      </w:tr>
      <w:tr w:rsidTr="00164D2C" w:rsidR="00164D2C" w:rsidRPr="00164D2C">
        <w:trPr>
          <w:trHeight w:val="330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Vjerovnici - tip namirenja A</w:t>
            </w:r>
          </w:p>
        </w:tc>
        <w:tc>
          <w:tcPr>
            <w:tcW w:type="pct" w:w="138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Dobavljači i drugi vjerovnici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4"/>
              </w:rPr>
            </w:pPr>
            <w:r w:rsidRPr="00164D2C">
              <w:rPr>
                <w:rFonts w:hAnsi="Calibri" w:ascii="Calibri"/>
                <w:color w:val="000000"/>
                <w:sz w:val="24"/>
              </w:rPr>
              <w:t xml:space="preserve">6.242.474,09 </w:t>
            </w:r>
          </w:p>
        </w:tc>
      </w:tr>
      <w:tr w:rsidTr="00164D2C" w:rsidR="00164D2C" w:rsidRPr="00164D2C">
        <w:trPr>
          <w:trHeight w:val="402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</w:p>
        </w:tc>
        <w:tc>
          <w:tcPr>
            <w:tcW w:type="pct" w:w="1860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UKUPNO SVE TRAŽBINE</w:t>
            </w:r>
          </w:p>
        </w:tc>
        <w:tc>
          <w:tcPr>
            <w:tcW w:type="pct" w:w="661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8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33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6"/>
            <w:tcBorders>
              <w:top w:space="0" w:sz="6" w:color="auto" w:val="doub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4D2C" w:rsidP="00164D2C" w:rsidR="00164D2C" w:rsidRPr="00164D2C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4"/>
              </w:rPr>
            </w:pPr>
            <w:r w:rsidRPr="00164D2C">
              <w:rPr>
                <w:rFonts w:hAnsi="Calibri" w:ascii="Calibri"/>
                <w:b/>
                <w:bCs/>
                <w:color w:val="000000"/>
                <w:sz w:val="24"/>
              </w:rPr>
              <w:t xml:space="preserve">6.443.007,30 </w:t>
            </w:r>
          </w:p>
        </w:tc>
      </w:tr>
    </w:tbl>
    <w:p w:rsidRDefault="00EE022A" w:rsidP="0039285A" w:rsidR="00EE022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EE022A" w:rsidP="0039285A" w:rsidR="00EE022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0" w:id="30"/>
      <w:r w:rsidRPr="00D82ABE">
        <w:rPr>
          <w:rFonts w:hAnsiTheme="minorHAnsi" w:asciiTheme="minorHAnsi"/>
          <w:b/>
          <w:color w:val="4F81BD"/>
          <w:sz w:val="22"/>
        </w:rPr>
        <w:lastRenderedPageBreak/>
        <w:t>2.7.1. Tražbine radnika</w:t>
      </w:r>
      <w:bookmarkEnd w:id="30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bookmarkStart w:name="_Toc443380915" w:id="31"/>
      <w:r w:rsidRPr="00D82ABE">
        <w:rPr>
          <w:rFonts w:hAnsiTheme="minorHAnsi" w:asciiTheme="minorHAnsi"/>
          <w:sz w:val="22"/>
          <w:szCs w:val="22"/>
        </w:rPr>
        <w:t xml:space="preserve">Tražbine radnika i prijašnjih dužnikovih radnika obuhvaćaju I obveze za poreze i doprinose iz plaća 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sa stanjem na dan</w:t>
      </w:r>
      <w:r w:rsidRPr="00D82ABE">
        <w:rPr>
          <w:rFonts w:hAnsiTheme="minorHAnsi" w:asciiTheme="minorHAnsi"/>
          <w:sz w:val="22"/>
          <w:szCs w:val="22"/>
        </w:rPr>
        <w:t xml:space="preserve"> </w:t>
      </w:r>
      <w:r w:rsidR="00EE022A">
        <w:rPr>
          <w:rFonts w:hAnsiTheme="minorHAnsi" w:asciiTheme="minorHAnsi"/>
          <w:b/>
          <w:sz w:val="22"/>
          <w:szCs w:val="22"/>
          <w:u w:val="single"/>
        </w:rPr>
        <w:t>27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.</w:t>
      </w:r>
      <w:r w:rsidR="00EE022A">
        <w:rPr>
          <w:rFonts w:hAnsiTheme="minorHAnsi" w:asciiTheme="minorHAnsi"/>
          <w:b/>
          <w:sz w:val="22"/>
          <w:szCs w:val="22"/>
          <w:u w:val="single"/>
        </w:rPr>
        <w:t>1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1.2018. godine</w:t>
      </w:r>
      <w:r w:rsidR="00164D2C">
        <w:rPr>
          <w:rFonts w:hAnsiTheme="minorHAnsi" w:asciiTheme="minorHAnsi"/>
          <w:b/>
          <w:sz w:val="22"/>
          <w:szCs w:val="22"/>
          <w:u w:val="single"/>
        </w:rPr>
        <w:t xml:space="preserve"> namirene su u cijelosti</w:t>
      </w:r>
      <w:r w:rsidRPr="00D82ABE">
        <w:rPr>
          <w:rFonts w:hAnsiTheme="minorHAnsi" w:asciiTheme="minorHAnsi"/>
          <w:sz w:val="22"/>
          <w:szCs w:val="22"/>
        </w:rPr>
        <w:t xml:space="preserve">  prikazane su u slijedećoj tablici.</w:t>
      </w:r>
    </w:p>
    <w:p w:rsidRDefault="00EE022A" w:rsidP="0039285A" w:rsidR="00EE022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527"/>
        <w:gridCol w:w="1592"/>
        <w:gridCol w:w="3442"/>
        <w:gridCol w:w="1790"/>
      </w:tblGrid>
      <w:tr w:rsidTr="00EE022A" w:rsidR="00EE022A" w:rsidRPr="00EE022A">
        <w:trPr>
          <w:trHeight w:val="1905"/>
        </w:trPr>
        <w:tc>
          <w:tcPr>
            <w:tcW w:type="pct" w:w="24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617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B4C6E7" w:color="000000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Ime i prezime radnika</w:t>
            </w:r>
          </w:p>
        </w:tc>
        <w:tc>
          <w:tcPr>
            <w:tcW w:type="pct" w:w="73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UKUPAN IZNOS SVIH TRAŽBINA</w:t>
            </w:r>
          </w:p>
        </w:tc>
      </w:tr>
      <w:tr w:rsidTr="00EE022A" w:rsidR="00EE022A" w:rsidRPr="00EE022A">
        <w:trPr>
          <w:trHeight w:val="315"/>
        </w:trPr>
        <w:tc>
          <w:tcPr>
            <w:tcW w:type="pct" w:w="24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6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Luka Vrbanek</w:t>
            </w:r>
          </w:p>
        </w:tc>
        <w:tc>
          <w:tcPr>
            <w:tcW w:type="pct" w:w="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29515853677</w:t>
            </w:r>
          </w:p>
        </w:tc>
        <w:tc>
          <w:tcPr>
            <w:tcW w:type="pct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Kneza Mislava 15, Zagreb</w:t>
            </w:r>
          </w:p>
        </w:tc>
        <w:tc>
          <w:tcPr>
            <w:tcW w:type="pct" w:w="8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 xml:space="preserve">11.941,38 </w:t>
            </w:r>
          </w:p>
        </w:tc>
      </w:tr>
      <w:tr w:rsidTr="00EE022A" w:rsidR="00EE022A" w:rsidRPr="00EE022A">
        <w:trPr>
          <w:trHeight w:val="330"/>
        </w:trPr>
        <w:tc>
          <w:tcPr>
            <w:tcW w:type="pct" w:w="24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Dubravka Hlupić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43514632752</w:t>
            </w:r>
          </w:p>
        </w:tc>
        <w:tc>
          <w:tcPr>
            <w:tcW w:type="pct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Samoborska cesta 156, Zagreb</w:t>
            </w:r>
          </w:p>
        </w:tc>
        <w:tc>
          <w:tcPr>
            <w:tcW w:type="pct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 xml:space="preserve">16.022,02 </w:t>
            </w:r>
          </w:p>
        </w:tc>
      </w:tr>
      <w:tr w:rsidTr="00EE022A" w:rsidR="00EE022A" w:rsidRPr="00EE022A">
        <w:trPr>
          <w:trHeight w:val="570"/>
        </w:trPr>
        <w:tc>
          <w:tcPr>
            <w:tcW w:type="pct" w:w="24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61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SVEUKUPNO</w:t>
            </w:r>
          </w:p>
        </w:tc>
        <w:tc>
          <w:tcPr>
            <w:tcW w:type="pct" w:w="73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27.963,40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nalaze se u prilogu plana.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1" w:id="32"/>
      <w:r w:rsidRPr="00D82ABE">
        <w:rPr>
          <w:rFonts w:hAnsiTheme="minorHAnsi" w:asciiTheme="minorHAnsi"/>
          <w:b/>
          <w:color w:val="4F81BD"/>
          <w:sz w:val="22"/>
        </w:rPr>
        <w:t>2.7.2. Tražbine izlučnih vjerovnika</w:t>
      </w:r>
      <w:bookmarkEnd w:id="32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Tražbine izlučnih </w:t>
      </w:r>
      <w:r w:rsidR="00EE022A">
        <w:rPr>
          <w:rFonts w:hAnsiTheme="minorHAnsi" w:asciiTheme="minorHAnsi"/>
          <w:sz w:val="22"/>
          <w:szCs w:val="22"/>
        </w:rPr>
        <w:t>iznose: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437"/>
        <w:gridCol w:w="1740"/>
        <w:gridCol w:w="3436"/>
        <w:gridCol w:w="1738"/>
      </w:tblGrid>
      <w:tr w:rsidTr="00EE022A" w:rsidR="00EE022A" w:rsidRPr="00EE022A">
        <w:trPr>
          <w:trHeight w:val="330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8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5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Iznso tražbine</w:t>
            </w:r>
          </w:p>
        </w:tc>
      </w:tr>
      <w:tr w:rsidTr="00EE022A" w:rsidR="00EE022A" w:rsidRPr="00EE022A">
        <w:trPr>
          <w:trHeight w:val="330"/>
        </w:trPr>
        <w:tc>
          <w:tcPr>
            <w:tcW w:type="pct" w:w="23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IMPULS-LEASING d.o.o.</w:t>
            </w: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65918029671</w:t>
            </w:r>
          </w:p>
        </w:tc>
        <w:tc>
          <w:tcPr>
            <w:tcW w:type="pct" w:w="1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>Ul.Velimira Škorpika 24/1, Zagreb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color w:val="000000"/>
                <w:sz w:val="24"/>
              </w:rPr>
              <w:t xml:space="preserve">200.533,21 </w:t>
            </w:r>
          </w:p>
        </w:tc>
      </w:tr>
      <w:tr w:rsidTr="00EE022A" w:rsidR="00EE022A" w:rsidRPr="00EE022A">
        <w:trPr>
          <w:trHeight w:val="405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SVEUKUPNO</w:t>
            </w:r>
          </w:p>
        </w:tc>
        <w:tc>
          <w:tcPr>
            <w:tcW w:type="pct" w:w="80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0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022A" w:rsidP="00EE022A" w:rsidR="00EE022A" w:rsidRPr="00EE022A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EE022A">
              <w:rPr>
                <w:rFonts w:hAnsi="Times New Roman" w:ascii="Times New Roman"/>
                <w:b/>
                <w:bCs/>
                <w:color w:val="000000"/>
                <w:sz w:val="24"/>
              </w:rPr>
              <w:t xml:space="preserve">200.533,21 </w:t>
            </w:r>
          </w:p>
        </w:tc>
      </w:tr>
    </w:tbl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2" w:id="33"/>
      <w:r w:rsidRPr="00D82ABE">
        <w:rPr>
          <w:rFonts w:hAnsiTheme="minorHAnsi" w:asciiTheme="minorHAnsi"/>
          <w:b/>
          <w:color w:val="4F81BD"/>
          <w:sz w:val="22"/>
        </w:rPr>
        <w:t>2.7.3. Tražbine razlučnih vjerovnika</w:t>
      </w:r>
      <w:bookmarkEnd w:id="33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Tražbine razlučnih vjerovnika na imovini dužnika</w:t>
      </w:r>
      <w:r w:rsidRPr="00D82ABE">
        <w:rPr>
          <w:rFonts w:hAnsiTheme="minorHAnsi" w:asciiTheme="minorHAnsi"/>
          <w:b/>
          <w:sz w:val="22"/>
          <w:szCs w:val="22"/>
        </w:rPr>
        <w:t xml:space="preserve"> nema.</w:t>
      </w:r>
    </w:p>
    <w:p w:rsidRDefault="00B420A6" w:rsidP="0039285A" w:rsidR="00B420A6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3" w:id="34"/>
      <w:r w:rsidRPr="00D82ABE">
        <w:rPr>
          <w:rFonts w:hAnsiTheme="minorHAnsi" w:asciiTheme="minorHAnsi"/>
          <w:b/>
          <w:color w:val="4F81BD"/>
          <w:sz w:val="22"/>
        </w:rPr>
        <w:t>2.7.4. Neosigurane tražbine</w:t>
      </w:r>
      <w:bookmarkEnd w:id="34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</w:pPr>
      <w:r w:rsidRPr="00D82ABE">
        <w:rPr>
          <w:rFonts w:hAnsiTheme="minorHAnsi" w:asciiTheme="minorHAnsi"/>
          <w:sz w:val="22"/>
          <w:szCs w:val="22"/>
        </w:rPr>
        <w:t>Neosigurane i ostale tražbine vjerovnika  prikazane su u tablici:</w:t>
      </w:r>
      <w:r w:rsidRPr="00D82ABE"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439"/>
        <w:gridCol w:w="1763"/>
        <w:gridCol w:w="3414"/>
        <w:gridCol w:w="1735"/>
      </w:tblGrid>
      <w:tr w:rsidTr="00B420A6" w:rsidR="00B420A6" w:rsidRPr="00B420A6">
        <w:trPr>
          <w:trHeight w:val="1140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Alemka Gajski, Javni bilježnik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25425898966</w:t>
            </w:r>
          </w:p>
        </w:tc>
        <w:tc>
          <w:tcPr>
            <w:tcW w:type="pct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Mandrovićeva 17, Zagreb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2.255,25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Alvisa Alcoholes Y Vinos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Ctra.Zancara, km 0,460     13630 Socuellamos, cludad Real Španjolska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88.720,90 </w:t>
            </w:r>
          </w:p>
        </w:tc>
      </w:tr>
      <w:tr w:rsidTr="00B420A6" w:rsidR="00B420A6" w:rsidRPr="00B420A6">
        <w:trPr>
          <w:trHeight w:val="94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ANKICA BOROVAC, vl. RAČUNOVODSTVENI URED SJENA, OBRT ZA USLUGE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29647627538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Matije Divkovića 19 A,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5.625,00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APIOS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72594208197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Budmanijeva 5,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2.290,31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AUTO GAŠPARIĆ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69565927095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Staro Čiče, Velikogorička 19/A, Velika Gorica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2.064,19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BISNODE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48270876028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Fallerovo Šetalište 22,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624,99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Bodegas Isidro Milagro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ESA26313908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Carretera Corella</w:t>
            </w:r>
            <w:r w:rsidRPr="00B420A6">
              <w:rPr>
                <w:rFonts w:hAnsi="Times New Roman" w:ascii="Times New Roman"/>
                <w:color w:val="000000"/>
                <w:sz w:val="24"/>
              </w:rPr>
              <w:br/>
              <w:t>26540 Alfaro Španjolska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43.995,60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BRANA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84154988927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Antuna Mihanovića 29, Virovitica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9.405,00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CRO DIESEL,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04670197358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Ježdovečka 129 A, Ježdovec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464,27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Dean Luketić, vl. Obrta za prijevoz ENIVA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03954514141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Svetog Mihovila 18 B, Velika Ludina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3.250,00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DRINKOMATIC d. o. 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76549264157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Juraši 34, Viškovo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305,00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ERGO-NET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83141697633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Badalićeva 26/C,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15.625,00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ETT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27568077272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Mala Švarča 155, Karlovac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6.513,04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EUROADRIA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84526969754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Maksimirska cesta 9,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502,50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Financijska agencija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85821130368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Ulica grada vukovara 70,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475,00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FITO PROMET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68339203084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Mošćenička 15,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11.073,46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FRIBO PRIJEVOZ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86338047809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Riječani 80/D, Orahovica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4.125,00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GLENINVEST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82125295985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Mirogojska 45 B,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429.860,37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HEMA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12434711563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Ludbreška 3, Dnji Kraljevec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12.729,96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HRVATSKE ŠUME društvo s ograničenom odgovornošću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69693144506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Zagreb (Grad Zagreb)</w:t>
            </w:r>
            <w:r w:rsidRPr="00B420A6">
              <w:rPr>
                <w:rFonts w:hAnsi="Times New Roman" w:ascii="Times New Roman"/>
                <w:color w:val="000000"/>
                <w:sz w:val="24"/>
              </w:rPr>
              <w:br/>
              <w:t>Ulica Kneza Branimira 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6.817,36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HTH d.o.o., proizvodnja in inženiring energetsko učinkovitih hladilnih sistemov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SI40502368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Oblakova ulica 36, 3000 Celje, Slovenija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3.030,33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Jesus del Perdon Bodegas Yunete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ESA13003066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13200 Manzanares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83.506,32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Josip Vrbanek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14139439366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Obrež Vivodinski 1, Vivodina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168.802,73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KISO M.B.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78482566730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Krešićeva 12,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10.612,00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Kuker Di f.LLI Fazzini S.N.C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IT00241290238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Via Verdi 21, 37060 castel d Azzano, Italija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19.482,77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LUKAS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42304964449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Samoborska cesta 156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3.868.378,19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MALUS STAKLENICI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74934877921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Šestinski dol 137 C,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12.975,75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MANILA AUTO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33249084256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Rakitje (Grad Sveta Nedelja), Stari hrast 29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2.410,20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MEDIFORMA d.o.o. Podružnica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 90390515828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Radnička cesta 54,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375.265,03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MEDIFORMA, zastopanje, trgovina in storitve,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76964925242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Slovenska cesta 54, 1000 Ljubljana, Slovenija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70.493,57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MESSIS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32087382809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Froudeova 7,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4.590,00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Metazet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69431228094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Ul.Hrvatske državnosti 30, 48 000 koprivnica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39.751,29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MINISTARSTVO FINANCIJA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18683136487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Katančićeva 5,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361.632,14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Miroslav Zoretić, vl. LIMONT limarsko, bravarski i autolimarski obrt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42764228557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Podbrežje 24, Ozalj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Obiteljsko poljoprivredno gospodarstvo vl. Zorica Brijačak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56927143032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Prosinačkih žrtava 16, 33 522 Voćin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11.694,54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PELMEN,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29980501016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Garićgradska 14,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969,91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PLAMEGAL - TRIO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25567118416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Jurišićeva 30, Rugvica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5.000,00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Poljoprivredna zadruga GOMOLAVA JABUKA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06987312023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Šeferova10,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984,38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39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PRIMACOŠPED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92921096103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Jankomir 25,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7.172,48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PRIMAT-LOGISTIKA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64645054565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Hrvatski Lestovac, Zastavnice 11,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5.698,00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STJE MA PROMET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46368164888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Pere Pirkera II, Odvojak 5 C,Sesvete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267.253,76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Tomica Cafuk, obiteljsko poljoprivredno gospodarstvo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47440574580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Stjepana Radića 106, Vidovec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15.240,00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VRT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68416812428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Matice Hrvatske 4/1, Bjelovar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1.197,34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Zagrebačka banka d.d.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92963223473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Trg bana Josipa Jelačića 10,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253.861,16 </w:t>
            </w:r>
          </w:p>
        </w:tc>
      </w:tr>
      <w:tr w:rsidTr="00B420A6" w:rsidR="00B420A6" w:rsidRPr="00B420A6">
        <w:trPr>
          <w:trHeight w:val="3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45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ZAGREBŠPED,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02573674713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>Vodovodna 20/a, Zagreb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color w:val="000000"/>
                <w:sz w:val="24"/>
              </w:rPr>
              <w:t xml:space="preserve">1.750,00 </w:t>
            </w:r>
          </w:p>
        </w:tc>
      </w:tr>
      <w:tr w:rsidTr="00B420A6" w:rsidR="00B420A6" w:rsidRPr="00B420A6">
        <w:trPr>
          <w:trHeight w:val="435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24"/>
              </w:rPr>
              <w:t>6.242.474,09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</w:pP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4" w:id="35"/>
      <w:r w:rsidRPr="00D82ABE">
        <w:rPr>
          <w:rFonts w:hAnsiTheme="minorHAnsi" w:asciiTheme="minorHAnsi"/>
          <w:b/>
          <w:color w:val="4F81BD"/>
          <w:sz w:val="22"/>
        </w:rPr>
        <w:t>2.7.5. Uvjetne tražbine</w:t>
      </w:r>
      <w:bookmarkEnd w:id="35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</w:pPr>
      <w:r w:rsidRPr="00D82ABE">
        <w:rPr>
          <w:rFonts w:hAnsiTheme="minorHAnsi" w:asciiTheme="minorHAnsi"/>
          <w:sz w:val="22"/>
          <w:szCs w:val="22"/>
        </w:rPr>
        <w:t xml:space="preserve">Uvjetnih  tražbina dužnik 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nema.</w:t>
      </w:r>
      <w:r w:rsidRPr="00D82ABE">
        <w:t xml:space="preserve"> 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5" w:id="36"/>
      <w:r w:rsidRPr="00D82ABE">
        <w:rPr>
          <w:rFonts w:hAnsiTheme="minorHAnsi" w:asciiTheme="minorHAnsi"/>
          <w:b/>
          <w:color w:val="4F81BD"/>
          <w:sz w:val="22"/>
        </w:rPr>
        <w:t>2.7.6. Tražbine za koje se vodi postupak</w:t>
      </w:r>
      <w:bookmarkEnd w:id="36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  <w:u w:val="single"/>
        </w:rPr>
      </w:pPr>
      <w:r w:rsidRPr="00D82ABE">
        <w:rPr>
          <w:rFonts w:hAnsiTheme="minorHAnsi" w:asciiTheme="minorHAnsi"/>
          <w:sz w:val="22"/>
          <w:szCs w:val="22"/>
        </w:rPr>
        <w:t>Tražbine vjerovnika za koje se vodi postupak nalaze se u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 xml:space="preserve"> prilogu 14.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66" w:id="37"/>
      <w:r w:rsidRPr="00D82ABE">
        <w:rPr>
          <w:rFonts w:hAnsiTheme="minorHAnsi" w:asciiTheme="minorHAnsi"/>
          <w:color w:val="4F81BD"/>
          <w:sz w:val="24"/>
          <w:szCs w:val="24"/>
        </w:rPr>
        <w:t>2.8. Ponuda vjerovnicima</w:t>
      </w:r>
      <w:bookmarkEnd w:id="37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Ponuda vjerovnicima razvrstanim u skupine odgovarajućom primjenom pravila o razvrstavanju sudionika u stečajnom planu o načinu, rokovima i uvjetima namirenja tražbina sukladno članku 27 stavak 1. točka 8.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dužnika a da se istom ne ugrozi dalje poslovanje i zadržavanje osnovne djelatnosti. 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Prijedlog vjerovnicima kako slijedi:</w:t>
      </w:r>
    </w:p>
    <w:p w:rsidRDefault="00B420A6" w:rsidP="0039285A" w:rsidR="00B420A6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7" w:id="38"/>
      <w:r w:rsidRPr="00D82ABE">
        <w:rPr>
          <w:rFonts w:hAnsiTheme="minorHAnsi" w:asciiTheme="minorHAnsi"/>
          <w:b/>
          <w:color w:val="4F81BD"/>
          <w:sz w:val="22"/>
        </w:rPr>
        <w:t>2.8.1. Vjerovnici s pravom odvojenog namirenja</w:t>
      </w:r>
      <w:bookmarkEnd w:id="38"/>
    </w:p>
    <w:p w:rsidRDefault="003C3EC6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3C3EC6">
        <w:rPr>
          <w:rFonts w:hAnsiTheme="minorHAnsi" w:asciiTheme="minorHAnsi"/>
          <w:sz w:val="22"/>
        </w:rPr>
        <w:lastRenderedPageBreak/>
        <w:t>Dužnik ima obveza prema vjerovnicima s pravom odvojenog namirenja</w:t>
      </w:r>
      <w:r>
        <w:rPr>
          <w:rFonts w:hAnsiTheme="minorHAnsi" w:asciiTheme="minorHAnsi"/>
          <w:sz w:val="22"/>
        </w:rPr>
        <w:t xml:space="preserve"> kako slijedi: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437"/>
        <w:gridCol w:w="1740"/>
        <w:gridCol w:w="3436"/>
        <w:gridCol w:w="1738"/>
      </w:tblGrid>
      <w:tr w:rsidTr="003C3EC6" w:rsidR="003C3EC6" w:rsidRPr="003C3EC6">
        <w:trPr>
          <w:trHeight w:val="330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8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5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Iznso tražbine</w:t>
            </w:r>
          </w:p>
        </w:tc>
      </w:tr>
      <w:tr w:rsidTr="003C3EC6" w:rsidR="003C3EC6" w:rsidRPr="003C3EC6">
        <w:trPr>
          <w:trHeight w:val="330"/>
        </w:trPr>
        <w:tc>
          <w:tcPr>
            <w:tcW w:type="pct" w:w="23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IMPULS-LEASING d.o.o.</w:t>
            </w: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65918029671</w:t>
            </w:r>
          </w:p>
        </w:tc>
        <w:tc>
          <w:tcPr>
            <w:tcW w:type="pct" w:w="1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>Ul.Velimira Škorpika 24/1, Zagreb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color w:val="000000"/>
                <w:sz w:val="24"/>
              </w:rPr>
              <w:t xml:space="preserve">200.533,21 </w:t>
            </w:r>
          </w:p>
        </w:tc>
      </w:tr>
      <w:tr w:rsidTr="003C3EC6" w:rsidR="003C3EC6" w:rsidRPr="003C3EC6">
        <w:trPr>
          <w:trHeight w:val="405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b/>
                <w:bCs/>
                <w:color w:val="000000"/>
                <w:sz w:val="24"/>
              </w:rPr>
              <w:t>SVEUKUPNO</w:t>
            </w:r>
          </w:p>
        </w:tc>
        <w:tc>
          <w:tcPr>
            <w:tcW w:type="pct" w:w="80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0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C3EC6" w:rsidP="003C3EC6" w:rsidR="003C3EC6" w:rsidRPr="003C3EC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3C3EC6">
              <w:rPr>
                <w:rFonts w:hAnsi="Times New Roman" w:ascii="Times New Roman"/>
                <w:b/>
                <w:bCs/>
                <w:color w:val="000000"/>
                <w:sz w:val="24"/>
              </w:rPr>
              <w:t xml:space="preserve">200.533,21 </w:t>
            </w:r>
          </w:p>
        </w:tc>
      </w:tr>
    </w:tbl>
    <w:p w:rsidRDefault="003C3EC6" w:rsidP="0039285A" w:rsidR="003C3EC6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3EC6" w:rsidP="003C3EC6" w:rsidR="003C3EC6" w:rsidRPr="003C3EC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3C3EC6">
        <w:rPr>
          <w:rFonts w:hAnsiTheme="minorHAnsi" w:asciiTheme="minorHAnsi"/>
          <w:sz w:val="22"/>
          <w:szCs w:val="22"/>
        </w:rPr>
        <w:t xml:space="preserve">S vjerovnicima koji imaju pravo odvojenog namirenja dužnik će pregovarati s namjerom da se odrekne prava na odvojeno namirenje i sudjeluje u postupku predstečajne nagodbe. </w:t>
      </w:r>
    </w:p>
    <w:p w:rsidRDefault="003C3EC6" w:rsidP="003C3EC6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3C3EC6">
        <w:rPr>
          <w:rFonts w:hAnsiTheme="minorHAnsi" w:asciiTheme="minorHAnsi"/>
          <w:sz w:val="22"/>
          <w:szCs w:val="22"/>
        </w:rPr>
        <w:t xml:space="preserve">U slučaju da se pojedini vjerovnici odreknu prava na odvojeno namirenje i sudjeluju u postupku predstečajne nagodbe prijedlozi mogućeg financijskog restrukturiranja </w:t>
      </w:r>
      <w:r>
        <w:rPr>
          <w:rFonts w:hAnsiTheme="minorHAnsi" w:asciiTheme="minorHAnsi"/>
          <w:sz w:val="22"/>
          <w:szCs w:val="22"/>
        </w:rPr>
        <w:t>ostalim vjerovnicima.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531355468" w:id="39"/>
      <w:r w:rsidRPr="00D82ABE">
        <w:rPr>
          <w:rFonts w:hAnsiTheme="minorHAnsi" w:asciiTheme="minorHAnsi"/>
          <w:b/>
          <w:color w:val="4F81BD"/>
          <w:sz w:val="22"/>
        </w:rPr>
        <w:t>2.8.2. Vjerovnici koji nisu nižeg isplatnog reda</w:t>
      </w:r>
      <w:bookmarkEnd w:id="39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sz w:val="22"/>
        </w:rPr>
        <w:t xml:space="preserve">Dužnik ima obveza prema vjerovnicima koji nisu nižeg isplatnog reda u ukupnom iznosu od </w:t>
      </w:r>
      <w:r w:rsidR="00B420A6" w:rsidRPr="00B420A6">
        <w:rPr>
          <w:rFonts w:hAnsiTheme="minorHAnsi" w:asciiTheme="minorHAnsi"/>
          <w:b/>
          <w:sz w:val="22"/>
        </w:rPr>
        <w:t>6.242.474,09</w:t>
      </w:r>
      <w:r w:rsidRPr="00D82ABE">
        <w:rPr>
          <w:rFonts w:hAnsiTheme="minorHAnsi" w:asciiTheme="minorHAnsi"/>
          <w:b/>
          <w:sz w:val="22"/>
        </w:rPr>
        <w:t xml:space="preserve"> kn.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Sukladno članku 27. stavak 1. točka 8. Stečajnog zakona, te članku 308. stavak 2. rečenica druga Stečajnog zakona vjerovnici koji nisu nižeg isplatnog reda razvrstani su u jednu skupinu kako sijedi: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531355469" w:id="40"/>
      <w:r w:rsidRPr="00D82ABE">
        <w:rPr>
          <w:rFonts w:hAnsiTheme="minorHAnsi" w:asciiTheme="minorHAnsi"/>
          <w:color w:val="4F81BD"/>
          <w:sz w:val="22"/>
        </w:rPr>
        <w:t>2.8.2.1. Dobavljači i drugi vjerovnici</w:t>
      </w:r>
      <w:bookmarkEnd w:id="40"/>
      <w:r w:rsidRPr="00D82ABE">
        <w:rPr>
          <w:rFonts w:hAnsiTheme="minorHAnsi" w:asciiTheme="minorHAnsi"/>
          <w:color w:val="4F81BD"/>
          <w:sz w:val="22"/>
        </w:rPr>
        <w:tab/>
      </w:r>
    </w:p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sz w:val="22"/>
        </w:rPr>
        <w:t xml:space="preserve">Dužnik ima obveza prema dobavljačima i drugim vjerovnicima u ukupnom iznosu od </w:t>
      </w:r>
      <w:r w:rsidR="00B420A6" w:rsidRPr="00B420A6">
        <w:rPr>
          <w:rFonts w:hAnsiTheme="minorHAnsi" w:asciiTheme="minorHAnsi"/>
          <w:b/>
          <w:sz w:val="22"/>
        </w:rPr>
        <w:t>6.242.474,09</w:t>
      </w:r>
      <w:r w:rsidRPr="00D82ABE">
        <w:rPr>
          <w:rFonts w:hAnsiTheme="minorHAnsi" w:asciiTheme="minorHAnsi"/>
          <w:b/>
          <w:sz w:val="22"/>
        </w:rPr>
        <w:t xml:space="preserve">  kn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Prijedlog mogućeg financijskog restrukturiranja u dijelu obveza ostalim vjerovnicima glasi: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 „</w:t>
      </w:r>
      <w:r w:rsidR="0071547B" w:rsidRPr="0071547B">
        <w:rPr>
          <w:rFonts w:hAnsiTheme="minorHAnsi" w:asciiTheme="minorHAnsi"/>
          <w:sz w:val="22"/>
          <w:szCs w:val="22"/>
        </w:rPr>
        <w:t>Dužnik LUMIKO TRGOVINA d.o.o., OIB: 94330660456, Zagreb (Grad Zagreb) Kneza Mislava 15,</w:t>
      </w:r>
      <w:r w:rsidRPr="00D82ABE">
        <w:rPr>
          <w:rFonts w:hAnsiTheme="minorHAnsi" w:asciiTheme="minorHAnsi"/>
          <w:sz w:val="22"/>
          <w:szCs w:val="22"/>
        </w:rPr>
        <w:t xml:space="preserve"> će </w:t>
      </w:r>
      <w:r w:rsidRPr="00D82ABE">
        <w:rPr>
          <w:rFonts w:hAnsiTheme="minorHAnsi" w:asciiTheme="minorHAnsi"/>
          <w:b/>
          <w:sz w:val="22"/>
          <w:szCs w:val="22"/>
        </w:rPr>
        <w:t xml:space="preserve">dobavljačima i drugim vjerovnicima </w:t>
      </w:r>
      <w:r w:rsidRPr="00D82ABE">
        <w:rPr>
          <w:rFonts w:hAnsiTheme="minorHAnsi" w:asciiTheme="minorHAnsi"/>
          <w:sz w:val="22"/>
          <w:szCs w:val="22"/>
        </w:rPr>
        <w:t xml:space="preserve"> namiriti  tražbine u iznosu</w:t>
      </w:r>
      <w:r w:rsidR="0071547B" w:rsidRPr="0071547B">
        <w:rPr>
          <w:b/>
        </w:rPr>
        <w:t xml:space="preserve"> </w:t>
      </w:r>
      <w:r w:rsidR="00B420A6" w:rsidRPr="00B420A6">
        <w:rPr>
          <w:rFonts w:hAnsiTheme="minorHAnsi" w:asciiTheme="minorHAnsi"/>
          <w:b/>
          <w:sz w:val="22"/>
          <w:szCs w:val="22"/>
        </w:rPr>
        <w:t>6.242.474,09</w:t>
      </w:r>
      <w:r w:rsidRPr="00D82ABE">
        <w:rPr>
          <w:rFonts w:hAnsiTheme="minorHAnsi" w:asciiTheme="minorHAnsi"/>
          <w:b/>
          <w:sz w:val="22"/>
          <w:szCs w:val="22"/>
        </w:rPr>
        <w:t xml:space="preserve"> kn </w:t>
      </w:r>
      <w:r w:rsidRPr="00D82ABE">
        <w:rPr>
          <w:rFonts w:hAnsiTheme="minorHAnsi" w:asciiTheme="minorHAnsi"/>
          <w:sz w:val="22"/>
          <w:szCs w:val="22"/>
        </w:rPr>
        <w:t xml:space="preserve">smanjenu za </w:t>
      </w:r>
      <w:r w:rsidR="0071547B">
        <w:rPr>
          <w:rFonts w:hAnsiTheme="minorHAnsi" w:asciiTheme="minorHAnsi"/>
          <w:b/>
          <w:sz w:val="22"/>
          <w:szCs w:val="22"/>
        </w:rPr>
        <w:t>5</w:t>
      </w:r>
      <w:r w:rsidRPr="00D82ABE">
        <w:rPr>
          <w:rFonts w:hAnsiTheme="minorHAnsi" w:asciiTheme="minorHAnsi"/>
          <w:b/>
          <w:sz w:val="22"/>
          <w:szCs w:val="22"/>
        </w:rPr>
        <w:t>0 %</w:t>
      </w:r>
      <w:r w:rsidRPr="00D82ABE">
        <w:rPr>
          <w:rFonts w:hAnsiTheme="minorHAnsi" w:asciiTheme="minorHAnsi"/>
          <w:sz w:val="22"/>
          <w:szCs w:val="22"/>
        </w:rPr>
        <w:t xml:space="preserve">  otpisa u iznosu od </w:t>
      </w:r>
      <w:r w:rsidR="00B420A6" w:rsidRPr="00B420A6">
        <w:rPr>
          <w:rFonts w:hAnsiTheme="minorHAnsi" w:asciiTheme="minorHAnsi"/>
          <w:b/>
          <w:sz w:val="22"/>
          <w:szCs w:val="22"/>
        </w:rPr>
        <w:t>3.121.237,05</w:t>
      </w:r>
      <w:r w:rsidRPr="00D82ABE">
        <w:rPr>
          <w:rFonts w:hAnsiTheme="minorHAnsi" w:asciiTheme="minorHAnsi"/>
          <w:b/>
          <w:sz w:val="22"/>
          <w:szCs w:val="22"/>
        </w:rPr>
        <w:t xml:space="preserve"> kn</w:t>
      </w:r>
      <w:r w:rsidRPr="00D82ABE"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="00B420A6">
        <w:rPr>
          <w:rFonts w:hAnsiTheme="minorHAnsi" w:asciiTheme="minorHAnsi"/>
          <w:b/>
          <w:sz w:val="22"/>
          <w:szCs w:val="22"/>
        </w:rPr>
        <w:t>3.121.237,04</w:t>
      </w:r>
      <w:r w:rsidRPr="00D82ABE">
        <w:rPr>
          <w:rFonts w:hAnsiTheme="minorHAnsi" w:asciiTheme="minorHAnsi"/>
          <w:b/>
          <w:sz w:val="22"/>
          <w:szCs w:val="22"/>
        </w:rPr>
        <w:t xml:space="preserve"> kn</w:t>
      </w:r>
      <w:r w:rsidRPr="00D82ABE">
        <w:rPr>
          <w:rFonts w:hAnsiTheme="minorHAnsi" w:asciiTheme="minorHAnsi"/>
          <w:sz w:val="22"/>
          <w:szCs w:val="22"/>
        </w:rPr>
        <w:t xml:space="preserve">  isplatiti u </w:t>
      </w:r>
      <w:r w:rsidRPr="00D82ABE">
        <w:rPr>
          <w:rFonts w:hAnsiTheme="minorHAnsi" w:asciiTheme="minorHAnsi"/>
          <w:b/>
          <w:sz w:val="22"/>
          <w:szCs w:val="22"/>
        </w:rPr>
        <w:t>60 (šezdeset</w:t>
      </w:r>
      <w:r w:rsidRPr="00D82ABE">
        <w:rPr>
          <w:rFonts w:hAnsiTheme="minorHAnsi" w:asciiTheme="minorHAnsi"/>
          <w:sz w:val="22"/>
          <w:szCs w:val="22"/>
        </w:rPr>
        <w:t xml:space="preserve">) jednakih mjesečnih rata beskamatno, s dospijećem svake mjesečne rate prvog dana u mjesecu nakon </w:t>
      </w:r>
      <w:r w:rsidRPr="00D82ABE">
        <w:rPr>
          <w:rFonts w:hAnsiTheme="minorHAnsi" w:asciiTheme="minorHAnsi"/>
          <w:b/>
          <w:sz w:val="22"/>
          <w:szCs w:val="22"/>
        </w:rPr>
        <w:t>počeka</w:t>
      </w:r>
      <w:r w:rsidRPr="00D82ABE">
        <w:rPr>
          <w:rFonts w:hAnsiTheme="minorHAnsi" w:asciiTheme="minorHAnsi"/>
          <w:sz w:val="22"/>
          <w:szCs w:val="22"/>
        </w:rPr>
        <w:t xml:space="preserve"> od</w:t>
      </w:r>
      <w:r w:rsidRPr="00D82ABE">
        <w:rPr>
          <w:rFonts w:hAnsiTheme="minorHAnsi" w:asciiTheme="minorHAnsi"/>
          <w:b/>
          <w:sz w:val="22"/>
          <w:szCs w:val="22"/>
        </w:rPr>
        <w:t xml:space="preserve"> 12 (dvanaest) mjeseci</w:t>
      </w:r>
      <w:r w:rsidRPr="00D82ABE">
        <w:rPr>
          <w:rFonts w:hAnsiTheme="minorHAnsi" w:asciiTheme="minorHAnsi"/>
          <w:sz w:val="22"/>
          <w:szCs w:val="22"/>
        </w:rPr>
        <w:t xml:space="preserve"> računajući od dana pravomoćnosti rješenja kojim je sud utvrdio prihvaćanje plana restrukturiranja i potvrdio predstečajni sporazum.“</w:t>
      </w:r>
    </w:p>
    <w:p w:rsidRDefault="00B420A6" w:rsidP="0039285A" w:rsidR="00B420A6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1"/>
        <w:gridCol w:w="2006"/>
        <w:gridCol w:w="1376"/>
        <w:gridCol w:w="1674"/>
        <w:gridCol w:w="1161"/>
        <w:gridCol w:w="981"/>
        <w:gridCol w:w="1161"/>
        <w:gridCol w:w="1161"/>
        <w:gridCol w:w="936"/>
      </w:tblGrid>
      <w:tr w:rsidTr="00B420A6" w:rsidR="00B420A6" w:rsidRPr="00B420A6">
        <w:trPr>
          <w:trHeight w:val="1140"/>
        </w:trPr>
        <w:tc>
          <w:tcPr>
            <w:tcW w:type="pct" w:w="1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Rbr.</w:t>
            </w:r>
          </w:p>
        </w:tc>
        <w:tc>
          <w:tcPr>
            <w:tcW w:type="pct" w:w="1065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Naziv vjerovnika</w:t>
            </w:r>
          </w:p>
        </w:tc>
        <w:tc>
          <w:tcPr>
            <w:tcW w:type="pct" w:w="47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OIB</w:t>
            </w:r>
          </w:p>
        </w:tc>
        <w:tc>
          <w:tcPr>
            <w:tcW w:type="pct" w:w="11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Sjedište / adresa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Iznos tražbine</w:t>
            </w:r>
          </w:p>
        </w:tc>
        <w:tc>
          <w:tcPr>
            <w:tcW w:type="pct" w:w="3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% glasova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Iznos smanjenja tražbine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Iznos tražbine za namirenje nakon smanjenja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Iznos mjesečne rate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</w:t>
            </w:r>
          </w:p>
        </w:tc>
        <w:tc>
          <w:tcPr>
            <w:tcW w:type="pct" w:w="1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Alemka Gajski, Javni bilježnik</w:t>
            </w:r>
          </w:p>
        </w:tc>
        <w:tc>
          <w:tcPr>
            <w:tcW w:type="pct" w:w="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25425898966</w:t>
            </w:r>
          </w:p>
        </w:tc>
        <w:tc>
          <w:tcPr>
            <w:tcW w:type="pct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Mandrovićeva 17, Zagreb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2.255,25 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0,036%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1.127,63 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1.127,63 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18,79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Alvisa Alcoholes Y Vinos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 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Ctra.Zancara, km 0,460     13630 Socuellamos, cludad Real Španjolska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88.720,90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1,421%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44.360,45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44.360,45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739,34 </w:t>
            </w:r>
          </w:p>
        </w:tc>
      </w:tr>
      <w:tr w:rsidTr="00B420A6" w:rsidR="00B420A6" w:rsidRPr="00B420A6">
        <w:trPr>
          <w:trHeight w:val="94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ANKICA BOROVAC, vl. RAČUNOVODSTVENI URED SJENA, OBRT ZA USLUGE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29647627538 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Matije Divkovića 19 A,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5.625,00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0,090%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2.812,50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2.812,50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46,88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APIOS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72594208197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Budmanijeva 5,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2.290,31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0,037%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1.145,16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1.145,16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19,09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lastRenderedPageBreak/>
              <w:t>5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AUTO GAŠPARIĆ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69565927095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Staro Čiče, Velikogorička 19/A, Velika Gorica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2.064,19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0,033%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1.032,10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1.032,10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17,20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BISNODE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48270876028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Fallerovo Šetalište 22,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624,99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0,010%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5,21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7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Bodegas Isidro Milagro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ESA26313908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Carretera Corella</w:t>
            </w:r>
            <w:r w:rsidRPr="00B420A6">
              <w:rPr>
                <w:rFonts w:hAnsi="Times New Roman" w:ascii="Times New Roman"/>
                <w:color w:val="000000"/>
                <w:sz w:val="18"/>
              </w:rPr>
              <w:br/>
              <w:t>26540 Alfaro Španjolska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43.995,60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0,705%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21.997,80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21.997,80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366,63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BRANA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84154988927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Antuna Mihanovića 29, Virovitica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9.405,00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0,151%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4.702,50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4.702,50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78,38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9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CRO DIESEL,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04670197358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Ježdovečka 129 A, Ježdovec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464,27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0,007%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232,14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232,14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3,87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10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Dean Luketić, vl. Obrta za prijevoz ENIVA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03954514141 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Svetog Mihovila 18 B, Velika Ludina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3.250,00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0,052%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1.625,00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1.625,00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27,08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11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DRINKOMATIC d. o. 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76549264157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Juraši 34, Viškovo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305,00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0,005%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152,50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152,50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2,54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12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ERGO-NET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83141697633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Badalićeva 26/C,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15.625,00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0,250%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7.812,50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7.812,50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130,21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13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ETT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27568077272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Mala Švarča 155, Karlovac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6.513,04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0,104%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3.256,52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3.256,52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54,28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14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EUROADRIA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84526969754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Maksimirska cesta 9,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502,50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0,008%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251,25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251,25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4,19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15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Financijska agencija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85821130368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Ulica grada vukovara 70,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475,00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0,008%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237,50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237,50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3,96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16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FITO PROMET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68339203084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Mošćenička 15,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11.073,46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0,177%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5.536,73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5.536,73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92,28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17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FRIBO PRIJEVOZ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86338047809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Riječani 80/D, Orahovica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4.125,00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0,066%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2.062,50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2.062,50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34,38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18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GLENINVEST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82125295985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Mirogojska 45 B,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429.860,37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6,886%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214.930,19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214.930,19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3.582,17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19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HEMA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12434711563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Ludbreška 3, Dnji Kraljevec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12.729,96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0,204%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6.364,98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6.364,98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106,08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20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HRVATSKE ŠUME društvo s ograničenom odgovornošću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69693144506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Zagreb (Grad Zagreb)</w:t>
            </w:r>
            <w:r w:rsidRPr="00B420A6">
              <w:rPr>
                <w:rFonts w:hAnsi="Times New Roman" w:ascii="Times New Roman"/>
                <w:color w:val="000000"/>
                <w:sz w:val="18"/>
              </w:rPr>
              <w:br/>
              <w:t>Ulica Kneza Branimira 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6.817,36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0,109%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3.408,68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3.408,68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56,81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21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HTH d.o.o., proizvodnja in inženiring energetsko učinkovitih hladilnih sistemov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SI40502368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Oblakova ulica 36, 3000 Celje, Slovenija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3.030,33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0,049%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1.515,17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1.515,17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25,25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22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Jesus del Perdon Bodegas Yunete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ESA13003066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13200 Manzanares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83.506,32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1,338%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41.753,16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41.753,16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695,89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23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Josip Vrbanek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14139439366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Obrež Vivodinski 1, Vivodina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168.802,73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2,704%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84.401,37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84.401,37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1.406,69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24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KISO M.B.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78482566730 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Krešićeva 12,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10.612,00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0,170%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5.306,00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5.306,00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88,43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25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Kuker Di f.LLI Fazzini S.N.C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IT00241290238 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Via Verdi 21, 37060 castel d Azzano, Italija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19.482,77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0,312%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9.741,39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9.741,39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162,36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26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LUKAS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42304964449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Samoborska cesta 156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3.868.378,19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61,969%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1.934.189,10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1.934.189,10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32.236,48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27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MALUS STAKLENICI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74934877921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Šestinski dol 137 C,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12.975,75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0,208%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6.487,88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6.487,88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108,13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28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MANILA AUTO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33249084256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Rakitje (Grad Sveta Nedelja), Stari hrast 29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2.410,20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0,039%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1.205,10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1.205,10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20,09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29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MEDIFORMA d.o.o. Podružnica Zagreb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 90390515828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Radnička cesta 54,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375.265,03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6,011%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187.632,52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187.632,52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3.127,21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lastRenderedPageBreak/>
              <w:t>30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MEDIFORMA, zastopanje, trgovina in storitve,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76964925242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Slovenska cesta 54, 1000 Ljubljana, Slovenija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70.493,57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1,129%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35.246,79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35.246,79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587,45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31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MESSIS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32087382809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Froudeova 7,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4.590,00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0,074%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2.295,00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2.295,00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38,25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32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Metazet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69431228094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Ul.Hrvatske državnosti 30, 48 000 koprivnica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39.751,29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0,637%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19.875,65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19.875,65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331,26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33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MINISTARSTVO FINANCIJA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18683136487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Katančićeva 5,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361.632,14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5,793%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180.816,07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180.816,07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3.013,60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34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Miroslav Zoretić, vl. LIMONT limarsko, bravarski i autolimarski obrt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42764228557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Podbrežje 24, Ozalj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4.000,00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0,064%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2.000,00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2.000,00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33,33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35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Obiteljsko poljoprivredno gospodarstvo vl. Zorica Brijačak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56927143032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Prosinačkih žrtava 16, 33 522 Voćin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11.694,54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0,187%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5.847,27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5.847,27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97,45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36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PELMEN,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29980501016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Garićgradska 14,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969,91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0,016%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484,96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484,96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8,08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37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PLAMEGAL - TRIO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25567118416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Jurišićeva 30, Rugvica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5.000,00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0,080%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2.500,00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2.500,00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41,67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38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Poljoprivredna zadruga GOMOLAVA JABUKA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06987312023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Šeferova10,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984,38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0,016%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492,19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492,19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8,20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39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PRIMACOŠPED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92921096103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Jankomir 25,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7.172,48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0,115%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3.586,24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3.586,24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59,77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40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PRIMAT-LOGISTIKA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64645054565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Hrvatski Lestovac, Zastavnice 11,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5.698,00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0,091%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2.849,00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2.849,00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47,48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41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STJE MA PROMET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46368164888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Pere Pirkera II, Odvojak 5 C,Sesvete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267.253,76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4,281%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133.626,88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133.626,88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2.227,11 </w:t>
            </w:r>
          </w:p>
        </w:tc>
      </w:tr>
      <w:tr w:rsidTr="00B420A6" w:rsidR="00B420A6" w:rsidRPr="00B420A6">
        <w:trPr>
          <w:trHeight w:val="6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42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Tomica Cafuk, obiteljsko poljoprivredno gospodarstvo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47440574580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Stjepana Radića 106, Vidovec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15.240,00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0,244%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7.620,00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7.620,00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127,00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43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VRT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68416812428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Matice Hrvatske 4/1, Bjelovar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1.197,34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0,019%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598,67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598,67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9,98 </w:t>
            </w:r>
          </w:p>
        </w:tc>
      </w:tr>
      <w:tr w:rsidTr="00B420A6" w:rsidR="00B420A6" w:rsidRPr="00B420A6">
        <w:trPr>
          <w:trHeight w:val="315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44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Zagrebačka banka d.d.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92963223473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Trg bana Josipa Jelačića 10,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253.861,16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4,067%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126.930,58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126.930,58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2.115,51 </w:t>
            </w:r>
          </w:p>
        </w:tc>
      </w:tr>
      <w:tr w:rsidTr="00B420A6" w:rsidR="00B420A6" w:rsidRPr="00B420A6">
        <w:trPr>
          <w:trHeight w:val="330"/>
        </w:trPr>
        <w:tc>
          <w:tcPr>
            <w:tcW w:type="pct" w:w="1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45</w:t>
            </w:r>
          </w:p>
        </w:tc>
        <w:tc>
          <w:tcPr>
            <w:tcW w:type="pct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ZAGREBŠPED, d.o.o.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02573674713</w:t>
            </w:r>
          </w:p>
        </w:tc>
        <w:tc>
          <w:tcPr>
            <w:tcW w:type="pct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Vodovodna 20/a, Zagreb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1.750,00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>0,028%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875,00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875,00 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color w:val="000000"/>
                <w:sz w:val="18"/>
              </w:rPr>
              <w:t xml:space="preserve">14,58 </w:t>
            </w:r>
          </w:p>
        </w:tc>
      </w:tr>
      <w:tr w:rsidTr="00B420A6" w:rsidR="00B420A6" w:rsidRPr="00B420A6">
        <w:trPr>
          <w:trHeight w:val="435"/>
        </w:trPr>
        <w:tc>
          <w:tcPr>
            <w:tcW w:type="pct" w:w="1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type="pct" w:w="106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UKUPNO</w:t>
            </w:r>
          </w:p>
        </w:tc>
        <w:tc>
          <w:tcPr>
            <w:tcW w:type="pct" w:w="4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type="pct" w:w="115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type="pct" w:w="44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6.242.474,09</w:t>
            </w:r>
          </w:p>
        </w:tc>
        <w:tc>
          <w:tcPr>
            <w:tcW w:type="pct" w:w="3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100,000%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3.121.237,05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AE5FBF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3.121.237,0</w:t>
            </w:r>
            <w:r w:rsidR="00AE5FBF">
              <w:rPr>
                <w:rFonts w:hAnsi="Times New Roman" w:ascii="Times New Roman"/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type="pct" w:w="4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420A6" w:rsidP="00B420A6" w:rsidR="00B420A6" w:rsidRPr="00B420A6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18"/>
              </w:rPr>
            </w:pPr>
            <w:r w:rsidRPr="00B420A6">
              <w:rPr>
                <w:rFonts w:hAnsi="Times New Roman" w:ascii="Times New Roman"/>
                <w:b/>
                <w:bCs/>
                <w:color w:val="000000"/>
                <w:sz w:val="18"/>
              </w:rPr>
              <w:t>52.020,62</w:t>
            </w:r>
          </w:p>
        </w:tc>
      </w:tr>
    </w:tbl>
    <w:p w:rsidRDefault="0039285A" w:rsidP="0039285A" w:rsidR="0039285A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 w:rsidRPr="00D82AB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70" w:id="41"/>
      <w:r w:rsidRPr="00D82ABE">
        <w:rPr>
          <w:rFonts w:hAnsiTheme="minorHAnsi" w:asciiTheme="minorHAnsi"/>
          <w:color w:val="4F81BD"/>
          <w:sz w:val="24"/>
          <w:szCs w:val="24"/>
        </w:rPr>
        <w:t>2.9. Najava novog zaduženja u novcu radi privremenog financiranja</w:t>
      </w:r>
      <w:bookmarkEnd w:id="41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Dužnik nije predvidio novo zaduženje u novcu radi privremenog financiranja.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71" w:id="42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2.10. Planirani iznos troškova restrukturiranja</w:t>
      </w:r>
      <w:bookmarkEnd w:id="42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Troškovi restrukturiranja obuhvaćaju troškove postupka pred javnopravnim tijelima,  naknadu povjereniku, troškove pripreme, izrade dokumentacije, plana restrukturiranja, troškove revizije, izrade podnesaka, stručnu podršku i savjetovanje, koji pak ovise o količini resursa angažiranoj za vrijeme provođenja procesa restrukturiranja, te koje u ovom trenutku ne možemo pouzdano utvrditi, a procjenjuju se na </w:t>
      </w:r>
      <w:r w:rsidR="0071547B">
        <w:rPr>
          <w:rFonts w:hAnsiTheme="minorHAnsi" w:asciiTheme="minorHAnsi"/>
          <w:sz w:val="22"/>
          <w:szCs w:val="22"/>
        </w:rPr>
        <w:t>5</w:t>
      </w:r>
      <w:r w:rsidRPr="00D82ABE">
        <w:rPr>
          <w:rFonts w:hAnsiTheme="minorHAnsi" w:asciiTheme="minorHAnsi"/>
          <w:sz w:val="22"/>
          <w:szCs w:val="22"/>
        </w:rPr>
        <w:t>0.000,00 kn.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B420A6" w:rsidP="0039285A" w:rsidR="00B420A6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531355472" w:id="43"/>
      <w:bookmarkEnd w:id="31"/>
      <w:r w:rsidRPr="00D82ABE">
        <w:rPr>
          <w:rFonts w:hAnsiTheme="minorHAnsi" w:asciiTheme="minorHAnsi"/>
          <w:color w:val="4F81BD"/>
          <w:sz w:val="24"/>
          <w:szCs w:val="24"/>
        </w:rPr>
        <w:t>3. ZAVRŠNA RIJEČ UPRAVE</w:t>
      </w:r>
      <w:bookmarkEnd w:id="43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Obzirom na činjenicu da </w:t>
      </w:r>
      <w:r w:rsidR="0071547B">
        <w:rPr>
          <w:rFonts w:hAnsiTheme="minorHAnsi" w:asciiTheme="minorHAnsi"/>
          <w:sz w:val="22"/>
          <w:szCs w:val="22"/>
        </w:rPr>
        <w:t xml:space="preserve">društvo niz godina drži vodeću poziciju na tržištu opskrbe voćem i povrćem te prodaje i implementacije opreme za poljoprivredu, te zastupa poznate brendove ima </w:t>
      </w:r>
      <w:r w:rsidRPr="00D82ABE">
        <w:rPr>
          <w:rFonts w:hAnsiTheme="minorHAnsi" w:asciiTheme="minorHAnsi"/>
          <w:sz w:val="22"/>
          <w:szCs w:val="22"/>
        </w:rPr>
        <w:t>značajn</w:t>
      </w:r>
      <w:r w:rsidR="0071547B">
        <w:rPr>
          <w:rFonts w:hAnsiTheme="minorHAnsi" w:asciiTheme="minorHAnsi"/>
          <w:sz w:val="22"/>
          <w:szCs w:val="22"/>
        </w:rPr>
        <w:t>u</w:t>
      </w:r>
      <w:r w:rsidRPr="00D82ABE">
        <w:rPr>
          <w:rFonts w:hAnsiTheme="minorHAnsi" w:asciiTheme="minorHAnsi"/>
          <w:sz w:val="22"/>
          <w:szCs w:val="22"/>
        </w:rPr>
        <w:t xml:space="preserve"> komparativna prednost u odnosu na društva koja se </w:t>
      </w:r>
      <w:r w:rsidR="0071547B">
        <w:rPr>
          <w:rFonts w:hAnsiTheme="minorHAnsi" w:asciiTheme="minorHAnsi"/>
          <w:sz w:val="22"/>
          <w:szCs w:val="22"/>
        </w:rPr>
        <w:t>bave istom djelatnošću</w:t>
      </w:r>
      <w:r w:rsidRPr="00D82ABE">
        <w:rPr>
          <w:rFonts w:hAnsiTheme="minorHAnsi" w:asciiTheme="minorHAnsi"/>
          <w:sz w:val="22"/>
          <w:szCs w:val="22"/>
        </w:rPr>
        <w:t xml:space="preserve">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Međutim, obzirom na prethodno opisane okolnosti i činjenice koje su dovele društvo u poteškoće, društvu je otežamo poslovanje i blokiran račun. Protekom vremena smanjuju se mogućnosti oporavka poslovanja, a time i podmirenja </w:t>
      </w:r>
      <w:r w:rsidRPr="00D82ABE">
        <w:rPr>
          <w:rFonts w:hAnsiTheme="minorHAnsi" w:asciiTheme="minorHAnsi"/>
          <w:sz w:val="22"/>
          <w:szCs w:val="22"/>
        </w:rPr>
        <w:lastRenderedPageBreak/>
        <w:t>obveza. Dosadašnji pokušaji da se u redovnom poslovanju savladaju poteškoće u kojima se društvo našlo, na žalost, nisu uspjeli.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Stoga smo odlučili pokrenuti postupak predstečajne nagodbe kako bismo restrukturirali tvrtku i time ostvarili preduvjete za dugoročno održivo i uspješnije poslovanje, za što objektivno postoje sve pretpostavke. Proces restrukturiranja društva u sljedećih nekoliko mjeseci doprinijet će stabilnosti društva i održavanju radnih mjesta. Ujedno nam je namjera kroz ovaj postupak  zaštiti Vas kao našeg vjerovnika i nastaviti redovne poslovne odnose. 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Na temelju navedenih činjenica o financijskom stanju i poslovanju može se zaključiti da je Dužnik  nesolventan. S druge strane, analiza financijskih izvještaja godina normalnog poslovanja kao i pretpostavke i prezentirani dokazi ukazuju da je predstečajna nagodba jedino rješenje koje može omogućiti namirenje  vjerovnika i  normalizaciju poslovanja.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Kako taj cilj nije moguće ostvariti bez vjerovnika, pozivamo Vas da nas podržite u postupku predstečajne nagodbe te nakon što se postupak otvori prijavite svoje tražbine i podržite naš prijedlog plana financijskog i operativnog restrukturiranja s kojim ćemo Vas, čim bude dovršen, upoznati kao i s obostrano održivim i prihvatljivim prijedlogom namire vaših tražbina.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ind w:firstLine="708" w:left="6382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Uprava društva:</w:t>
      </w:r>
    </w:p>
    <w:p w:rsidRDefault="0071547B" w:rsidP="0039285A" w:rsidR="0039285A" w:rsidRPr="00D82ABE">
      <w:pPr>
        <w:ind w:firstLine="708" w:left="6382"/>
        <w:rPr>
          <w:szCs w:val="20"/>
        </w:rPr>
      </w:pPr>
      <w:r>
        <w:rPr>
          <w:szCs w:val="20"/>
        </w:rPr>
        <w:t>LUMIKO TRGOVINA</w:t>
      </w:r>
      <w:r w:rsidR="0039285A" w:rsidRPr="00D82ABE">
        <w:rPr>
          <w:szCs w:val="20"/>
        </w:rPr>
        <w:t xml:space="preserve"> d.o.o.</w:t>
      </w:r>
    </w:p>
    <w:p w:rsidRDefault="0039285A" w:rsidP="0039285A" w:rsidR="0039285A" w:rsidRPr="00D82ABE">
      <w:pPr>
        <w:ind w:firstLine="708" w:left="6382"/>
        <w:rPr>
          <w:szCs w:val="20"/>
        </w:rPr>
      </w:pPr>
    </w:p>
    <w:p w:rsidRDefault="0039285A" w:rsidP="0039285A" w:rsidR="0039285A" w:rsidRPr="00D82ABE">
      <w:pPr>
        <w:rPr>
          <w:szCs w:val="20"/>
        </w:rPr>
      </w:pPr>
    </w:p>
    <w:p w:rsidRDefault="0071547B" w:rsidP="0039285A" w:rsidR="0039285A" w:rsidRPr="00D82ABE">
      <w:pPr>
        <w:ind w:left="6381"/>
        <w:rPr>
          <w:szCs w:val="20"/>
        </w:rPr>
      </w:pPr>
      <w:r>
        <w:rPr>
          <w:szCs w:val="20"/>
        </w:rPr>
        <w:t>Luka Vrbanek</w:t>
      </w:r>
      <w:r w:rsidR="0039285A" w:rsidRPr="00D82ABE">
        <w:rPr>
          <w:szCs w:val="20"/>
        </w:rPr>
        <w:t>, direktor</w:t>
      </w: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szCs w:val="20"/>
        </w:rPr>
      </w:pPr>
      <w:r w:rsidRPr="00D82ABE">
        <w:rPr>
          <w:szCs w:val="20"/>
        </w:rPr>
        <w:t xml:space="preserve"> </w:t>
      </w: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17458207" w:id="44"/>
      <w:bookmarkStart w:name="_Toc531355473" w:id="45"/>
      <w:r w:rsidRPr="00D82ABE">
        <w:rPr>
          <w:rFonts w:hAnsiTheme="minorHAnsi" w:asciiTheme="minorHAnsi"/>
          <w:color w:val="4F81BD"/>
          <w:sz w:val="24"/>
          <w:szCs w:val="24"/>
        </w:rPr>
        <w:t xml:space="preserve">4. </w:t>
      </w:r>
      <w:bookmarkEnd w:id="44"/>
      <w:r w:rsidRPr="00D82ABE">
        <w:rPr>
          <w:rFonts w:hAnsiTheme="minorHAnsi" w:asciiTheme="minorHAnsi"/>
          <w:color w:val="4F81BD"/>
          <w:sz w:val="24"/>
          <w:szCs w:val="24"/>
        </w:rPr>
        <w:t>ZAKLJUČNO MIŠLJENJE</w:t>
      </w:r>
      <w:bookmarkEnd w:id="45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restrukturiranje pripremljen je u svrhu dokazivanja primjerenosti primjene načela vremenske neograničenosti poslovanja. Plan je izrađen u skladu s računovodstvenim i poreznim propisima, standardima i pravilima struke, Kodeksom etike u poslovanju, Profesionalnim kodeksom Udruge poslovnih savjetnika, Statutom Udruge Savjetnika Hrvatske.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U projekcijama plana restrukturiranja polazi se od načela opreznosti ili razboritosti čiji je osnovni moto: „anticipiraj sve gubitke ali ne anticipiraj dobitke“. Projekcija se temelji na podacima i informacijama o dosadašnjem poslovanju pri čemu se u planiranju daje važnost kontinuiranim i značajnim promjenama uz prevagu biti nad formom.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lastRenderedPageBreak/>
        <w:t xml:space="preserve">Projekcije prihoda zasnovane na osnovnim prihodima od djelatnosti, izostavljajući čak i izvjesna povećanja prihoda, dok su rashodi predviđeni prvenstveno prema podacima o sučeljavanju s osnovnim izravnim troškovima. Ostali redovni troškovi poslovanja kao i ostali rashodi planirani su na temelju prosječnih troškova izvještajnog razdoblja.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Novčani tokovi planirani su na temelju podataka o ostvarenim prihodima i rashodima, obvezama i potraživanjima te stjecanju imovine, rokovima plaćanja i naplate, obrtaju, odnosno danima vezivanja.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Promjene u imovini i izvorima financiranja u projekciji zbivaju se u ovisnosti o novčanom tijeku i rezultatu poslovanja.  Planske vrijednosti dobivene su u međusobnoj ovisnosti i kauzalitetu poslovnih promjena i pozicija iskazanih u računu dobiti i gubitka, bilanci i novčanom tijeku po direktnoj metodi.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Zbog specifičnosti postupka predstečajne nagodbe nije moguće predvidjeti da li će i kad će nadležni trgovački sud  donijeti rješenje o sklapanju predstečajne nagodbe te slijedom toga kad će to rješenje postati pravomoćno. Stoga su u projekcijama poslovanja uzeti krajnji zakonski rokovi.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restrukturiranja temelji se na financijskim izvještajima, popisima, podacima i informacijama o financijskom stanju i poslovanju kao i skupu hipotetskih pretpostavki o budućim događajima i djelovanju uprave, ali za koje se nužno ne očekuje da će i nastati. Kako drugi anticipirani događaji često ipak ne nastaju onako kako se očekivalo i kako su predviđeni na temelju hipotetskih pretpostavki, stvarni će rezultati i dalje, vjerojatno, biti drukčiji od prikazanih u planu financijskog i operativnog restrukturiranja.  Zbog toga plan financijskog i operativnog restrukturiranja nje prikladan za druge svrhe osim dokazivanja primjerenosti primjene načela vremenske neograničenosti poslovanja.</w:t>
      </w:r>
    </w:p>
    <w:p w:rsidRDefault="0039285A" w:rsidP="0039285A" w:rsidR="0039285A" w:rsidRPr="00D82ABE">
      <w:pPr>
        <w:ind w:left="6381"/>
        <w:rPr>
          <w:rFonts w:hAnsiTheme="minorHAnsi" w:asciiTheme="minorHAnsi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ASC poslovna podrška d.o.o.</w:t>
      </w: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</w:p>
    <w:p w:rsidRDefault="0039285A" w:rsidP="0039285A" w:rsidR="0039285A" w:rsidRPr="00032F91">
      <w:pPr>
        <w:ind w:left="6381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Željko Uremović</w:t>
      </w:r>
    </w:p>
    <w:p w:rsidRDefault="0039285A" w:rsidP="0039285A" w:rsidR="0039285A" w:rsidRPr="00032F91">
      <w:pPr>
        <w:ind w:left="6381"/>
        <w:rPr>
          <w:rFonts w:hAnsiTheme="minorHAnsi" w:asciiTheme="minorHAnsi"/>
          <w:sz w:val="22"/>
        </w:rPr>
      </w:pPr>
    </w:p>
    <w:p w:rsidRDefault="000E4212" w:rsidR="000E4212"/>
    <w:sectPr w:rsidSect="00AE5C60" w:rsidR="000E4212">
      <w:headerReference w:type="first" r:id="rId38"/>
      <w:footerReference w:type="first" r:id="rId39"/>
      <w:type w:val="continuous"/>
      <w:pgSz w:code="9" w:h="16838" w:w="11906"/>
      <w:pgMar w:gutter="0" w:footer="567" w:header="284" w:left="851" w:bottom="1134" w:right="284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0A6" w:rsidR="00B420A6">
      <w:pPr>
        <w:spacing w:after="0" w:before="0"/>
      </w:pPr>
      <w:r>
        <w:separator/>
      </w:r>
    </w:p>
  </w:endnote>
  <w:endnote w:id="0" w:type="continuationSeparator">
    <w:p w:rsidRDefault="00B420A6" w:rsidR="00B420A6">
      <w:pPr>
        <w:spacing w:after="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3E7" w:rsidP="00AE5C60" w:rsidR="00B420A6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2051" id="Rectangle 87" style="position:absolute;margin-left:476.25pt;margin-top:792.2pt;width:63.8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B420A6" w:rsidP="00AE5C60" w:rsidR="00B420A6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6933E7">
                  <w:rPr>
                    <w:rStyle w:val="Brojstranice"/>
                    <w:noProof/>
                  </w:rPr>
                  <w:t>41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B420A6" w:rsidP="00AE5C60" w:rsidR="00B420A6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B420A6" w:rsidP="00AE5C60" w:rsidR="00B420A6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01887201315 • VAT ID:HR01887201315 • Tel: +385 (1) 3385 789  •</w:t>
    </w:r>
  </w:p>
  <w:p w:rsidRDefault="00B420A6" w:rsidP="00AE5C60" w:rsidR="00B420A6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3E7" w:rsidP="00AE5C60" w:rsidR="00B420A6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2050" id="Rectangle 88" style="position:absolute;margin-left:476.25pt;margin-top:792.8pt;width:63.8pt;height:22.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B420A6" w:rsidP="00AE5C60" w:rsidR="00B420A6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6933E7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B420A6" w:rsidP="00AE5C60" w:rsidR="00B420A6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B420A6" w:rsidP="00AE5C60" w:rsidR="00B420A6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01887201315 • VAT ID:HR01887201315 • Tel: +385 (1) 3385 789  •</w:t>
    </w:r>
  </w:p>
  <w:p w:rsidRDefault="00B420A6" w:rsidP="00AE5C60" w:rsidR="00B420A6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3E7" w:rsidP="00AE5C60" w:rsidR="00B420A6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2049" id="Rectangle 23" style="position:absolute;margin-left:476.25pt;margin-top:792.8pt;width:63.8pt;height:22.7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B420A6" w:rsidP="00AE5C60" w:rsidR="00B420A6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>
                  <w:rPr>
                    <w:rStyle w:val="Brojstranice"/>
                    <w:noProof/>
                  </w:rPr>
                  <w:t>26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B420A6" w:rsidP="00AE5C60" w:rsidR="00B420A6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B420A6" w:rsidP="00AE5C60" w:rsidR="00B420A6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01887201315 • VAT ID:HR01887201315 • Tel: +385 (1) 3385 789  •</w:t>
    </w:r>
  </w:p>
  <w:p w:rsidRDefault="00B420A6" w:rsidP="00AE5C60" w:rsidR="00B420A6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0A6" w:rsidR="00B420A6">
      <w:pPr>
        <w:spacing w:after="0" w:before="0"/>
      </w:pPr>
      <w:r>
        <w:separator/>
      </w:r>
    </w:p>
  </w:footnote>
  <w:footnote w:id="0" w:type="continuationSeparator">
    <w:p w:rsidRDefault="00B420A6" w:rsidR="00B420A6">
      <w:pPr>
        <w:spacing w:after="0" w:before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0A6" w:rsidP="00AE5C60" w:rsidR="00B420A6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60288" simplePos="false" distR="114300" distL="114300" distB="0" distT="0">
          <wp:simplePos y="0" x="0"/>
          <wp:positionH relativeFrom="margin">
            <wp:posOffset>6029960</wp:posOffset>
          </wp:positionH>
          <wp:positionV relativeFrom="page">
            <wp:posOffset>154305</wp:posOffset>
          </wp:positionV>
          <wp:extent cy="923925" cx="809625"/>
          <wp:effectExtent b="9525" r="9525" t="0" l="0"/>
          <wp:wrapNone/>
          <wp:docPr descr="asc_logo" name="Picture 30" id="6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 w:cs="Tahoma"/>
        <w:sz w:val="18"/>
        <w:szCs w:val="18"/>
      </w:rPr>
      <w:fldChar w:fldCharType="begin"/>
    </w:r>
    <w:r>
      <w:rPr>
        <w:rFonts w:hAnsiTheme="minorHAnsi" w:asciiTheme="minorHAnsi" w:cs="Tahoma"/>
        <w:sz w:val="18"/>
        <w:szCs w:val="18"/>
      </w:rPr>
      <w:instrText xml:space="preserve"> TIME \@ "d.M.yyyy. H:mm" </w:instrText>
    </w:r>
    <w:r>
      <w:rPr>
        <w:rFonts w:hAnsiTheme="minorHAnsi" w:asciiTheme="minorHAnsi" w:cs="Tahoma"/>
        <w:sz w:val="18"/>
        <w:szCs w:val="18"/>
      </w:rPr>
      <w:fldChar w:fldCharType="separate"/>
    </w:r>
    <w:r w:rsidR="006933E7">
      <w:rPr>
        <w:rFonts w:hAnsiTheme="minorHAnsi" w:asciiTheme="minorHAnsi" w:cs="Tahoma"/>
        <w:noProof/>
        <w:sz w:val="18"/>
        <w:szCs w:val="18"/>
      </w:rPr>
      <w:t>2.5.2019. 10:51</w:t>
    </w:r>
    <w:r>
      <w:rPr>
        <w:rFonts w:hAnsiTheme="minorHAnsi" w:asciiTheme="minorHAnsi" w:cs="Tahoma"/>
        <w:sz w:val="18"/>
        <w:szCs w:val="18"/>
      </w:rPr>
      <w:fldChar w:fldCharType="end"/>
    </w:r>
  </w:p>
  <w:p w:rsidRDefault="00B420A6" w:rsidP="00AE5C60" w:rsidR="00B420A6" w:rsidRPr="007D24DB">
    <w:pPr>
      <w:tabs>
        <w:tab w:pos="3855" w:val="left"/>
      </w:tabs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 w:rsidRPr="004951BA">
      <w:rPr>
        <w:rFonts w:hAnsiTheme="minorHAnsi" w:asciiTheme="minorHAnsi"/>
        <w:sz w:val="18"/>
        <w:szCs w:val="16"/>
        <w:lang w:eastAsia="en-US"/>
      </w:rPr>
      <w:t>LUMIKO TRGOVINA d.o.o.</w:t>
    </w:r>
  </w:p>
  <w:p w:rsidRDefault="00B420A6" w:rsidP="00AE5C60" w:rsidR="00B420A6">
    <w:pPr>
      <w:tabs>
        <w:tab w:pos="3855" w:val="left"/>
      </w:tabs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  <w:lang w:eastAsia="en-US"/>
      </w:rPr>
      <w:t xml:space="preserve">Izmijenjeni </w:t>
    </w:r>
    <w:r w:rsidRPr="007D24DB">
      <w:rPr>
        <w:rFonts w:hAnsiTheme="minorHAnsi" w:asciiTheme="minorHAnsi"/>
        <w:sz w:val="18"/>
        <w:szCs w:val="16"/>
        <w:lang w:eastAsia="en-US"/>
      </w:rPr>
      <w:t>Prijedlog plana restrukturiranja</w:t>
    </w:r>
    <w:r>
      <w:rPr>
        <w:rFonts w:hAnsiTheme="minorHAnsi" w:asciiTheme="minorHAnsi"/>
        <w:sz w:val="18"/>
        <w:szCs w:val="16"/>
        <w:lang w:eastAsia="en-US"/>
      </w:rPr>
      <w:tab/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</w:rPr>
    </w:pPr>
  </w:p>
  <w:p w:rsidRDefault="00B420A6" w:rsidP="00AE5C60" w:rsidR="00B420A6" w:rsidRPr="003F65C6">
    <w:pPr>
      <w:pStyle w:val="Naslov"/>
      <w:rPr>
        <w:rFonts w:hAnsiTheme="minorHAnsi" w:asciiTheme="minorHAnsi" w:cs="Tahoma"/>
        <w:sz w:val="28"/>
        <w:szCs w:val="24"/>
      </w:rPr>
    </w:pPr>
    <w:r>
      <w:rPr>
        <w:rFonts w:hAnsiTheme="minorHAnsi" w:asciiTheme="minorHAnsi" w:cs="Tahoma"/>
        <w:color w:val="4F81BD"/>
        <w:sz w:val="28"/>
        <w:szCs w:val="24"/>
      </w:rPr>
      <w:t xml:space="preserve">Izmijenjeni Prijedlog </w:t>
    </w:r>
    <w:r w:rsidRPr="003F65C6">
      <w:rPr>
        <w:rFonts w:hAnsiTheme="minorHAnsi" w:asciiTheme="minorHAnsi" w:cs="Tahoma"/>
        <w:color w:val="4F81BD"/>
        <w:sz w:val="28"/>
        <w:szCs w:val="24"/>
      </w:rPr>
      <w:t>Plan</w:t>
    </w:r>
    <w:r>
      <w:rPr>
        <w:rFonts w:hAnsiTheme="minorHAnsi" w:asciiTheme="minorHAnsi" w:cs="Tahoma"/>
        <w:color w:val="4F81BD"/>
        <w:sz w:val="28"/>
        <w:szCs w:val="24"/>
      </w:rPr>
      <w:t>a</w:t>
    </w:r>
    <w:r w:rsidRPr="003F65C6">
      <w:rPr>
        <w:rFonts w:hAnsiTheme="minorHAnsi" w:asciiTheme="minorHAnsi" w:cs="Tahoma"/>
        <w:color w:val="4F81BD"/>
        <w:sz w:val="28"/>
        <w:szCs w:val="24"/>
      </w:rPr>
      <w:t xml:space="preserve"> </w:t>
    </w:r>
    <w:r>
      <w:rPr>
        <w:rFonts w:hAnsiTheme="minorHAnsi" w:asciiTheme="minorHAnsi" w:cs="Tahoma"/>
        <w:color w:val="4F81BD"/>
        <w:sz w:val="28"/>
        <w:szCs w:val="24"/>
      </w:rPr>
      <w:t>r</w:t>
    </w:r>
    <w:r w:rsidRPr="003F65C6">
      <w:rPr>
        <w:rFonts w:hAnsiTheme="minorHAnsi" w:asciiTheme="minorHAnsi" w:cs="Tahoma"/>
        <w:color w:val="4F81BD"/>
        <w:sz w:val="28"/>
        <w:szCs w:val="24"/>
      </w:rPr>
      <w:t>estrukturiranja</w:t>
    </w:r>
    <w:r>
      <w:rPr>
        <w:rFonts w:hAnsiTheme="minorHAnsi" w:asciiTheme="minorHAnsi" w:cs="Tahoma"/>
        <w:color w:val="4F81BD"/>
        <w:sz w:val="28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0A6" w:rsidP="00AE5C60" w:rsidR="00B420A6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5168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1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 w:cs="Tahoma"/>
        <w:sz w:val="18"/>
        <w:szCs w:val="18"/>
      </w:rPr>
      <w:fldChar w:fldCharType="begin"/>
    </w:r>
    <w:r>
      <w:rPr>
        <w:rFonts w:hAnsiTheme="minorHAnsi" w:asciiTheme="minorHAnsi" w:cs="Tahoma"/>
        <w:sz w:val="18"/>
        <w:szCs w:val="18"/>
      </w:rPr>
      <w:instrText xml:space="preserve"> TIME \@ "d.M.yyyy. H:mm" </w:instrText>
    </w:r>
    <w:r>
      <w:rPr>
        <w:rFonts w:hAnsiTheme="minorHAnsi" w:asciiTheme="minorHAnsi" w:cs="Tahoma"/>
        <w:sz w:val="18"/>
        <w:szCs w:val="18"/>
      </w:rPr>
      <w:fldChar w:fldCharType="separate"/>
    </w:r>
    <w:r w:rsidR="006933E7">
      <w:rPr>
        <w:rFonts w:hAnsiTheme="minorHAnsi" w:asciiTheme="minorHAnsi" w:cs="Tahoma"/>
        <w:noProof/>
        <w:sz w:val="18"/>
        <w:szCs w:val="18"/>
      </w:rPr>
      <w:t>2.5.2019. 10:51</w:t>
    </w:r>
    <w:r>
      <w:rPr>
        <w:rFonts w:hAnsiTheme="minorHAnsi" w:asciiTheme="minorHAnsi" w:cs="Tahoma"/>
        <w:sz w:val="18"/>
        <w:szCs w:val="18"/>
      </w:rPr>
      <w:fldChar w:fldCharType="end"/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LUMIKO TRGOVINA d.o.o.</w:t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</w:p>
  <w:p w:rsidRDefault="00B420A6" w:rsidP="00AE5C60" w:rsidR="00B420A6" w:rsidRPr="004951BA">
    <w:pPr>
      <w:spacing w:after="0" w:before="0"/>
      <w:ind w:firstLine="0"/>
      <w:rPr>
        <w:rFonts w:cs="Tahoma"/>
        <w:sz w:val="16"/>
      </w:rPr>
    </w:pPr>
  </w:p>
  <w:p w:rsidRDefault="00B420A6" w:rsidP="00AE5C60" w:rsidR="00B420A6" w:rsidRPr="004951BA">
    <w:pPr>
      <w:spacing w:after="0" w:before="0"/>
      <w:ind w:firstLine="0"/>
      <w:rPr>
        <w:rFonts w:cs="Tahoma"/>
        <w:sz w:val="10"/>
        <w:u w:val="single"/>
      </w:rPr>
    </w:pPr>
    <w:r w:rsidRPr="004951BA">
      <w:rPr>
        <w:rFonts w:cs="Tahoma"/>
        <w:sz w:val="10"/>
        <w:u w:val="single"/>
      </w:rPr>
      <w:t xml:space="preserve"> </w:t>
    </w:r>
  </w:p>
  <w:p w:rsidRDefault="00B420A6" w:rsidP="00AE5C60" w:rsidR="00B420A6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 w:rsidRPr="00075D14">
      <w:rPr>
        <w:rFonts w:hAnsiTheme="minorHAnsi" w:asciiTheme="minorHAnsi" w:cs="Tahoma"/>
        <w:color w:val="4F81BD"/>
        <w:sz w:val="28"/>
        <w:szCs w:val="24"/>
      </w:rPr>
      <w:t>LUMIKO TRGOVINA d.o.o.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0A6" w:rsidP="00AE5C60" w:rsidR="00B420A6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6192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8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 w:cs="Tahoma"/>
        <w:sz w:val="18"/>
        <w:szCs w:val="18"/>
      </w:rPr>
      <w:fldChar w:fldCharType="begin"/>
    </w:r>
    <w:r>
      <w:rPr>
        <w:rFonts w:hAnsiTheme="minorHAnsi" w:asciiTheme="minorHAnsi" w:cs="Tahoma"/>
        <w:sz w:val="18"/>
        <w:szCs w:val="18"/>
      </w:rPr>
      <w:instrText xml:space="preserve"> TIME \@ "d.M.yyyy. H:mm" </w:instrText>
    </w:r>
    <w:r>
      <w:rPr>
        <w:rFonts w:hAnsiTheme="minorHAnsi" w:asciiTheme="minorHAnsi" w:cs="Tahoma"/>
        <w:sz w:val="18"/>
        <w:szCs w:val="18"/>
      </w:rPr>
      <w:fldChar w:fldCharType="separate"/>
    </w:r>
    <w:r w:rsidR="006933E7">
      <w:rPr>
        <w:rFonts w:hAnsiTheme="minorHAnsi" w:asciiTheme="minorHAnsi" w:cs="Tahoma"/>
        <w:noProof/>
        <w:sz w:val="18"/>
        <w:szCs w:val="18"/>
      </w:rPr>
      <w:t>2.5.2019. 10:51</w:t>
    </w:r>
    <w:r>
      <w:rPr>
        <w:rFonts w:hAnsiTheme="minorHAnsi" w:asciiTheme="minorHAnsi" w:cs="Tahoma"/>
        <w:sz w:val="18"/>
        <w:szCs w:val="18"/>
      </w:rPr>
      <w:fldChar w:fldCharType="end"/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PET-PROM NEKRETNINE d.o.o.</w:t>
    </w:r>
  </w:p>
  <w:p w:rsidRDefault="00B420A6" w:rsidP="00AE5C60" w:rsidR="00B420A6">
    <w:pPr>
      <w:spacing w:after="0" w:before="0"/>
      <w:ind w:firstLine="0"/>
      <w:rPr>
        <w:rFonts w:cs="Tahoma"/>
        <w:sz w:val="24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</w:p>
  <w:p w:rsidRDefault="00B420A6" w:rsidP="00AE5C60" w:rsidR="00B420A6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B420A6" w:rsidP="00AE5C60" w:rsidR="00B420A6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B420A6" w:rsidP="00AE5C60" w:rsidR="00B420A6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>
      <w:rPr>
        <w:rFonts w:hAnsiTheme="minorHAnsi" w:asciiTheme="minorHAnsi" w:cs="Tahoma"/>
        <w:color w:val="4F81BD"/>
        <w:sz w:val="28"/>
        <w:szCs w:val="24"/>
      </w:rPr>
      <w:t>PET-PROM NEKRETNINE d.o.o.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71B3D"/>
    <w:multiLevelType w:val="hybridMultilevel"/>
    <w:tmpl w:val="67C8D4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">
    <w:nsid w:val="1D9758E3"/>
    <w:multiLevelType w:val="hybridMultilevel"/>
    <w:tmpl w:val="89F4D9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2E5FD8"/>
    <w:multiLevelType w:val="hybridMultilevel"/>
    <w:tmpl w:val="58BE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20156DC0"/>
    <w:multiLevelType w:val="hybridMultilevel"/>
    <w:tmpl w:val="601208E2"/>
    <w:lvl w:tplc="8F90F62A" w:ilvl="0">
      <w:start w:val="1"/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826100"/>
    <w:multiLevelType w:val="hybridMultilevel"/>
    <w:tmpl w:val="0E8C752A"/>
    <w:lvl w:tplc="C65C4298" w:ilvl="0">
      <w:start w:val="5"/>
      <w:numFmt w:val="bullet"/>
      <w:lvlText w:val="-"/>
      <w:lvlJc w:val="left"/>
      <w:pPr>
        <w:ind w:hanging="360" w:left="117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5">
    <w:nsid w:val="24F05272"/>
    <w:multiLevelType w:val="hybridMultilevel"/>
    <w:tmpl w:val="D690D5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26C472B9"/>
    <w:multiLevelType w:val="hybridMultilevel"/>
    <w:tmpl w:val="E4567412"/>
    <w:lvl w:tplc="041A0001" w:ilvl="0">
      <w:start w:val="1"/>
      <w:numFmt w:val="bullet"/>
      <w:lvlText w:val=""/>
      <w:lvlJc w:val="left"/>
      <w:pPr>
        <w:tabs>
          <w:tab w:pos="2138" w:val="num"/>
        </w:tabs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8" w:val="num"/>
        </w:tabs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8" w:val="num"/>
        </w:tabs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8" w:val="num"/>
        </w:tabs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8" w:val="num"/>
        </w:tabs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8" w:val="num"/>
        </w:tabs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8" w:val="num"/>
        </w:tabs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8" w:val="num"/>
        </w:tabs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8" w:val="num"/>
        </w:tabs>
        <w:ind w:hanging="360" w:left="7898"/>
      </w:pPr>
      <w:rPr>
        <w:rFonts w:hAnsi="Wingdings" w:ascii="Wingdings" w:hint="default"/>
      </w:rPr>
    </w:lvl>
  </w:abstractNum>
  <w:abstractNum w:abstractNumId="7">
    <w:nsid w:val="2A18057E"/>
    <w:multiLevelType w:val="hybridMultilevel"/>
    <w:tmpl w:val="AEAA53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3A62E3B"/>
    <w:multiLevelType w:val="hybridMultilevel"/>
    <w:tmpl w:val="7A3CE2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3D54256"/>
    <w:multiLevelType w:val="hybridMultilevel"/>
    <w:tmpl w:val="5220F5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3134E7"/>
    <w:multiLevelType w:val="hybridMultilevel"/>
    <w:tmpl w:val="943A1D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8A7BFF"/>
    <w:multiLevelType w:val="hybridMultilevel"/>
    <w:tmpl w:val="9B7C5AC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7961B69"/>
    <w:multiLevelType w:val="hybridMultilevel"/>
    <w:tmpl w:val="53FAEEC6"/>
    <w:lvl w:tplc="DEBEC252" w:ilvl="0">
      <w:numFmt w:val="bullet"/>
      <w:lvlText w:val="-"/>
      <w:lvlJc w:val="left"/>
      <w:pPr>
        <w:ind w:hanging="360" w:left="46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13">
    <w:nsid w:val="497B2FB2"/>
    <w:multiLevelType w:val="hybridMultilevel"/>
    <w:tmpl w:val="EA94D67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4BB40ED6"/>
    <w:multiLevelType w:val="hybridMultilevel"/>
    <w:tmpl w:val="CBC875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606D17"/>
    <w:multiLevelType w:val="hybridMultilevel"/>
    <w:tmpl w:val="C08C4D0A"/>
    <w:lvl w:tplc="3AFE7D92" w:ilvl="0">
      <w:start w:val="3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05D4DAD"/>
    <w:multiLevelType w:val="hybridMultilevel"/>
    <w:tmpl w:val="66461AE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55E5735F"/>
    <w:multiLevelType w:val="hybridMultilevel"/>
    <w:tmpl w:val="56F2DD02"/>
    <w:lvl w:tplc="65FCF284" w:ilvl="0">
      <w:start w:val="1"/>
      <w:numFmt w:val="decimal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5CFC05FE"/>
    <w:multiLevelType w:val="hybridMultilevel"/>
    <w:tmpl w:val="6BFE6750"/>
    <w:lvl w:tplc="B98E08BE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 w:val="false"/>
      </w:rPr>
    </w:lvl>
    <w:lvl w:tplc="F6722DF4" w:ilvl="1">
      <w:start w:val="1"/>
      <w:numFmt w:val="lowerLetter"/>
      <w:lvlText w:val="%2."/>
      <w:lvlJc w:val="left"/>
      <w:pPr>
        <w:ind w:hanging="360" w:left="1440"/>
      </w:pPr>
      <w:rPr>
        <w:rFonts w:cs="Times New Roman" w:eastAsia="Times New Roman" w:hAnsi="Tahoma" w:ascii="Tahoma"/>
        <w:b w:val="false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5DC22972"/>
    <w:multiLevelType w:val="hybridMultilevel"/>
    <w:tmpl w:val="83E08634"/>
    <w:lvl w:tplc="6C34A24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F9E035C"/>
    <w:multiLevelType w:val="hybridMultilevel"/>
    <w:tmpl w:val="2DAA39D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6CE30DE9"/>
    <w:multiLevelType w:val="hybridMultilevel"/>
    <w:tmpl w:val="B4083226"/>
    <w:lvl w:tplc="041A0001" w:ilvl="0">
      <w:start w:val="1"/>
      <w:numFmt w:val="bullet"/>
      <w:lvlText w:val=""/>
      <w:lvlJc w:val="left"/>
      <w:pPr>
        <w:tabs>
          <w:tab w:pos="1910" w:val="num"/>
        </w:tabs>
        <w:ind w:hanging="360" w:left="191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30" w:val="num"/>
        </w:tabs>
        <w:ind w:hanging="360" w:left="2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50" w:val="num"/>
        </w:tabs>
        <w:ind w:hanging="360" w:left="3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70" w:val="num"/>
        </w:tabs>
        <w:ind w:hanging="360" w:left="4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90" w:val="num"/>
        </w:tabs>
        <w:ind w:hanging="360" w:left="4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10" w:val="num"/>
        </w:tabs>
        <w:ind w:hanging="360" w:left="5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30" w:val="num"/>
        </w:tabs>
        <w:ind w:hanging="360" w:left="6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50" w:val="num"/>
        </w:tabs>
        <w:ind w:hanging="360" w:left="6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70" w:val="num"/>
        </w:tabs>
        <w:ind w:hanging="360" w:left="7670"/>
      </w:pPr>
      <w:rPr>
        <w:rFonts w:hAnsi="Wingdings" w:ascii="Wingdings" w:hint="default"/>
      </w:rPr>
    </w:lvl>
  </w:abstractNum>
  <w:abstractNum w:abstractNumId="22">
    <w:nsid w:val="6E131C81"/>
    <w:multiLevelType w:val="hybridMultilevel"/>
    <w:tmpl w:val="52EA72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75424D0"/>
    <w:multiLevelType w:val="hybridMultilevel"/>
    <w:tmpl w:val="D0BC401C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abstractNum w:abstractNumId="24">
    <w:nsid w:val="78FB14C7"/>
    <w:multiLevelType w:val="hybridMultilevel"/>
    <w:tmpl w:val="2E8C2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AE00B0"/>
    <w:multiLevelType w:val="hybridMultilevel"/>
    <w:tmpl w:val="F6CA6E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E6E03DA"/>
    <w:multiLevelType w:val="hybridMultilevel"/>
    <w:tmpl w:val="1D84CB3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FAD5CE5"/>
    <w:multiLevelType w:val="hybridMultilevel"/>
    <w:tmpl w:val="3092B496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25"/>
  </w:num>
  <w:num w:numId="5">
    <w:abstractNumId w:val="3"/>
  </w:num>
  <w:num w:numId="6">
    <w:abstractNumId w:val="16"/>
  </w:num>
  <w:num w:numId="7">
    <w:abstractNumId w:val="13"/>
  </w:num>
  <w:num w:numId="8">
    <w:abstractNumId w:val="26"/>
  </w:num>
  <w:num w:numId="9">
    <w:abstractNumId w:val="22"/>
  </w:num>
  <w:num w:numId="10">
    <w:abstractNumId w:val="5"/>
  </w:num>
  <w:num w:numId="11">
    <w:abstractNumId w:val="0"/>
  </w:num>
  <w:num w:numId="12">
    <w:abstractNumId w:val="8"/>
  </w:num>
  <w:num w:numId="13">
    <w:abstractNumId w:val="11"/>
  </w:num>
  <w:num w:numId="14">
    <w:abstractNumId w:val="17"/>
  </w:num>
  <w:num w:numId="15">
    <w:abstractNumId w:val="6"/>
  </w:num>
  <w:num w:numId="16">
    <w:abstractNumId w:val="23"/>
  </w:num>
  <w:num w:numId="17">
    <w:abstractNumId w:val="27"/>
  </w:num>
  <w:num w:numId="18">
    <w:abstractNumId w:val="15"/>
  </w:num>
  <w:num w:numId="19">
    <w:abstractNumId w:val="21"/>
  </w:num>
  <w:num w:numId="20">
    <w:abstractNumId w:val="10"/>
  </w:num>
  <w:num w:numId="21">
    <w:abstractNumId w:val="24"/>
  </w:num>
  <w:num w:numId="22">
    <w:abstractNumId w:val="1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4"/>
  </w:num>
  <w:num w:numId="26">
    <w:abstractNumId w:val="19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85A"/>
    <w:rsid w:val="000074C8"/>
    <w:rsid w:val="00075D14"/>
    <w:rsid w:val="00086A7B"/>
    <w:rsid w:val="000C2BBE"/>
    <w:rsid w:val="000E4212"/>
    <w:rsid w:val="00105026"/>
    <w:rsid w:val="00134F94"/>
    <w:rsid w:val="00164D2C"/>
    <w:rsid w:val="002057B3"/>
    <w:rsid w:val="00223E67"/>
    <w:rsid w:val="00295A71"/>
    <w:rsid w:val="002F163F"/>
    <w:rsid w:val="00361A61"/>
    <w:rsid w:val="0039285A"/>
    <w:rsid w:val="003B2A96"/>
    <w:rsid w:val="003C3EC6"/>
    <w:rsid w:val="00430266"/>
    <w:rsid w:val="004728DD"/>
    <w:rsid w:val="005041DD"/>
    <w:rsid w:val="00527C59"/>
    <w:rsid w:val="00556058"/>
    <w:rsid w:val="005567A3"/>
    <w:rsid w:val="00557679"/>
    <w:rsid w:val="0057074F"/>
    <w:rsid w:val="00591731"/>
    <w:rsid w:val="005A6734"/>
    <w:rsid w:val="005F3D9C"/>
    <w:rsid w:val="00665318"/>
    <w:rsid w:val="006933E7"/>
    <w:rsid w:val="00695155"/>
    <w:rsid w:val="006B3E79"/>
    <w:rsid w:val="006D5B4D"/>
    <w:rsid w:val="0071547B"/>
    <w:rsid w:val="00730587"/>
    <w:rsid w:val="00732C30"/>
    <w:rsid w:val="007957CD"/>
    <w:rsid w:val="007B10C7"/>
    <w:rsid w:val="009779C5"/>
    <w:rsid w:val="00A05281"/>
    <w:rsid w:val="00A23E6B"/>
    <w:rsid w:val="00A844BF"/>
    <w:rsid w:val="00AE5C60"/>
    <w:rsid w:val="00AE5FBF"/>
    <w:rsid w:val="00B420A6"/>
    <w:rsid w:val="00C209A4"/>
    <w:rsid w:val="00C42EEB"/>
    <w:rsid w:val="00CF1C6B"/>
    <w:rsid w:val="00DF560A"/>
    <w:rsid w:val="00DF5C22"/>
    <w:rsid w:val="00DF7B22"/>
    <w:rsid w:val="00E072AA"/>
    <w:rsid w:val="00EE022A"/>
    <w:rsid w:val="00F36687"/>
    <w:rsid w:val="00F65FAB"/>
    <w:rsid w:val="00FA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annotation reference"/>
    <w:lsdException w:uiPriority="0" w:name="page number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0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85A"/>
    <w:pPr>
      <w:spacing w:lineRule="auto" w:line="240" w:after="60" w:before="60"/>
      <w:ind w:firstLine="709"/>
    </w:pPr>
    <w:rPr>
      <w:rFonts w:cs="Times New Roman" w:eastAsia="Times New Roman" w:hAnsi="Tahoma" w:ascii="Tahoma"/>
      <w:sz w:val="2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285A"/>
    <w:pPr>
      <w:keepNext/>
      <w:spacing w:lineRule="auto" w:line="288" w:before="360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285A"/>
    <w:rPr>
      <w:rFonts w:cs="Arial" w:eastAsia="Times New Roman" w:hAnsi="Tahoma" w:ascii="Tahoma"/>
      <w:b/>
      <w:bCs/>
      <w:kern w:val="32"/>
      <w:sz w:val="36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39285A"/>
    <w:rPr>
      <w:rFonts w:cs="Arial" w:eastAsia="Times New Roman" w:hAnsi="Tahoma" w:ascii="Tahoma"/>
      <w:b/>
      <w:bCs/>
      <w:iCs/>
      <w:sz w:val="28"/>
      <w:szCs w:val="28"/>
      <w:lang w:eastAsia="hr-HR"/>
    </w:rPr>
  </w:style>
  <w:style w:customStyle="true" w:styleId="Naslov3Char" w:type="character">
    <w:name w:val="Naslov 3 Char"/>
    <w:basedOn w:val="Zadanifontodlomka"/>
    <w:link w:val="Naslov3"/>
    <w:rsid w:val="0039285A"/>
    <w:rPr>
      <w:rFonts w:cs="Arial" w:eastAsia="Times New Roman" w:hAnsi="Tahoma" w:ascii="Tahoma"/>
      <w:bCs/>
      <w:sz w:val="28"/>
      <w:szCs w:val="26"/>
      <w:lang w:eastAsia="hr-HR"/>
    </w:rPr>
  </w:style>
  <w:style w:styleId="Zaglavlje" w:type="paragraph">
    <w:name w:val="header"/>
    <w:basedOn w:val="Normal"/>
    <w:link w:val="ZaglavljeChar"/>
    <w:rsid w:val="0039285A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customStyle="true" w:styleId="ZaglavljeChar" w:type="character">
    <w:name w:val="Zaglavlje Char"/>
    <w:basedOn w:val="Zadanifontodlomka"/>
    <w:link w:val="Zaglavlje"/>
    <w:rsid w:val="0039285A"/>
    <w:rPr>
      <w:rFonts w:cs="Times New Roman" w:eastAsia="Times New Roman" w:hAnsi="Tahoma" w:ascii="Tahoma"/>
      <w:w w:val="90"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39285A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true" w:styleId="PodnojeChar" w:type="character">
    <w:name w:val="Podnožje Char"/>
    <w:basedOn w:val="Zadanifontodlomka"/>
    <w:link w:val="Podnoje"/>
    <w:rsid w:val="0039285A"/>
    <w:rPr>
      <w:rFonts w:cs="Times New Roman" w:eastAsia="Times New Roman" w:hAnsi="Tahoma" w:ascii="Tahoma"/>
      <w:w w:val="75"/>
      <w:sz w:val="20"/>
      <w:szCs w:val="20"/>
      <w:lang w:eastAsia="hr-HR"/>
    </w:rPr>
  </w:style>
  <w:style w:styleId="Brojstranice" w:type="character">
    <w:name w:val="page number"/>
    <w:basedOn w:val="Zadanifontodlomka"/>
    <w:rsid w:val="0039285A"/>
    <w:rPr>
      <w:rFonts w:cs="Times New Roman" w:hAnsi="Verdana" w:asci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true" w:styleId="ASC" w:type="character">
    <w:name w:val="ASC"/>
    <w:basedOn w:val="Zadanifontodlomka"/>
    <w:rsid w:val="0039285A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9285A"/>
    <w:pPr>
      <w:ind w:left="720"/>
    </w:pPr>
  </w:style>
  <w:style w:styleId="Tekstbalonia" w:type="paragraph">
    <w:name w:val="Balloon Text"/>
    <w:basedOn w:val="Normal"/>
    <w:link w:val="TekstbaloniaChar"/>
    <w:semiHidden/>
    <w:rsid w:val="0039285A"/>
    <w:pPr>
      <w:spacing w:after="0" w:before="0"/>
    </w:pPr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9285A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9285A"/>
    <w:pPr>
      <w:spacing w:lineRule="auto" w:line="240" w:after="0"/>
    </w:pPr>
    <w:rPr>
      <w:rFonts w:cs="Times New Roman" w:eastAsia="Times New Roman" w:hAnsi="Calibri" w:ascii="Calibri"/>
    </w:rPr>
  </w:style>
  <w:style w:styleId="Naslov" w:type="paragraph">
    <w:name w:val="Title"/>
    <w:basedOn w:val="Normal"/>
    <w:next w:val="Normal"/>
    <w:link w:val="NaslovChar"/>
    <w:qFormat/>
    <w:rsid w:val="0039285A"/>
    <w:pPr>
      <w:pBdr>
        <w:bottom w:space="4" w:sz="8" w:color="4F81BD" w:val="single"/>
      </w:pBdr>
      <w:spacing w:after="300" w:before="0"/>
      <w:ind w:firstLine="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rsid w:val="0039285A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39285A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customStyle="true" w:styleId="Style16" w:type="paragraph">
    <w:name w:val="Style16"/>
    <w:basedOn w:val="Normal"/>
    <w:rsid w:val="0039285A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styleId="StandardWeb" w:type="paragraph">
    <w:name w:val="Normal (Web)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  <w:lang w:eastAsia="en-US" w:val="en-US"/>
    </w:rPr>
  </w:style>
  <w:style w:customStyle="true" w:styleId="t-9-8" w:type="paragraph">
    <w:name w:val="t-9-8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clanak" w:type="paragraph">
    <w:name w:val="clanak"/>
    <w:basedOn w:val="Normal"/>
    <w:rsid w:val="0039285A"/>
    <w:pPr>
      <w:spacing w:afterAutospacing="true" w:after="100" w:beforeAutospacing="true" w:before="100"/>
      <w:ind w:firstLine="0"/>
      <w:jc w:val="center"/>
    </w:pPr>
    <w:rPr>
      <w:rFonts w:hAnsi="Times New Roman" w:ascii="Times New Roman"/>
      <w:sz w:val="24"/>
    </w:rPr>
  </w:style>
  <w:style w:customStyle="true" w:styleId="kurziv1" w:type="character">
    <w:name w:val="kurziv1"/>
    <w:basedOn w:val="Zadanifontodlomka"/>
    <w:rsid w:val="0039285A"/>
    <w:rPr>
      <w:i/>
      <w:iCs/>
    </w:rPr>
  </w:style>
  <w:style w:styleId="SlijeenaHiperveza" w:type="character">
    <w:name w:val="FollowedHyperlink"/>
    <w:basedOn w:val="Zadanifontodlomka"/>
    <w:uiPriority w:val="99"/>
    <w:rsid w:val="0039285A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9285A"/>
    <w:pPr>
      <w:keepLines/>
      <w:spacing w:lineRule="auto" w:line="276" w:after="0" w:before="480"/>
      <w:jc w:val="left"/>
      <w:outlineLvl w:val="9"/>
    </w:pPr>
    <w:rPr>
      <w:rFonts w:cstheme="majorBidi" w:eastAsiaTheme="majorEastAsia" w:hAnsiTheme="majorHAnsi" w:asciiTheme="majorHAnsi"/>
      <w:color w:themeShade="BF" w:themeColor="accent1" w:val="2E74B5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9285A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39285A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39285A"/>
    <w:rPr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39285A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39285A"/>
    <w:rPr>
      <w:rFonts w:cs="Times New Roman" w:eastAsia="Times New Roman" w:hAnsi="Tahoma" w:ascii="Tahoma"/>
      <w:b/>
      <w:bCs/>
      <w:sz w:val="20"/>
      <w:szCs w:val="20"/>
      <w:lang w:eastAsia="hr-HR"/>
    </w:rPr>
  </w:style>
  <w:style w:styleId="Reetkatablice" w:type="table">
    <w:name w:val="Table Grid"/>
    <w:basedOn w:val="Obinatablica"/>
    <w:uiPriority w:val="39"/>
    <w:rsid w:val="0039285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8" w:type="paragraph">
    <w:name w:val="xl68"/>
    <w:basedOn w:val="Normal"/>
    <w:rsid w:val="0039285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9" w:type="paragraph">
    <w:name w:val="xl69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0" w:type="paragraph">
    <w:name w:val="xl70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71" w:type="paragraph">
    <w:name w:val="xl71"/>
    <w:basedOn w:val="Normal"/>
    <w:rsid w:val="0039285A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2" w:type="paragraph">
    <w:name w:val="xl72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ind w:firstLine="0"/>
      <w:jc w:val="right"/>
      <w:textAlignment w:val="center"/>
    </w:pPr>
    <w:rPr>
      <w:rFonts w:hAnsi="Times New Roman" w:ascii="Times New Roman"/>
      <w:color w:val="000000"/>
      <w:sz w:val="24"/>
    </w:rPr>
  </w:style>
  <w:style w:customStyle="true" w:styleId="xl73" w:type="paragraph">
    <w:name w:val="xl73"/>
    <w:basedOn w:val="Normal"/>
    <w:rsid w:val="0039285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4" w:type="paragraph">
    <w:name w:val="xl74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5" w:type="paragraph">
    <w:name w:val="xl75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6" w:type="paragraph">
    <w:name w:val="xl76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7" w:type="paragraph">
    <w:name w:val="xl77"/>
    <w:basedOn w:val="Normal"/>
    <w:rsid w:val="0039285A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b/>
      <w:bCs/>
      <w:sz w:val="24"/>
    </w:rPr>
  </w:style>
  <w:style w:customStyle="true" w:styleId="xl78" w:type="paragraph">
    <w:name w:val="xl78"/>
    <w:basedOn w:val="Normal"/>
    <w:rsid w:val="0039285A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79" w:type="paragraph">
    <w:name w:val="xl79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80" w:type="paragraph">
    <w:name w:val="xl80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xl66" w:type="paragraph">
    <w:name w:val="xl66"/>
    <w:basedOn w:val="Normal"/>
    <w:rsid w:val="0039285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7" w:type="paragraph">
    <w:name w:val="xl67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font5" w:type="paragraph">
    <w:name w:val="font5"/>
    <w:basedOn w:val="Normal"/>
    <w:rsid w:val="003B2A96"/>
    <w:pPr>
      <w:spacing w:afterAutospacing="true" w:after="100" w:beforeAutospacing="true" w:before="100"/>
      <w:ind w:firstLine="0"/>
    </w:pPr>
    <w:rPr>
      <w:rFonts w:cs="Tahoma"/>
      <w:b/>
      <w:bCs/>
      <w:color w:val="000000"/>
      <w:sz w:val="18"/>
      <w:szCs w:val="18"/>
    </w:rPr>
  </w:style>
  <w:style w:customStyle="true" w:styleId="xl81" w:type="paragraph">
    <w:name w:val="xl81"/>
    <w:basedOn w:val="Normal"/>
    <w:rsid w:val="003B2A96"/>
    <w:pPr>
      <w:pBdr>
        <w:top w:space="0" w:sz="4" w:color="333333" w:val="single"/>
        <w:bottom w:space="0" w:sz="6" w:color="333333" w:val="doub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2" w:type="paragraph">
    <w:name w:val="xl82"/>
    <w:basedOn w:val="Normal"/>
    <w:rsid w:val="003B2A96"/>
    <w:pPr>
      <w:spacing w:afterAutospacing="true" w:after="100" w:beforeAutospacing="true" w:before="100"/>
      <w:ind w:firstLine="0"/>
    </w:pPr>
    <w:rPr>
      <w:rFonts w:hAnsi="Calibri" w:ascii="Calibri"/>
      <w:b/>
      <w:bCs/>
      <w:sz w:val="22"/>
      <w:szCs w:val="22"/>
    </w:rPr>
  </w:style>
  <w:style w:customStyle="true" w:styleId="xl83" w:type="paragraph">
    <w:name w:val="xl83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4" w:type="paragraph">
    <w:name w:val="xl84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5" w:type="paragraph">
    <w:name w:val="xl85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sz w:val="22"/>
      <w:szCs w:val="22"/>
    </w:rPr>
  </w:style>
  <w:style w:customStyle="true" w:styleId="xl86" w:type="paragraph">
    <w:name w:val="xl86"/>
    <w:basedOn w:val="Normal"/>
    <w:rsid w:val="003B2A96"/>
    <w:pPr>
      <w:pBdr>
        <w:top w:space="0" w:sz="8" w:color="BFBFBF" w:val="single"/>
        <w:bottom w:space="0" w:sz="8" w:color="BFBFBF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7" w:type="paragraph">
    <w:name w:val="xl87"/>
    <w:basedOn w:val="Normal"/>
    <w:rsid w:val="003B2A96"/>
    <w:pPr>
      <w:pBdr>
        <w:top w:space="0" w:sz="8" w:color="BFBFBF" w:val="single"/>
        <w:bottom w:space="0" w:sz="8" w:color="BFBFBF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8" w:type="paragraph">
    <w:name w:val="xl88"/>
    <w:basedOn w:val="Normal"/>
    <w:rsid w:val="003B2A96"/>
    <w:pPr>
      <w:pBdr>
        <w:top w:space="0" w:sz="8" w:color="7B7B7B" w:val="single"/>
        <w:bottom w:space="0" w:sz="8" w:color="7B7B7B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9" w:type="paragraph">
    <w:name w:val="xl89"/>
    <w:basedOn w:val="Normal"/>
    <w:rsid w:val="003B2A96"/>
    <w:pPr>
      <w:pBdr>
        <w:top w:space="0" w:sz="8" w:color="7B7B7B" w:val="single"/>
        <w:bottom w:space="0" w:sz="8" w:color="7B7B7B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0" w:type="paragraph">
    <w:name w:val="xl90"/>
    <w:basedOn w:val="Normal"/>
    <w:rsid w:val="003B2A96"/>
    <w:pP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1" w:type="paragraph">
    <w:name w:val="xl91"/>
    <w:basedOn w:val="Normal"/>
    <w:rsid w:val="003B2A96"/>
    <w:pP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2" w:type="paragraph">
    <w:name w:val="xl92"/>
    <w:basedOn w:val="Normal"/>
    <w:rsid w:val="003B2A96"/>
    <w:pPr>
      <w:pBdr>
        <w:top w:space="0" w:sz="8" w:color="BFBFBF" w:val="single"/>
        <w:bottom w:space="0" w:sz="8" w:color="BFBFBF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3" w:type="paragraph">
    <w:name w:val="xl93"/>
    <w:basedOn w:val="Normal"/>
    <w:rsid w:val="003B2A96"/>
    <w:pPr>
      <w:pBdr>
        <w:top w:space="0" w:sz="8" w:color="BFBFBF" w:val="single"/>
        <w:bottom w:space="0" w:sz="8" w:color="BFBFBF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4" w:type="paragraph">
    <w:name w:val="xl94"/>
    <w:basedOn w:val="Normal"/>
    <w:rsid w:val="003B2A96"/>
    <w:pPr>
      <w:pBdr>
        <w:top w:space="0" w:sz="4" w:color="333333" w:val="single"/>
        <w:bottom w:space="0" w:sz="6" w:color="333333" w:val="doub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5" w:type="paragraph">
    <w:name w:val="xl95"/>
    <w:basedOn w:val="Normal"/>
    <w:rsid w:val="003B2A96"/>
    <w:pPr>
      <w:pBdr>
        <w:top w:space="0" w:sz="4" w:color="333333" w:val="single"/>
        <w:bottom w:space="0" w:sz="6" w:color="333333" w:val="doub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6" w:type="paragraph">
    <w:name w:val="xl96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7" w:type="paragraph">
    <w:name w:val="xl97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98" w:type="paragraph">
    <w:name w:val="xl98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9" w:type="paragraph">
    <w:name w:val="xl99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00" w:type="paragraph">
    <w:name w:val="xl100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01" w:type="paragraph">
    <w:name w:val="xl101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02" w:type="paragraph">
    <w:name w:val="xl102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03" w:type="paragraph">
    <w:name w:val="xl103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sz w:val="22"/>
      <w:szCs w:val="22"/>
    </w:rPr>
  </w:style>
  <w:style w:customStyle="true" w:styleId="xl104" w:type="paragraph">
    <w:name w:val="xl104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color w:val="305496"/>
      <w:sz w:val="18"/>
      <w:szCs w:val="18"/>
    </w:rPr>
  </w:style>
  <w:style w:customStyle="true" w:styleId="xl105" w:type="paragraph">
    <w:name w:val="xl105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jc w:val="right"/>
    </w:pPr>
    <w:rPr>
      <w:rFonts w:hAnsi="Calibri" w:ascii="Calibri"/>
      <w:color w:val="305496"/>
      <w:sz w:val="18"/>
      <w:szCs w:val="18"/>
    </w:rPr>
  </w:style>
  <w:style w:customStyle="true" w:styleId="xl106" w:type="paragraph">
    <w:name w:val="xl106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07" w:type="paragraph">
    <w:name w:val="xl107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08" w:type="paragraph">
    <w:name w:val="xl108"/>
    <w:basedOn w:val="Normal"/>
    <w:rsid w:val="003B2A96"/>
    <w:pPr>
      <w:pBdr>
        <w:left w:space="0" w:sz="4" w:color="333333" w:val="single"/>
        <w:right w:space="0" w:sz="4" w:color="333333" w:val="single"/>
      </w:pBdr>
      <w:shd w:fill="F0FCFE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color w:val="305496"/>
      <w:sz w:val="18"/>
      <w:szCs w:val="18"/>
    </w:rPr>
  </w:style>
  <w:style w:customStyle="true" w:styleId="xl109" w:type="paragraph">
    <w:name w:val="xl109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10" w:type="paragraph">
    <w:name w:val="xl110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1" w:type="paragraph">
    <w:name w:val="xl111"/>
    <w:basedOn w:val="Normal"/>
    <w:rsid w:val="003B2A96"/>
    <w:pPr>
      <w:pBdr>
        <w:top w:space="0" w:sz="4" w:color="333333" w:val="single"/>
        <w:left w:space="0" w:sz="4" w:color="333333" w:val="single"/>
        <w:bottom w:space="0" w:sz="6" w:color="333333" w:val="double"/>
        <w:right w:space="0" w:sz="4" w:color="333333" w:val="sing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2" w:type="paragraph">
    <w:name w:val="xl112"/>
    <w:basedOn w:val="Normal"/>
    <w:rsid w:val="003B2A96"/>
    <w:pPr>
      <w:pBdr>
        <w:left w:space="0" w:sz="4" w:color="333333" w:val="single"/>
        <w:right w:space="0" w:sz="4" w:color="333333" w:val="single"/>
      </w:pBd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3" w:type="paragraph">
    <w:name w:val="xl113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4" w:type="paragraph">
    <w:name w:val="xl114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5" w:type="paragraph">
    <w:name w:val="xl115"/>
    <w:basedOn w:val="Normal"/>
    <w:rsid w:val="003B2A96"/>
    <w:pPr>
      <w:pBdr>
        <w:top w:space="0" w:sz="4" w:color="333333" w:val="single"/>
        <w:left w:space="0" w:sz="4" w:color="333333" w:val="single"/>
        <w:bottom w:space="0" w:sz="6" w:color="333333" w:val="doub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6" w:type="paragraph">
    <w:name w:val="xl116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7" w:type="paragraph">
    <w:name w:val="xl117"/>
    <w:basedOn w:val="Normal"/>
    <w:rsid w:val="003B2A96"/>
    <w:pPr>
      <w:pBdr>
        <w:top w:space="0" w:sz="8" w:color="757171" w:val="single"/>
        <w:left w:space="0" w:sz="4" w:color="333333" w:val="single"/>
        <w:bottom w:space="0" w:sz="8" w:color="757171" w:val="single"/>
        <w:right w:space="0" w:sz="4" w:color="333333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8" w:type="paragraph">
    <w:name w:val="xl118"/>
    <w:basedOn w:val="Normal"/>
    <w:rsid w:val="003B2A96"/>
    <w:pPr>
      <w:pBdr>
        <w:top w:space="0" w:sz="8" w:color="BFBFBF" w:val="single"/>
        <w:left w:space="0" w:sz="4" w:color="333333" w:val="single"/>
        <w:bottom w:space="0" w:sz="8" w:color="BFBFBF" w:val="single"/>
        <w:right w:space="0" w:sz="4" w:color="333333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9" w:type="paragraph">
    <w:name w:val="xl119"/>
    <w:basedOn w:val="Normal"/>
    <w:rsid w:val="003B2A96"/>
    <w:pPr>
      <w:pBdr>
        <w:left w:space="0" w:sz="4" w:color="333333" w:val="single"/>
        <w:right w:space="0" w:sz="4" w:color="333333" w:val="single"/>
      </w:pBd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0" w:type="paragraph">
    <w:name w:val="xl120"/>
    <w:basedOn w:val="Normal"/>
    <w:rsid w:val="003B2A96"/>
    <w:pPr>
      <w:pBdr>
        <w:top w:space="0" w:sz="8" w:color="BFBFBF" w:val="single"/>
        <w:left w:space="0" w:sz="4" w:color="333333" w:val="single"/>
        <w:bottom w:space="0" w:sz="8" w:color="BFBFBF" w:val="sing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1" w:type="paragraph">
    <w:name w:val="xl121"/>
    <w:basedOn w:val="Normal"/>
    <w:rsid w:val="003B2A96"/>
    <w:pPr>
      <w:pBdr>
        <w:top w:space="0" w:sz="8" w:color="757171" w:val="single"/>
        <w:left w:space="0" w:sz="4" w:color="333333" w:val="single"/>
        <w:bottom w:space="0" w:sz="8" w:color="757171" w:val="single"/>
        <w:right w:space="0" w:sz="4" w:color="333333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2" w:type="paragraph">
    <w:name w:val="xl122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23" w:type="paragraph">
    <w:name w:val="xl123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sz w:val="22"/>
      <w:szCs w:val="22"/>
    </w:rPr>
  </w:style>
  <w:style w:customStyle="true" w:styleId="xl124" w:type="paragraph">
    <w:name w:val="xl124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5" w:type="paragraph">
    <w:name w:val="xl125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6" w:type="paragraph">
    <w:name w:val="xl126"/>
    <w:basedOn w:val="Normal"/>
    <w:rsid w:val="003B2A96"/>
    <w:pPr>
      <w:spacing w:afterAutospacing="true" w:after="100" w:beforeAutospacing="true" w:before="100"/>
      <w:ind w:firstLine="0"/>
    </w:pPr>
    <w:rPr>
      <w:rFonts w:hAnsi="Calibri" w:ascii="Calibri"/>
      <w:i/>
      <w:iCs/>
      <w:sz w:val="22"/>
      <w:szCs w:val="22"/>
    </w:rPr>
  </w:style>
  <w:style w:customStyle="true" w:styleId="xl127" w:type="paragraph">
    <w:name w:val="xl127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8" w:type="paragraph">
    <w:name w:val="xl128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9" w:type="paragraph">
    <w:name w:val="xl129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0" w:type="paragraph">
    <w:name w:val="xl130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1" w:type="paragraph">
    <w:name w:val="xl131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32" w:type="paragraph">
    <w:name w:val="xl132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3" w:type="paragraph">
    <w:name w:val="xl133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4" w:type="paragraph">
    <w:name w:val="xl134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5" w:type="paragraph">
    <w:name w:val="xl135"/>
    <w:basedOn w:val="Normal"/>
    <w:rsid w:val="003B2A96"/>
    <w:pPr>
      <w:pBdr>
        <w:left w:space="0" w:sz="4" w:color="333333" w:val="single"/>
        <w:right w:space="0" w:sz="4" w:color="333333" w:val="single"/>
      </w:pBdr>
      <w:shd w:fill="F0FCFE" w:color="000000" w:val="clear"/>
      <w:spacing w:afterAutospacing="true" w:after="100" w:beforeAutospacing="true" w:before="100"/>
      <w:ind w:firstLine="0"/>
      <w:jc w:val="right"/>
      <w:textAlignment w:val="center"/>
    </w:pPr>
    <w:rPr>
      <w:rFonts w:hAnsi="Calibri" w:ascii="Calibri"/>
      <w:color w:val="305496"/>
      <w:sz w:val="18"/>
      <w:szCs w:val="18"/>
    </w:rPr>
  </w:style>
  <w:style w:customStyle="true" w:styleId="xl136" w:type="paragraph">
    <w:name w:val="xl136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jc w:val="right"/>
      <w:textAlignment w:val="center"/>
    </w:pPr>
    <w:rPr>
      <w:rFonts w:hAnsi="Calibri" w:ascii="Calibri"/>
      <w:color w:val="305496"/>
      <w:sz w:val="18"/>
      <w:szCs w:val="18"/>
    </w:rPr>
  </w:style>
  <w:style w:customStyle="true" w:styleId="xl137" w:type="paragraph">
    <w:name w:val="xl137"/>
    <w:basedOn w:val="Normal"/>
    <w:rsid w:val="003B2A96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4C6ECC" w:color="000000" w:val="clear"/>
      <w:spacing w:afterAutospacing="true" w:after="100" w:beforeAutospacing="true" w:before="100"/>
      <w:ind w:firstLine="0"/>
      <w:jc w:val="center"/>
      <w:textAlignment w:val="center"/>
    </w:pPr>
    <w:rPr>
      <w:rFonts w:hAnsi="Calibri" w:ascii="Calibri"/>
      <w:b/>
      <w:bCs/>
      <w:color w:val="FFFFFF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93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E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E7"/>
    <w:rPr>
      <w:rFonts w:hAnsiTheme="minorHAnsi" w:asciiTheme="minorHAnsi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E7"/>
    <w:rPr>
      <w:rFonts w:hAnsiTheme="minorHAnsi" w:asciiTheme="minorHAnsi" w:cs="Times New Roman"/>
      <w:sz w:val="24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E7"/>
    <w:rPr>
      <w:rFonts w:hAnsiTheme="minorHAnsi" w:asciiTheme="minorHAnsi" w:cs="Times New Roman"/>
      <w:sz w:val="24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85A"/>
    <w:pPr>
      <w:spacing w:after="60" w:before="60" w:line="240" w:lineRule="auto"/>
      <w:ind w:firstLine="709"/>
    </w:pPr>
    <w:rPr>
      <w:rFonts w:ascii="Tahoma" w:cs="Times New Roman" w:eastAsia="Times New Roman" w:hAnsi="Tahoma"/>
      <w:sz w:val="2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285A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285A"/>
    <w:rPr>
      <w:rFonts w:ascii="Tahoma" w:cs="Arial" w:eastAsia="Times New Roman" w:hAnsi="Tahoma"/>
      <w:b/>
      <w:bCs/>
      <w:kern w:val="32"/>
      <w:sz w:val="36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39285A"/>
    <w:rPr>
      <w:rFonts w:ascii="Tahoma" w:cs="Arial" w:eastAsia="Times New Roman" w:hAnsi="Tahoma"/>
      <w:b/>
      <w:bCs/>
      <w:iCs/>
      <w:sz w:val="28"/>
      <w:szCs w:val="28"/>
      <w:lang w:eastAsia="hr-HR"/>
    </w:rPr>
  </w:style>
  <w:style w:customStyle="1" w:styleId="Naslov3Char" w:type="character">
    <w:name w:val="Naslov 3 Char"/>
    <w:basedOn w:val="Zadanifontodlomka"/>
    <w:link w:val="Naslov3"/>
    <w:rsid w:val="0039285A"/>
    <w:rPr>
      <w:rFonts w:ascii="Tahoma" w:cs="Arial" w:eastAsia="Times New Roman" w:hAnsi="Tahoma"/>
      <w:bCs/>
      <w:sz w:val="28"/>
      <w:szCs w:val="26"/>
      <w:lang w:eastAsia="hr-HR"/>
    </w:rPr>
  </w:style>
  <w:style w:styleId="Zaglavlje" w:type="paragraph">
    <w:name w:val="header"/>
    <w:basedOn w:val="Normal"/>
    <w:link w:val="ZaglavljeChar"/>
    <w:rsid w:val="0039285A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customStyle="1" w:styleId="ZaglavljeChar" w:type="character">
    <w:name w:val="Zaglavlje Char"/>
    <w:basedOn w:val="Zadanifontodlomka"/>
    <w:link w:val="Zaglavlje"/>
    <w:rsid w:val="0039285A"/>
    <w:rPr>
      <w:rFonts w:ascii="Tahoma" w:cs="Times New Roman" w:eastAsia="Times New Roman" w:hAnsi="Tahoma"/>
      <w:w w:val="90"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39285A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1" w:styleId="PodnojeChar" w:type="character">
    <w:name w:val="Podnožje Char"/>
    <w:basedOn w:val="Zadanifontodlomka"/>
    <w:link w:val="Podnoje"/>
    <w:rsid w:val="0039285A"/>
    <w:rPr>
      <w:rFonts w:ascii="Tahoma" w:cs="Times New Roman" w:eastAsia="Times New Roman" w:hAnsi="Tahoma"/>
      <w:w w:val="75"/>
      <w:sz w:val="20"/>
      <w:szCs w:val="20"/>
      <w:lang w:eastAsia="hr-HR"/>
    </w:rPr>
  </w:style>
  <w:style w:styleId="Brojstranice" w:type="character">
    <w:name w:val="page number"/>
    <w:basedOn w:val="Zadanifontodlomka"/>
    <w:rsid w:val="0039285A"/>
    <w:rPr>
      <w:rFonts w:ascii="Verdana" w:cs="Times New Roman" w:hAns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1" w:styleId="ASC" w:type="character">
    <w:name w:val="ASC"/>
    <w:basedOn w:val="Zadanifontodlomka"/>
    <w:rsid w:val="0039285A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9285A"/>
    <w:pPr>
      <w:ind w:left="720"/>
    </w:pPr>
  </w:style>
  <w:style w:styleId="Tekstbalonia" w:type="paragraph">
    <w:name w:val="Balloon Text"/>
    <w:basedOn w:val="Normal"/>
    <w:link w:val="TekstbaloniaChar"/>
    <w:semiHidden/>
    <w:rsid w:val="0039285A"/>
    <w:pPr>
      <w:spacing w:after="0" w:before="0"/>
    </w:pPr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9285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9285A"/>
    <w:pPr>
      <w:spacing w:after="0" w:line="240" w:lineRule="auto"/>
    </w:pPr>
    <w:rPr>
      <w:rFonts w:ascii="Calibri" w:cs="Times New Roman" w:eastAsia="Times New Roman" w:hAnsi="Calibri"/>
    </w:rPr>
  </w:style>
  <w:style w:styleId="Naslov" w:type="paragraph">
    <w:name w:val="Title"/>
    <w:basedOn w:val="Normal"/>
    <w:next w:val="Normal"/>
    <w:link w:val="NaslovChar"/>
    <w:qFormat/>
    <w:rsid w:val="0039285A"/>
    <w:pPr>
      <w:pBdr>
        <w:bottom w:color="4F81BD" w:space="4" w:sz="8" w:val="single"/>
      </w:pBdr>
      <w:spacing w:after="300" w:before="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rsid w:val="0039285A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39285A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customStyle="1" w:styleId="Style16" w:type="paragraph">
    <w:name w:val="Style16"/>
    <w:basedOn w:val="Normal"/>
    <w:rsid w:val="0039285A"/>
    <w:pPr>
      <w:widowControl w:val="0"/>
      <w:tabs>
        <w:tab w:pos="8428" w:val="right"/>
        <w:tab w:pos="99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styleId="StandardWeb" w:type="paragraph">
    <w:name w:val="Normal (Web)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  <w:lang w:eastAsia="en-US" w:val="en-US"/>
    </w:rPr>
  </w:style>
  <w:style w:customStyle="1" w:styleId="t-9-8" w:type="paragraph">
    <w:name w:val="t-9-8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clanak" w:type="paragraph">
    <w:name w:val="clanak"/>
    <w:basedOn w:val="Normal"/>
    <w:rsid w:val="0039285A"/>
    <w:pPr>
      <w:spacing w:after="100" w:afterAutospacing="1" w:before="100" w:beforeAutospacing="1"/>
      <w:ind w:firstLine="0"/>
      <w:jc w:val="center"/>
    </w:pPr>
    <w:rPr>
      <w:rFonts w:ascii="Times New Roman" w:hAnsi="Times New Roman"/>
      <w:sz w:val="24"/>
    </w:rPr>
  </w:style>
  <w:style w:customStyle="1" w:styleId="kurziv1" w:type="character">
    <w:name w:val="kurziv1"/>
    <w:basedOn w:val="Zadanifontodlomka"/>
    <w:rsid w:val="0039285A"/>
    <w:rPr>
      <w:i/>
      <w:iCs/>
    </w:rPr>
  </w:style>
  <w:style w:styleId="SlijeenaHiperveza" w:type="character">
    <w:name w:val="FollowedHyperlink"/>
    <w:basedOn w:val="Zadanifontodlomka"/>
    <w:uiPriority w:val="99"/>
    <w:rsid w:val="0039285A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9285A"/>
    <w:pPr>
      <w:keepLines/>
      <w:spacing w:after="0" w:before="480" w:line="276" w:lineRule="auto"/>
      <w:jc w:val="left"/>
      <w:outlineLvl w:val="9"/>
    </w:pPr>
    <w:rPr>
      <w:rFonts w:asciiTheme="majorHAnsi" w:cstheme="majorBidi" w:eastAsiaTheme="majorEastAsia" w:hAnsiTheme="majorHAnsi"/>
      <w:color w:themeColor="accent1" w:themeShade="BF" w:val="2E74B5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9285A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39285A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39285A"/>
    <w:rPr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39285A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39285A"/>
    <w:rPr>
      <w:rFonts w:ascii="Tahoma" w:cs="Times New Roman" w:eastAsia="Times New Roman" w:hAnsi="Tahoma"/>
      <w:b/>
      <w:bCs/>
      <w:sz w:val="20"/>
      <w:szCs w:val="20"/>
      <w:lang w:eastAsia="hr-HR"/>
    </w:rPr>
  </w:style>
  <w:style w:styleId="Reetkatablice" w:type="table">
    <w:name w:val="Table Grid"/>
    <w:basedOn w:val="Obinatablica"/>
    <w:uiPriority w:val="39"/>
    <w:rsid w:val="003928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8" w:type="paragraph">
    <w:name w:val="xl68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9" w:type="paragraph">
    <w:name w:val="xl69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0" w:type="paragraph">
    <w:name w:val="xl70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71" w:type="paragraph">
    <w:name w:val="xl71"/>
    <w:basedOn w:val="Normal"/>
    <w:rsid w:val="0039285A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2" w:type="paragraph">
    <w:name w:val="xl72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customStyle="1" w:styleId="xl73" w:type="paragraph">
    <w:name w:val="xl73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4" w:type="paragraph">
    <w:name w:val="xl74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5" w:type="paragraph">
    <w:name w:val="xl75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6" w:type="paragraph">
    <w:name w:val="xl76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7" w:type="paragraph">
    <w:name w:val="xl77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customStyle="1" w:styleId="xl78" w:type="paragraph">
    <w:name w:val="xl78"/>
    <w:basedOn w:val="Normal"/>
    <w:rsid w:val="0039285A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79" w:type="paragraph">
    <w:name w:val="xl79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80" w:type="paragraph">
    <w:name w:val="xl80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xl66" w:type="paragraph">
    <w:name w:val="xl66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7" w:type="paragraph">
    <w:name w:val="xl67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font5" w:type="paragraph">
    <w:name w:val="font5"/>
    <w:basedOn w:val="Normal"/>
    <w:rsid w:val="003B2A96"/>
    <w:pPr>
      <w:spacing w:after="100" w:afterAutospacing="1" w:before="100" w:beforeAutospacing="1"/>
      <w:ind w:firstLine="0"/>
    </w:pPr>
    <w:rPr>
      <w:rFonts w:cs="Tahoma"/>
      <w:b/>
      <w:bCs/>
      <w:color w:val="000000"/>
      <w:sz w:val="18"/>
      <w:szCs w:val="18"/>
    </w:rPr>
  </w:style>
  <w:style w:customStyle="1" w:styleId="xl81" w:type="paragraph">
    <w:name w:val="xl81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2" w:type="paragraph">
    <w:name w:val="xl82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b/>
      <w:bCs/>
      <w:sz w:val="22"/>
      <w:szCs w:val="22"/>
    </w:rPr>
  </w:style>
  <w:style w:customStyle="1" w:styleId="xl83" w:type="paragraph">
    <w:name w:val="xl83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4" w:type="paragraph">
    <w:name w:val="xl84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5" w:type="paragraph">
    <w:name w:val="xl85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86" w:type="paragraph">
    <w:name w:val="xl86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7" w:type="paragraph">
    <w:name w:val="xl87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8" w:type="paragraph">
    <w:name w:val="xl88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9" w:type="paragraph">
    <w:name w:val="xl89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0" w:type="paragraph">
    <w:name w:val="xl90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1" w:type="paragraph">
    <w:name w:val="xl91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2" w:type="paragraph">
    <w:name w:val="xl92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3" w:type="paragraph">
    <w:name w:val="xl93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4" w:type="paragraph">
    <w:name w:val="xl94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5" w:type="paragraph">
    <w:name w:val="xl95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6" w:type="paragraph">
    <w:name w:val="xl96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7" w:type="paragraph">
    <w:name w:val="xl9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98" w:type="paragraph">
    <w:name w:val="xl98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9" w:type="paragraph">
    <w:name w:val="xl9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0" w:type="paragraph">
    <w:name w:val="xl100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1" w:type="paragraph">
    <w:name w:val="xl101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2" w:type="paragraph">
    <w:name w:val="xl102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3" w:type="paragraph">
    <w:name w:val="xl10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104" w:type="paragraph">
    <w:name w:val="xl104"/>
    <w:basedOn w:val="Normal"/>
    <w:rsid w:val="003B2A96"/>
    <w:pP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5" w:type="paragraph">
    <w:name w:val="xl105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</w:pPr>
    <w:rPr>
      <w:rFonts w:ascii="Calibri" w:hAnsi="Calibri"/>
      <w:color w:val="305496"/>
      <w:sz w:val="18"/>
      <w:szCs w:val="18"/>
    </w:rPr>
  </w:style>
  <w:style w:customStyle="1" w:styleId="xl106" w:type="paragraph">
    <w:name w:val="xl106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7" w:type="paragraph">
    <w:name w:val="xl107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8" w:type="paragraph">
    <w:name w:val="xl108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9" w:type="paragraph">
    <w:name w:val="xl109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10" w:type="paragraph">
    <w:name w:val="xl110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1" w:type="paragraph">
    <w:name w:val="xl111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2" w:type="paragraph">
    <w:name w:val="xl112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3" w:type="paragraph">
    <w:name w:val="xl113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4" w:type="paragraph">
    <w:name w:val="xl114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5" w:type="paragraph">
    <w:name w:val="xl115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6" w:type="paragraph">
    <w:name w:val="xl116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7" w:type="paragraph">
    <w:name w:val="xl117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8" w:type="paragraph">
    <w:name w:val="xl118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9" w:type="paragraph">
    <w:name w:val="xl119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0" w:type="paragraph">
    <w:name w:val="xl120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1" w:type="paragraph">
    <w:name w:val="xl121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2" w:type="paragraph">
    <w:name w:val="xl122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23" w:type="paragraph">
    <w:name w:val="xl12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sz w:val="22"/>
      <w:szCs w:val="22"/>
    </w:rPr>
  </w:style>
  <w:style w:customStyle="1" w:styleId="xl124" w:type="paragraph">
    <w:name w:val="xl124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5" w:type="paragraph">
    <w:name w:val="xl125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6" w:type="paragraph">
    <w:name w:val="xl126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i/>
      <w:iCs/>
      <w:sz w:val="22"/>
      <w:szCs w:val="22"/>
    </w:rPr>
  </w:style>
  <w:style w:customStyle="1" w:styleId="xl127" w:type="paragraph">
    <w:name w:val="xl12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8" w:type="paragraph">
    <w:name w:val="xl128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9" w:type="paragraph">
    <w:name w:val="xl12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0" w:type="paragraph">
    <w:name w:val="xl130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1" w:type="paragraph">
    <w:name w:val="xl131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32" w:type="paragraph">
    <w:name w:val="xl132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3" w:type="paragraph">
    <w:name w:val="xl133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4" w:type="paragraph">
    <w:name w:val="xl134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5" w:type="paragraph">
    <w:name w:val="xl135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6" w:type="paragraph">
    <w:name w:val="xl136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7" w:type="paragraph">
    <w:name w:val="xl137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4C6ECC" w:val="clear"/>
      <w:spacing w:after="100" w:afterAutospacing="1" w:before="100" w:beforeAutospacing="1"/>
      <w:ind w:firstLine="0"/>
      <w:jc w:val="center"/>
      <w:textAlignment w:val="center"/>
    </w:pPr>
    <w:rPr>
      <w:rFonts w:ascii="Calibri" w:hAnsi="Calibri"/>
      <w:b/>
      <w:bCs/>
      <w:color w:val="FFFFFF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93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3E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E7"/>
    <w:rPr>
      <w:rFonts w:asciiTheme="minorHAnsi" w:hAnsiTheme="minorHAnsi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E7"/>
    <w:rPr>
      <w:rFonts w:asciiTheme="minorHAnsi" w:cs="Times New Roman" w:hAnsiTheme="minorHAnsi"/>
      <w:sz w:val="24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E7"/>
    <w:rPr>
      <w:rFonts w:asciiTheme="minorHAnsi" w:cs="Times New Roman" w:hAnsiTheme="minorHAnsi"/>
      <w:sz w:val="24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1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7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0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33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9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64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20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6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4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10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83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24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9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36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4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63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40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1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0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34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295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2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10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80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4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58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46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1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26" Type="http://schemas.openxmlformats.org/officeDocument/2006/relationships/image" Target="media/image15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41</properties:Pages>
  <properties:Words>9143</properties:Words>
  <properties:Characters>55615</properties:Characters>
  <properties:Lines>3282</properties:Lines>
  <properties:Paragraphs>2572</properties:Paragraphs>
  <properties:TotalTime>36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2019-04-29T09:15:00Z</dcterms:created>
  <dc:creator>Željko Uremović</dc:creator>
  <dc:description/>
  <cp:keywords/>
  <cp:lastModifiedBy>Valentina Gabud</cp:lastModifiedBy>
  <cp:lastPrinted>2018-11-30T13:51:00Z</cp:lastPrinted>
  <dcterms:modified xmlns:xsi="http://www.w3.org/2001/XMLSchema-instance" xsi:type="dcterms:W3CDTF">2019-05-02T08:51:00Z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St-3052/2018-16 / Podnesak - Podnesak (LUMIKO Plan restrukturiranja izmjene po utvrđenim tražbinama 2019 04 09.....docx)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41</vt:i4>
  </prop:property>
</prop:Properties>
</file>