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d44e4" w14:paraId="1cd44e4" w:rsidRDefault="00875260" w:rsidP="00B77702" w:rsidR="00B70C4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St-52</w:t>
      </w:r>
      <w:r w:rsidR="00885558">
        <w:rPr>
          <w:rFonts w:cs="Times New Roman" w:hAnsi="Times New Roman" w:ascii="Times New Roman"/>
          <w:sz w:val="24"/>
          <w:szCs w:val="24"/>
        </w:rPr>
        <w:t>6</w:t>
      </w:r>
      <w:r w:rsidR="00B77702">
        <w:rPr>
          <w:rFonts w:cs="Times New Roman" w:hAnsi="Times New Roman" w:ascii="Times New Roman"/>
          <w:sz w:val="24"/>
          <w:szCs w:val="24"/>
        </w:rPr>
        <w:t>/15</w:t>
      </w: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77702" w:rsidP="00B77702" w:rsidR="00B77702">
      <w:pPr>
        <w:pStyle w:val="Bezproreda"/>
        <w:jc w:val="center"/>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77702" w:rsidP="00B77702" w:rsidR="00B77702">
      <w:pPr>
        <w:pStyle w:val="Bezproreda"/>
        <w:jc w:val="center"/>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p>
    <w:p w:rsidRDefault="00B77702" w:rsidP="004A2D98" w:rsidR="00B7770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Terezija Goreta, odlučujući o prijedlogu FINE – Regionalni centar Split, Podružnica Šibenik, za </w:t>
      </w:r>
      <w:r w:rsidR="00875260">
        <w:rPr>
          <w:rFonts w:cs="Times New Roman" w:hAnsi="Times New Roman" w:ascii="Times New Roman"/>
          <w:sz w:val="24"/>
          <w:szCs w:val="24"/>
        </w:rPr>
        <w:t>provedbu</w:t>
      </w:r>
      <w:r>
        <w:rPr>
          <w:rFonts w:cs="Times New Roman" w:hAnsi="Times New Roman" w:ascii="Times New Roman"/>
          <w:sz w:val="24"/>
          <w:szCs w:val="24"/>
        </w:rPr>
        <w:t xml:space="preserve"> skraćenog s</w:t>
      </w:r>
      <w:r w:rsidR="00B213A6">
        <w:rPr>
          <w:rFonts w:cs="Times New Roman" w:hAnsi="Times New Roman" w:ascii="Times New Roman"/>
          <w:sz w:val="24"/>
          <w:szCs w:val="24"/>
        </w:rPr>
        <w:t xml:space="preserve">tečajnog postupka nad dužnikom </w:t>
      </w:r>
      <w:r w:rsidR="00875260">
        <w:rPr>
          <w:rFonts w:cs="Times New Roman" w:hAnsi="Times New Roman" w:ascii="Times New Roman"/>
          <w:sz w:val="24"/>
          <w:szCs w:val="24"/>
        </w:rPr>
        <w:t>LOKALNA AKCIJSKA GRUPA DINARA 1831, Knin, Dr. Franje Tuđmana 2, OIB: 23430655647, izvan ročišta, dana 02</w:t>
      </w:r>
      <w:r>
        <w:rPr>
          <w:rFonts w:cs="Times New Roman" w:hAnsi="Times New Roman" w:ascii="Times New Roman"/>
          <w:sz w:val="24"/>
          <w:szCs w:val="24"/>
        </w:rPr>
        <w:t>. prosinca 2015. godine,</w:t>
      </w: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77702" w:rsidP="00B77702" w:rsidR="00B77702">
      <w:pPr>
        <w:pStyle w:val="Bezproreda"/>
        <w:jc w:val="center"/>
        <w:rPr>
          <w:rFonts w:cs="Times New Roman" w:hAnsi="Times New Roman" w:ascii="Times New Roman"/>
          <w:sz w:val="24"/>
          <w:szCs w:val="24"/>
        </w:rPr>
      </w:pPr>
    </w:p>
    <w:p w:rsidRDefault="00030525" w:rsidP="00B77702" w:rsidR="00030525">
      <w:pPr>
        <w:pStyle w:val="Bezproreda"/>
        <w:jc w:val="center"/>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Odbacuje se zahtjev za provedbu skraćenog stečajnog postupka nad dužnikom </w:t>
      </w:r>
      <w:r w:rsidR="00875260">
        <w:rPr>
          <w:rFonts w:cs="Times New Roman" w:hAnsi="Times New Roman" w:ascii="Times New Roman"/>
          <w:sz w:val="24"/>
          <w:szCs w:val="24"/>
        </w:rPr>
        <w:t>LOKALNA AKCIJSKA GRUPA DINARA 1831, Knin, Dr. Franje Tuđmana 2, OIB: 23430655647 od 03</w:t>
      </w:r>
      <w:r>
        <w:rPr>
          <w:rFonts w:cs="Times New Roman" w:hAnsi="Times New Roman" w:ascii="Times New Roman"/>
          <w:sz w:val="24"/>
          <w:szCs w:val="24"/>
        </w:rPr>
        <w:t>. studenog 2015. godine.</w:t>
      </w:r>
    </w:p>
    <w:p w:rsidRDefault="00B77702" w:rsidP="00B77702" w:rsidR="00B77702">
      <w:pPr>
        <w:pStyle w:val="Bezproreda"/>
        <w:jc w:val="both"/>
        <w:rPr>
          <w:rFonts w:cs="Times New Roman" w:hAnsi="Times New Roman" w:ascii="Times New Roman"/>
          <w:sz w:val="24"/>
          <w:szCs w:val="24"/>
        </w:rPr>
      </w:pPr>
    </w:p>
    <w:p w:rsidRDefault="00030525" w:rsidP="00B77702" w:rsidR="00030525">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77702" w:rsidP="00B77702" w:rsidR="00B77702">
      <w:pPr>
        <w:pStyle w:val="Bezproreda"/>
        <w:jc w:val="center"/>
        <w:rPr>
          <w:rFonts w:cs="Times New Roman" w:hAnsi="Times New Roman" w:ascii="Times New Roman"/>
          <w:sz w:val="24"/>
          <w:szCs w:val="24"/>
        </w:rPr>
      </w:pPr>
    </w:p>
    <w:p w:rsidRDefault="00030525" w:rsidP="00B77702" w:rsidR="00030525">
      <w:pPr>
        <w:pStyle w:val="Bezproreda"/>
        <w:jc w:val="center"/>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FINA – Regionalni centar Split, Podružnica Šibenik podnijela je </w:t>
      </w:r>
      <w:r w:rsidR="00875260">
        <w:rPr>
          <w:rFonts w:cs="Times New Roman" w:hAnsi="Times New Roman" w:ascii="Times New Roman"/>
          <w:sz w:val="24"/>
          <w:szCs w:val="24"/>
        </w:rPr>
        <w:t>ovom sudu preko pošte preporučeno 03. studenog 2015. godine zahtjev za pokretanje skraćenog stečajnog postupka nad dužnikom. U prijedlogu se u bitnom navodi da dužnik na dan 15. rujna 2015. godine u Očevidniku redoslijeda osnova za plaćanje ima evidentirane neizvršene osnove za plaćanje u ukupnom iznosu od 9.394,62 kune, u koji iznos je uračunata kamata i naknada Financijske agencije za provedbu ovrhe na novčanim sredstvima, te da dužnik nema zaposlenih, da ima račun kod OTP banka Hrvatska d.d., te da nema zaplijenjenih sredstava za namirenje troškova stečajnog postupka, pa da se sukladno čl. 429. st. 1. Stečajnog zakona podnosi zahtjev za provedbu skraćenog stečajnog postupka.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Sukladno čl. 429. st. 1. SZ, Financijska agencija je dužna u roku od 8 dana od isteka razdoblja iz čl. 428. podstavak 2. ovog zakona podnijeti Zahtjev za provedbu skraćenog stečajnog postupka.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Međutim, sukladno čl. 444. st. 1. SZ-a iznimno od čl. 432. SZ-a, Financijska agencija dužna je za pravne osobe koje na dan stupanja na snagu Stečajnog zakona imaju u Očevidniku redoslijeda osnova za plaćanje evidentirane neizvršene osnove za plaćanje u neprekinutom razdoblju od 120 dana podnijeti zahtjev za provedbu skraćenog stečajnog postupka najkasnije </w:t>
      </w:r>
      <w:r>
        <w:rPr>
          <w:rFonts w:cs="Times New Roman" w:hAnsi="Times New Roman" w:ascii="Times New Roman"/>
          <w:sz w:val="24"/>
          <w:szCs w:val="24"/>
        </w:rPr>
        <w:lastRenderedPageBreak/>
        <w:t>šest mjeseci, ali ne ranije od četiri mjeseca od dana stupanja na snagu Stečajnog zakona za osnove za plaćanje u neprekinutom razdoblju od 120 dana do 360 dana.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U konkretnom slučaju proizlazi da je dužnik u blokadi 120 dana i da nema zaposlenih i zahtjev za provedbu skraćenog stečajnog postupka ne može se pokrenuti prije isteka četiri mjeseca od 01. rujna 2015. godine kao dana stupanja na snagu Stečajnog zakona.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Dakle, zahtjev za provedbu skraćenog stečajnog postupka je preuranjen.</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01. Ožujka 2016. Godine. Zbog navedenog, sukladno čl. 282. St. 1. ZPP, zbog toga što je čl. 444. St. 1. SZ propisan rok za podnošenje prijedloga, prijedlog je kao nepravovremen trebalo odbaciti.</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Zbog navedenog, na temelju navedenih propisa, odlučeno je kao u izreci.</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p>
    <w:p w:rsidRDefault="00875260" w:rsidP="00875260" w:rsidR="00875260">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02. prosinca 2015. godine </w:t>
      </w:r>
    </w:p>
    <w:p w:rsidRDefault="0081151E" w:rsidP="00875260" w:rsidR="0081151E">
      <w:pPr>
        <w:pStyle w:val="Bezproreda"/>
        <w:jc w:val="both"/>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Protiv ovog rješenja </w:t>
      </w:r>
      <w:r w:rsidR="00875260">
        <w:rPr>
          <w:rFonts w:cs="Times New Roman" w:hAnsi="Times New Roman" w:ascii="Times New Roman"/>
          <w:sz w:val="24"/>
          <w:szCs w:val="24"/>
        </w:rPr>
        <w:t>dopuštena je žalba</w:t>
      </w:r>
      <w:r>
        <w:rPr>
          <w:rFonts w:cs="Times New Roman" w:hAnsi="Times New Roman" w:ascii="Times New Roman"/>
          <w:sz w:val="24"/>
          <w:szCs w:val="24"/>
        </w:rPr>
        <w:t xml:space="preserve"> Visokom trgovačkom sudu Republike Hrvatske u roku od 8 dana </w:t>
      </w:r>
      <w:r w:rsidR="00885558">
        <w:rPr>
          <w:rFonts w:cs="Times New Roman" w:hAnsi="Times New Roman" w:ascii="Times New Roman"/>
          <w:sz w:val="24"/>
          <w:szCs w:val="24"/>
        </w:rPr>
        <w:t>od dana dostave</w:t>
      </w:r>
      <w:r>
        <w:rPr>
          <w:rFonts w:cs="Times New Roman" w:hAnsi="Times New Roman" w:ascii="Times New Roman"/>
          <w:sz w:val="24"/>
          <w:szCs w:val="24"/>
        </w:rPr>
        <w:t xml:space="preserve"> rješenja, </w:t>
      </w:r>
      <w:r w:rsidR="00885558">
        <w:rPr>
          <w:rFonts w:cs="Times New Roman" w:hAnsi="Times New Roman" w:ascii="Times New Roman"/>
          <w:sz w:val="24"/>
          <w:szCs w:val="24"/>
        </w:rPr>
        <w:t>ovom sudu pozivom na gornji poslovni broj i žalba ne zadržava provedbu rješenja.</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DN-a:</w:t>
      </w:r>
    </w:p>
    <w:p w:rsidRDefault="0081151E" w:rsidP="0081151E" w:rsidR="0081151E">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FINA-RC Split, Podružnica Šibenik</w:t>
      </w:r>
    </w:p>
    <w:p w:rsidRDefault="0081151E" w:rsidP="0081151E" w:rsidR="0081151E">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w:t>
      </w:r>
    </w:p>
    <w:p w:rsidRDefault="00B77702" w:rsidP="00B77702" w:rsidR="00B77702" w:rsidRPr="00B77702">
      <w:pPr>
        <w:pStyle w:val="Bezproreda"/>
        <w:jc w:val="both"/>
        <w:rPr>
          <w:rFonts w:cs="Times New Roman" w:hAnsi="Times New Roman" w:ascii="Times New Roman"/>
          <w:sz w:val="24"/>
          <w:szCs w:val="24"/>
        </w:rPr>
      </w:pPr>
    </w:p>
    <w:sectPr w:rsidSect="00FC66B4" w:rsidR="00B77702" w:rsidRPr="00B7770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5306" w:rsidP="00FC66B4" w:rsidR="00365306">
      <w:pPr>
        <w:spacing w:lineRule="auto" w:line="240" w:after="0"/>
      </w:pPr>
      <w:r>
        <w:separator/>
      </w:r>
    </w:p>
  </w:endnote>
  <w:endnote w:id="0" w:type="continuationSeparator">
    <w:p w:rsidRDefault="00365306" w:rsidP="00FC66B4" w:rsidR="0036530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5306" w:rsidP="00FC66B4" w:rsidR="00365306">
      <w:pPr>
        <w:spacing w:lineRule="auto" w:line="240" w:after="0"/>
      </w:pPr>
      <w:r>
        <w:separator/>
      </w:r>
    </w:p>
  </w:footnote>
  <w:footnote w:id="0" w:type="continuationSeparator">
    <w:p w:rsidRDefault="00365306" w:rsidP="00FC66B4" w:rsidR="0036530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4150310"/>
      <w:docPartObj>
        <w:docPartGallery w:val="Page Numbers (Top of Page)"/>
        <w:docPartUnique/>
      </w:docPartObj>
    </w:sdtPr>
    <w:sdtEndPr>
      <w:rPr>
        <w:rFonts w:cs="Times New Roman" w:hAnsi="Times New Roman" w:ascii="Times New Roman"/>
        <w:sz w:val="24"/>
        <w:szCs w:val="24"/>
      </w:rPr>
    </w:sdtEndPr>
    <w:sdtContent>
      <w:p w:rsidRDefault="00FC66B4" w:rsidR="00FC66B4" w:rsidRPr="00FC66B4">
        <w:pPr>
          <w:pStyle w:val="Zaglavlje"/>
          <w:rPr>
            <w:rFonts w:cs="Times New Roman" w:hAnsi="Times New Roman" w:ascii="Times New Roman"/>
            <w:sz w:val="24"/>
            <w:szCs w:val="24"/>
          </w:rPr>
        </w:pPr>
        <w:r>
          <w:t xml:space="preserve">                                                                                               </w:t>
        </w:r>
        <w:r w:rsidRPr="00FC66B4">
          <w:rPr>
            <w:rFonts w:cs="Times New Roman" w:hAnsi="Times New Roman" w:ascii="Times New Roman"/>
            <w:sz w:val="24"/>
            <w:szCs w:val="24"/>
          </w:rPr>
          <w:fldChar w:fldCharType="begin"/>
        </w:r>
        <w:r w:rsidRPr="00FC66B4">
          <w:rPr>
            <w:rFonts w:cs="Times New Roman" w:hAnsi="Times New Roman" w:ascii="Times New Roman"/>
            <w:sz w:val="24"/>
            <w:szCs w:val="24"/>
          </w:rPr>
          <w:instrText>PAGE   \* MERGEFORMAT</w:instrText>
        </w:r>
        <w:r w:rsidRPr="00FC66B4">
          <w:rPr>
            <w:rFonts w:cs="Times New Roman" w:hAnsi="Times New Roman" w:ascii="Times New Roman"/>
            <w:sz w:val="24"/>
            <w:szCs w:val="24"/>
          </w:rPr>
          <w:fldChar w:fldCharType="separate"/>
        </w:r>
        <w:r w:rsidR="00170479">
          <w:rPr>
            <w:rFonts w:cs="Times New Roman" w:hAnsi="Times New Roman" w:ascii="Times New Roman"/>
            <w:noProof/>
            <w:sz w:val="24"/>
            <w:szCs w:val="24"/>
          </w:rPr>
          <w:t>2</w:t>
        </w:r>
        <w:r w:rsidRPr="00FC66B4">
          <w:rPr>
            <w:rFonts w:cs="Times New Roman" w:hAnsi="Times New Roman" w:ascii="Times New Roman"/>
            <w:sz w:val="24"/>
            <w:szCs w:val="24"/>
          </w:rPr>
          <w:fldChar w:fldCharType="end"/>
        </w:r>
        <w:r w:rsidRPr="00FC66B4">
          <w:rPr>
            <w:rFonts w:cs="Times New Roman" w:hAnsi="Times New Roman" w:ascii="Times New Roman"/>
            <w:sz w:val="24"/>
            <w:szCs w:val="24"/>
          </w:rPr>
          <w:t xml:space="preserve">   </w:t>
        </w:r>
        <w:r>
          <w:rPr>
            <w:rFonts w:cs="Times New Roman" w:hAnsi="Times New Roman" w:ascii="Times New Roman"/>
            <w:sz w:val="24"/>
            <w:szCs w:val="24"/>
          </w:rPr>
          <w:t xml:space="preserve">                                              </w:t>
        </w:r>
        <w:r w:rsidR="00875260">
          <w:rPr>
            <w:rFonts w:cs="Times New Roman" w:hAnsi="Times New Roman" w:ascii="Times New Roman"/>
            <w:sz w:val="24"/>
            <w:szCs w:val="24"/>
          </w:rPr>
          <w:t>9 St-52</w:t>
        </w:r>
        <w:r w:rsidR="00885558">
          <w:rPr>
            <w:rFonts w:cs="Times New Roman" w:hAnsi="Times New Roman" w:ascii="Times New Roman"/>
            <w:sz w:val="24"/>
            <w:szCs w:val="24"/>
          </w:rPr>
          <w:t>6</w:t>
        </w:r>
        <w:r w:rsidRPr="00FC66B4">
          <w:rPr>
            <w:rFonts w:cs="Times New Roman" w:hAnsi="Times New Roman" w:ascii="Times New Roman"/>
            <w:sz w:val="24"/>
            <w:szCs w:val="24"/>
          </w:rPr>
          <w:t>/15</w:t>
        </w:r>
      </w:p>
    </w:sdtContent>
  </w:sdt>
  <w:p w:rsidRDefault="00FC66B4" w:rsidR="00FC66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67718D"/>
    <w:multiLevelType w:val="hybridMultilevel"/>
    <w:tmpl w:val="1A7211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7702"/>
    <w:rsid w:val="00030525"/>
    <w:rsid w:val="00077A47"/>
    <w:rsid w:val="000C0973"/>
    <w:rsid w:val="00130F10"/>
    <w:rsid w:val="00170479"/>
    <w:rsid w:val="001A5FA2"/>
    <w:rsid w:val="002958C0"/>
    <w:rsid w:val="0031025E"/>
    <w:rsid w:val="003554B5"/>
    <w:rsid w:val="00362E8C"/>
    <w:rsid w:val="00365306"/>
    <w:rsid w:val="003C4A8A"/>
    <w:rsid w:val="003C79B3"/>
    <w:rsid w:val="003E1F65"/>
    <w:rsid w:val="003E5B38"/>
    <w:rsid w:val="003E6381"/>
    <w:rsid w:val="00433A4F"/>
    <w:rsid w:val="004671CB"/>
    <w:rsid w:val="004A2D98"/>
    <w:rsid w:val="004A4C08"/>
    <w:rsid w:val="004B0742"/>
    <w:rsid w:val="004B5848"/>
    <w:rsid w:val="004B7AF9"/>
    <w:rsid w:val="00532204"/>
    <w:rsid w:val="007C643B"/>
    <w:rsid w:val="0081151E"/>
    <w:rsid w:val="00835EB4"/>
    <w:rsid w:val="00875260"/>
    <w:rsid w:val="00885558"/>
    <w:rsid w:val="008C2ADC"/>
    <w:rsid w:val="008C6213"/>
    <w:rsid w:val="0098182A"/>
    <w:rsid w:val="00A427DF"/>
    <w:rsid w:val="00A50591"/>
    <w:rsid w:val="00AA3AA1"/>
    <w:rsid w:val="00B213A6"/>
    <w:rsid w:val="00B2548B"/>
    <w:rsid w:val="00B70C46"/>
    <w:rsid w:val="00B77702"/>
    <w:rsid w:val="00BA0819"/>
    <w:rsid w:val="00BD06D6"/>
    <w:rsid w:val="00CC0DA0"/>
    <w:rsid w:val="00D30321"/>
    <w:rsid w:val="00D43A5B"/>
    <w:rsid w:val="00D934C5"/>
    <w:rsid w:val="00DF176F"/>
    <w:rsid w:val="00F846F9"/>
    <w:rsid w:val="00F956AC"/>
    <w:rsid w:val="00FC2669"/>
    <w:rsid w:val="00FC66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77702"/>
    <w:pPr>
      <w:spacing w:lineRule="auto" w:line="240" w:after="0"/>
    </w:pPr>
  </w:style>
  <w:style w:styleId="Zaglavlje" w:type="paragraph">
    <w:name w:val="header"/>
    <w:basedOn w:val="Normal"/>
    <w:link w:val="ZaglavljeChar"/>
    <w:uiPriority w:val="99"/>
    <w:unhideWhenUsed/>
    <w:rsid w:val="00FC66B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C66B4"/>
  </w:style>
  <w:style w:styleId="Podnoje" w:type="paragraph">
    <w:name w:val="footer"/>
    <w:basedOn w:val="Normal"/>
    <w:link w:val="PodnojeChar"/>
    <w:uiPriority w:val="99"/>
    <w:unhideWhenUsed/>
    <w:rsid w:val="00FC66B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C66B4"/>
  </w:style>
  <w:style w:styleId="Tekstrezerviranogmjesta" w:type="character">
    <w:name w:val="Placeholder Text"/>
    <w:basedOn w:val="Zadanifontodlomka"/>
    <w:uiPriority w:val="99"/>
    <w:semiHidden/>
    <w:rsid w:val="003C79B3"/>
    <w:rPr>
      <w:color w:val="808080"/>
      <w:bdr w:space="0" w:sz="0" w:color="auto" w:val="none"/>
      <w:shd w:fill="auto" w:color="auto" w:val="clear"/>
    </w:rPr>
  </w:style>
  <w:style w:customStyle="true" w:styleId="eSPISCCParagraphDefaultFont" w:type="character">
    <w:name w:val="eSPIS_CC_Paragraph Default Font"/>
    <w:basedOn w:val="Zadanifontodlomka"/>
    <w:rsid w:val="003C79B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79B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79B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79B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77702"/>
    <w:pPr>
      <w:spacing w:after="0" w:line="240" w:lineRule="auto"/>
    </w:pPr>
  </w:style>
  <w:style w:styleId="Zaglavlje" w:type="paragraph">
    <w:name w:val="header"/>
    <w:basedOn w:val="Normal"/>
    <w:link w:val="ZaglavljeChar"/>
    <w:uiPriority w:val="99"/>
    <w:unhideWhenUsed/>
    <w:rsid w:val="00FC66B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C66B4"/>
  </w:style>
  <w:style w:styleId="Podnoje" w:type="paragraph">
    <w:name w:val="footer"/>
    <w:basedOn w:val="Normal"/>
    <w:link w:val="PodnojeChar"/>
    <w:uiPriority w:val="99"/>
    <w:unhideWhenUsed/>
    <w:rsid w:val="00FC66B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C66B4"/>
  </w:style>
  <w:style w:styleId="Tekstrezerviranogmjesta" w:type="character">
    <w:name w:val="Placeholder Text"/>
    <w:basedOn w:val="Zadanifontodlomka"/>
    <w:uiPriority w:val="99"/>
    <w:semiHidden/>
    <w:rsid w:val="003C79B3"/>
    <w:rPr>
      <w:color w:val="808080"/>
      <w:bdr w:color="auto" w:space="0" w:sz="0" w:val="none"/>
      <w:shd w:color="auto" w:fill="auto" w:val="clear"/>
    </w:rPr>
  </w:style>
  <w:style w:customStyle="1" w:styleId="eSPISCCParagraphDefaultFont" w:type="character">
    <w:name w:val="eSPIS_CC_Paragraph Default Font"/>
    <w:basedOn w:val="Zadanifontodlomka"/>
    <w:rsid w:val="003C79B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79B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C79B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79B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St-526/2015</izvorni_sadrzaj>
    <derivirana_varijabla naziv="DomainObject.Predmet.OznakaBroj_1">St-526/2015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LOKALNA AKCIJSKA GRUPA DINARA 1831</izvorni_sadrzaj>
    <derivirana_varijabla naziv="DomainObject.Predmet.ProtustrankaFormated_1">  LOKALNA AKCIJSKA GRUPA DINARA 1831</derivirana_varijabla>
  </DomainObject.Predmet.ProtustrankaFormated>
  <DomainObject.Predmet.ProtustrankaFormatedOIB>
    <izvorni_sadrzaj>  LOKALNA AKCIJSKA GRUPA DINARA 1831, OIB 23430655647</izvorni_sadrzaj>
    <derivirana_varijabla naziv="DomainObject.Predmet.ProtustrankaFormatedOIB_1">  LOKALNA AKCIJSKA GRUPA DINARA 1831, OIB 23430655647</derivirana_varijabla>
  </DomainObject.Predmet.ProtustrankaFormatedOIB>
  <DomainObject.Predmet.ProtustrankaFormatedWithAdress>
    <izvorni_sadrzaj> LOKALNA AKCIJSKA GRUPA DINARA 1831, Dr. Franje Tuđmana 2, 22300 Knin</izvorni_sadrzaj>
    <derivirana_varijabla naziv="DomainObject.Predmet.ProtustrankaFormatedWithAdress_1"> LOKALNA AKCIJSKA GRUPA DINARA 1831, Dr. Franje Tuđmana 2, 22300 Knin</derivirana_varijabla>
  </DomainObject.Predmet.ProtustrankaFormatedWithAdress>
  <DomainObject.Predmet.ProtustrankaFormatedWithAdressOIB>
    <izvorni_sadrzaj> LOKALNA AKCIJSKA GRUPA DINARA 1831, OIB 23430655647, Dr. Franje Tuđmana 2, 22300 Knin</izvorni_sadrzaj>
    <derivirana_varijabla naziv="DomainObject.Predmet.ProtustrankaFormatedWithAdressOIB_1"> LOKALNA AKCIJSKA GRUPA DINARA 1831, OIB 23430655647, Dr. Franje Tuđmana 2, 22300 Knin</derivirana_varijabla>
  </DomainObject.Predmet.ProtustrankaFormatedWithAdressOIB>
  <DomainObject.Predmet.ProtustrankaWithAdress>
    <izvorni_sadrzaj>LOKALNA AKCIJSKA GRUPA DINARA 1831 Dr. Franje Tuđmana 2, 22300 Knin</izvorni_sadrzaj>
    <derivirana_varijabla naziv="DomainObject.Predmet.ProtustrankaWithAdress_1">LOKALNA AKCIJSKA GRUPA DINARA 1831 Dr. Franje Tuđmana 2, 22300 Knin</derivirana_varijabla>
  </DomainObject.Predmet.ProtustrankaWithAdress>
  <DomainObject.Predmet.ProtustrankaWithAdressOIB>
    <izvorni_sadrzaj>LOKALNA AKCIJSKA GRUPA DINARA 1831, OIB 23430655647, Dr. Franje Tuđmana 2, 22300 Knin</izvorni_sadrzaj>
    <derivirana_varijabla naziv="DomainObject.Predmet.ProtustrankaWithAdressOIB_1">LOKALNA AKCIJSKA GRUPA DINARA 1831, OIB 23430655647, Dr. Franje Tuđmana 2, 22300 Knin</derivirana_varijabla>
  </DomainObject.Predmet.ProtustrankaWithAdressOIB>
  <DomainObject.Predmet.ProtustrankaNazivFormated>
    <izvorni_sadrzaj>LOKALNA AKCIJSKA GRUPA DINARA 1831</izvorni_sadrzaj>
    <derivirana_varijabla naziv="DomainObject.Predmet.ProtustrankaNazivFormated_1">LOKALNA AKCIJSKA GRUPA DINARA 1831</derivirana_varijabla>
  </DomainObject.Predmet.ProtustrankaNazivFormated>
  <DomainObject.Predmet.ProtustrankaNazivFormatedOIB>
    <izvorni_sadrzaj>LOKALNA AKCIJSKA GRUPA DINARA 1831, OIB 23430655647</izvorni_sadrzaj>
    <derivirana_varijabla naziv="DomainObject.Predmet.ProtustrankaNazivFormatedOIB_1">LOKALNA AKCIJSKA GRUPA DINARA 1831, OIB 23430655647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LOKALNA AKCIJSKA GRUPA DINARA 1831</item>
    </izvorni_sadrzaj>
    <derivirana_varijabla naziv="DomainObject.Predmet.ProtuStrankaListFormated_1">
      <item>LOKALNA AKCIJSKA GRUPA DINARA 1831</item>
    </derivirana_varijabla>
  </DomainObject.Predmet.ProtuStrankaListFormated>
  <DomainObject.Predmet.ProtuStrankaListFormatedOIB>
    <izvorni_sadrzaj>
      <item>LOKALNA AKCIJSKA GRUPA DINARA 1831, OIB 23430655647</item>
    </izvorni_sadrzaj>
    <derivirana_varijabla naziv="DomainObject.Predmet.ProtuStrankaListFormatedOIB_1">
      <item>LOKALNA AKCIJSKA GRUPA DINARA 1831, OIB 23430655647</item>
    </derivirana_varijabla>
  </DomainObject.Predmet.ProtuStrankaListFormatedOIB>
  <DomainObject.Predmet.ProtuStrankaListFormatedWithAdress>
    <izvorni_sadrzaj>
      <item>LOKALNA AKCIJSKA GRUPA DINARA 1831, Dr. Franje Tuđmana 2, 22300 Knin</item>
    </izvorni_sadrzaj>
    <derivirana_varijabla naziv="DomainObject.Predmet.ProtuStrankaListFormatedWithAdress_1">
      <item>LOKALNA AKCIJSKA GRUPA DINARA 1831, Dr. Franje Tuđmana 2, 22300 Knin</item>
    </derivirana_varijabla>
  </DomainObject.Predmet.ProtuStrankaListFormatedWithAdress>
  <DomainObject.Predmet.ProtuStrankaListFormatedWithAdressOIB>
    <izvorni_sadrzaj>
      <item>LOKALNA AKCIJSKA GRUPA DINARA 1831, OIB 23430655647, Dr. Franje Tuđmana 2, 22300 Knin</item>
    </izvorni_sadrzaj>
    <derivirana_varijabla naziv="DomainObject.Predmet.ProtuStrankaListFormatedWithAdressOIB_1">
      <item>LOKALNA AKCIJSKA GRUPA DINARA 1831, OIB 23430655647, Dr. Franje Tuđmana 2, 22300 Knin</item>
    </derivirana_varijabla>
  </DomainObject.Predmet.ProtuStrankaListFormatedWithAdressOIB>
  <DomainObject.Predmet.ProtuStrankaListNazivFormated>
    <izvorni_sadrzaj>
      <item>LOKALNA AKCIJSKA GRUPA DINARA 1831</item>
    </izvorni_sadrzaj>
    <derivirana_varijabla naziv="DomainObject.Predmet.ProtuStrankaListNazivFormated_1">
      <item>LOKALNA AKCIJSKA GRUPA DINARA 1831</item>
    </derivirana_varijabla>
  </DomainObject.Predmet.ProtuStrankaListNazivFormated>
  <DomainObject.Predmet.ProtuStrankaListNazivFormatedOIB>
    <izvorni_sadrzaj>
      <item>LOKALNA AKCIJSKA GRUPA DINARA 1831, OIB 23430655647</item>
    </izvorni_sadrzaj>
    <derivirana_varijabla naziv="DomainObject.Predmet.ProtuStrankaListNazivFormatedOIB_1">
      <item>LOKALNA AKCIJSKA GRUPA DINARA 1831, OIB 23430655647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LOKALNA AKCIJSKA GRUPA DINARA 1831</izvorni_sadrzaj>
    <derivirana_varijabla naziv="DomainObject.Predmet.ProtustrankaIDrugi_1">LOKALNA AKCIJSKA GRUPA DINARA 1831</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LOKALNA AKCIJSKA GRUPA DINARA 1831, OIB 23430655647, Dr. Franje Tuđmana 2, 22300 Knin</izvorni_sadrzaj>
    <derivirana_varijabla naziv="DomainObject.Predmet.ProtustrankaIDrugiAdressOIB_1">LOKALNA AKCIJSKA GRUPA DINARA 1831, OIB 23430655647, Dr. Franje Tuđmana 2,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LOKALNA AKCIJSKA GRUPA DINARA 1831</item>
    </izvorni_sadrzaj>
    <derivirana_varijabla naziv="DomainObject.Predmet.SudioniciListNaziv_1">
      <item>FINA - Podružnica Šibenik</item>
      <item>LOKALNA AKCIJSKA GRUPA DINARA 1831</item>
    </derivirana_varijabla>
  </DomainObject.Predmet.SudioniciListNaziv>
  <DomainObject.Predmet.SudioniciListAdressOIB>
    <izvorni_sadrzaj>
      <item>FINA - Podružnica Šibenik, OIB 85821130368, Perivoj L. Marune 1,22000 Šibenik</item>
      <item>LOKALNA AKCIJSKA GRUPA DINARA 1831, OIB 23430655647, Dr. Franje Tuđmana 2,22300 Knin</item>
    </izvorni_sadrzaj>
    <derivirana_varijabla naziv="DomainObject.Predmet.SudioniciListAdressOIB_1">
      <item>FINA - Podružnica Šibenik, OIB 85821130368, Perivoj L. Marune 1,22000 Šibenik</item>
      <item>LOKALNA AKCIJSKA GRUPA DINARA 1831, OIB 23430655647, Dr. Franje Tuđmana 2,22300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23430655647</item>
    </izvorni_sadrzaj>
    <derivirana_varijabla naziv="DomainObject.Predmet.SudioniciListNazivOIB_1">
      <item>, OIB 85821130368</item>
      <item>, OIB 23430655647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546</properties:Words>
  <properties:Characters>2886</properties:Characters>
  <properties:Lines>87</properties:Lines>
  <properties:Paragraphs>25</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2015-12-01T09:31:00Z</dcterms:created>
  <dc:creator>Katarina Benić</dc:creator>
  <cp:lastModifiedBy>Katarina Benić</cp:lastModifiedBy>
  <cp:lastPrinted>2015-12-02T08:01:00Z</cp:lastPrinted>
  <dcterms:modified xmlns:xsi="http://www.w3.org/2001/XMLSchema-instance" xsi:type="dcterms:W3CDTF">2015-12-02T12:51:00Z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