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864a" w14:paraId="b86864a" w:rsidRDefault="001420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741680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420DE" w:rsidP="001420DE" w:rsidR="001420DE">
      <w:pPr>
        <w:spacing w:after="0"/>
        <w:jc w:val="both"/>
      </w:pPr>
      <w:r>
        <w:t xml:space="preserve">           Republika Hrvatska</w:t>
      </w:r>
    </w:p>
    <w:p w:rsidRDefault="001420DE" w:rsidP="001420DE" w:rsidR="001420DE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420DE" w:rsidP="001420DE" w:rsidR="001420DE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1420DE">
        <w:rPr>
          <w:rFonts w:cs="Times New Roman" w:eastAsia="Times New Roman"/>
          <w:noProof/>
          <w:szCs w:val="20"/>
          <w:lang w:eastAsia="hr-HR"/>
        </w:rPr>
        <w:t>Poslovni broj: 5. St-239/2016-125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1420DE">
        <w:rPr>
          <w:rFonts w:cs="Times New Roman" w:eastAsia="Times New Roman"/>
          <w:noProof/>
          <w:szCs w:val="20"/>
          <w:lang w:eastAsia="hr-HR"/>
        </w:rPr>
        <w:t xml:space="preserve">                                         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R E P U B L I K A   H R V A T S K A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R J E Š E N J E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420DE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nad dužnikom </w:t>
      </w:r>
      <w:r w:rsidRPr="001420DE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2, OIB: 24917029612, 9. svibnja 2019.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  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r i j e š i o    j e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1. Dosuđuju se kupcu EOS nekretnine d.o.o. Zagreb, Horvatova 82, OIB: 31075247773, n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ekretnine stečajnog dužnika </w:t>
      </w:r>
      <w:r w:rsidRPr="001420DE">
        <w:rPr>
          <w:rFonts w:cs="Times New Roman" w:eastAsia="Times New Roman"/>
          <w:szCs w:val="20"/>
          <w:lang w:eastAsia="hr-HR"/>
        </w:rPr>
        <w:t xml:space="preserve">AZELIJA IT društvo s ograničenom odgovornošću za informatiku, trgovinu i usluge, u stečaju, Bjelovar,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Preradovićeva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2, OIB: 24917029612, upisane u  zemljišnim knjigama Općinskog suda u Karlovcu, Zemljišnoknjižni 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odjel Ogulin, </w:t>
      </w:r>
      <w:r w:rsidRPr="001420DE">
        <w:rPr>
          <w:rFonts w:cs="Times New Roman" w:eastAsia="Times New Roman"/>
          <w:noProof/>
          <w:szCs w:val="20"/>
          <w:lang w:eastAsia="hr-HR"/>
        </w:rPr>
        <w:t>zk.ul. 154</w:t>
      </w:r>
      <w:r w:rsidRPr="001420DE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420DE">
        <w:rPr>
          <w:rFonts w:cs="Times New Roman" w:eastAsia="Times New Roman"/>
          <w:noProof/>
          <w:szCs w:val="20"/>
          <w:lang w:eastAsia="hr-HR"/>
        </w:rPr>
        <w:t>k.o. Jasenak, čk.br. 2750/9 livada jarak u košarici sa 89 čhv.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2.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1420DE">
        <w:rPr>
          <w:rFonts w:cs="Times New Roman" w:eastAsia="Times New Roman"/>
          <w:szCs w:val="20"/>
          <w:lang w:eastAsia="hr-HR"/>
        </w:rPr>
        <w:t xml:space="preserve">EOS nekretnine d.o.o. Zagreb, Horvatova 82, OIB: 31075247773, dužan je u roku od 30 dana od pravomoćnosti ovog rješenja uplatiti razliku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preko iznosa uplaćene jamčevine (osiguranja), i to iznos od 217.848,00 kn, na poseban račun Financijske agencije IBAN: HR1123900011300028787, Model: HR11. Pod poziv na broj (PNB) kao podatak prvi (P1) treba upisati broj 138193, a kao podatak drugi broj (P2*) treba upisati broj 77909. Podatak P1 i P2 nužno je odvojiti crticom. Prilikom uplate kupovine na račun Agencije IBAN HR1123900011300028787, potrebno je da uplatitelj u polje 71A na SWIFT-u ili na obrascu naloga za plaćanje u polje "Opcija troška" naznači opciju "OUR". 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3. Nakon što ovo rješenje postane pravomoćno i nakon što kupac EOS nekretnine d.o.o. Zagreb, Horvatova 82, OIB: 31075247773, uplati iznos iz točke 2. ovog rješenja, upisat će se u zemljišnoj knjizi u njegovu korist pravo vlasništva na nekretninama iz točke 1. ovog rješenja te će se brisati: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-zabilježba pokretanja ovršnog postupka po prijedlogu GEOTEHNA VARAŽDIN d.o.o. Turčin, F.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3 (pod brojem Z-1229/14),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-zabilježba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ovršivosti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tražbine na temelju rješenja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Ovr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>-401/15-35 od 20. travnja 2015. (pod brojem Z-563/15),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-zabilježba otvaranja stečajnog postupka, po rješenju broj 5 St-239/2016-14 od 10. lipnja 2016. (pod brojem Z-5581/16),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-zabilježba rješenja o prodaji nekretnina u stečajnom postupku, upisana temeljem rješenja Trgovačkog suda u Bjelovaru,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>. broj St-239/2016 od 16. siječnja 2017. i rješenja posl.br. St-239/2016-37 od 20. siječnja 2017. (pod brojem Z-7336/2017)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-uknjižba založnog prava u korist VOLKSBANK d.d. Zagreb, Varšavska 9, radi osiguranja tražbine u iznosu od 9.000.000,00 kn s kamatama, naknadom i troškovima (pod </w:t>
      </w:r>
      <w:r w:rsidRPr="001420DE">
        <w:rPr>
          <w:rFonts w:cs="Times New Roman" w:eastAsia="Times New Roman"/>
          <w:szCs w:val="20"/>
          <w:lang w:eastAsia="hr-HR"/>
        </w:rPr>
        <w:lastRenderedPageBreak/>
        <w:t>brojem Z-2377/06 SPOREDNA HIPOTEKA) i zabilježba da je glavna hipoteka upisana u zk.ul.br. 872 te općine,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-uknjižba založnog prava u korist VOLKSBANK d.d. Zagreb, Varšavska 9, OIB: 78427478595, radi osiguranja tražbine u iznosu od 3.653.474,18 kn s kamatama (pod brojem Z-443/12 SPOREDNI  ULOŽAK) i zabilježba da je glavni uložak upisan u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zk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>. ul. 872 te općine,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-zabilježba pokretanja postupka i izdavanja privremene mjere otuđenja i opterećenja nekretnina, po prijedlogu i tužbi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>. br. P-4257/08 od 12. svibnja 2008. koji se vodi kod Općinskog građanskog suda u Zagrebu (pod brojem Z-477/13)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-uknjižba založnog prava u korist REPUBLIKE HRVATSKE, Ministarstvo financija, Porezna uprava, Područni ured Bjelovar, OIB: 52634238587, radi osiguranja novčane tražbine u iznosu od 25.744,83 kn sa zakonskim zateznim kamatama (pod brojem Z-2/15)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-uknjižba založnog prava po rješenju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. br.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Ovr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-401/15-35 od 20. travnja 2015. radi namirenja tražbine u iznosu od 575.522,38 kn sa zakonskim zateznim kamatama i troškovima, u korist GEOTEHNA VARAŽDIN d.o.o. Turčin, F.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Bužanića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3, OIB: 79744584144 (pod brojem Z-563/15).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4. 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Nakon pravomoćnosti ovog rješenja i uplate iznosa </w:t>
      </w:r>
      <w:r w:rsidRPr="001420DE">
        <w:rPr>
          <w:rFonts w:cs="Times New Roman" w:eastAsia="Times New Roman"/>
          <w:szCs w:val="20"/>
          <w:lang w:eastAsia="hr-HR"/>
        </w:rPr>
        <w:t xml:space="preserve">iz točke 2. ovog rješenja, 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stečajni upravitelj će predati nekretnine kupcu </w:t>
      </w:r>
      <w:r w:rsidRPr="001420DE">
        <w:rPr>
          <w:rFonts w:cs="Times New Roman" w:eastAsia="Times New Roman"/>
          <w:szCs w:val="20"/>
          <w:lang w:eastAsia="hr-HR"/>
        </w:rPr>
        <w:t>EOS nekretnine d.o.o. Zagreb, Horvatova 82, OIB: 31075247773.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5. Ako 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kupac </w:t>
      </w:r>
      <w:r w:rsidRPr="001420DE">
        <w:rPr>
          <w:rFonts w:cs="Times New Roman" w:eastAsia="Times New Roman"/>
          <w:szCs w:val="20"/>
          <w:lang w:eastAsia="hr-HR"/>
        </w:rPr>
        <w:t xml:space="preserve">EOS nekretnine d.o.o. Zagreb, Horvatova 82, OIB: 31075247773, ne položi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u roku iz točke 2. izreke ovog rješenja, sud će oglasiti nevažećom dosudu tom kupcu i nekretnine stečajnog dužnika iz točke 1. dosuditi kupcu koji je ponudio nižu cijenu, prema veličini cijene koju je ponudio. 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6. Ovo rješenje objavit će se na e-oglasnoj ploči suda i mrežnim stranicama Financijske agencije. Smatrat će se da je rješenje dostavljeno svim osobama kojima se dostavlja zaključak o prodaji te svim sudionicima u dražbi istekom trećeg dana od dana njegova isticanja na e-oglasnoj ploči suda, a te osobe imaju pravo tražiti da im se u sudskoj pisarnici neposredno preda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otpravak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ovog rješenja.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Obrazloženje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Zaključkom od 1. prosinca 2017. određena je p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rodaja nekretnina stečajnog dužnika upisanih </w:t>
      </w:r>
      <w:r w:rsidRPr="001420DE">
        <w:rPr>
          <w:rFonts w:cs="Times New Roman" w:eastAsia="Times New Roman"/>
          <w:szCs w:val="20"/>
          <w:lang w:eastAsia="hr-HR"/>
        </w:rPr>
        <w:t xml:space="preserve">u </w:t>
      </w:r>
      <w:r w:rsidRPr="001420DE">
        <w:rPr>
          <w:rFonts w:cs="Times New Roman" w:eastAsia="Times New Roman"/>
          <w:noProof/>
          <w:szCs w:val="20"/>
          <w:lang w:eastAsia="hr-HR"/>
        </w:rPr>
        <w:t>zk.ul. 154</w:t>
      </w:r>
      <w:r w:rsidRPr="001420DE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420DE">
        <w:rPr>
          <w:rFonts w:cs="Times New Roman" w:eastAsia="Times New Roman"/>
          <w:noProof/>
          <w:szCs w:val="20"/>
          <w:lang w:eastAsia="hr-HR"/>
        </w:rPr>
        <w:t>k.o. Jasenak</w:t>
      </w:r>
      <w:r w:rsidRPr="001420DE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420DE">
        <w:rPr>
          <w:rFonts w:cs="Times New Roman" w:eastAsia="Times New Roman"/>
          <w:noProof/>
          <w:szCs w:val="20"/>
          <w:lang w:eastAsia="hr-HR"/>
        </w:rPr>
        <w:t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zk.ul. 827 k.o. Jasenak čkbr. 2737/2 put sa 37 čhv, čk.br. 2747/1 livada vrelo sa 142 čhv, čk.br. 2747/2 livada vrelo sa 111 čhv, u zk.ul. 872 k.o. Jasenak čk.br. 2749/21 livada jarak u košarici sa 10 čhv, u zk.ul. 1165</w:t>
      </w:r>
      <w:r w:rsidRPr="001420DE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1420DE">
        <w:rPr>
          <w:rFonts w:cs="Times New Roman" w:eastAsia="Times New Roman"/>
          <w:noProof/>
          <w:szCs w:val="20"/>
          <w:lang w:eastAsia="hr-HR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</w:t>
      </w:r>
      <w:r w:rsidRPr="001420DE">
        <w:rPr>
          <w:rFonts w:cs="Times New Roman" w:eastAsia="Times New Roman"/>
          <w:noProof/>
          <w:szCs w:val="20"/>
          <w:lang w:eastAsia="hr-HR"/>
        </w:rPr>
        <w:lastRenderedPageBreak/>
        <w:t xml:space="preserve">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čhv.  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420DE">
        <w:rPr>
          <w:rFonts w:cs="Times New Roman" w:eastAsia="Times New Roman"/>
          <w:noProof/>
          <w:szCs w:val="20"/>
          <w:lang w:eastAsia="hr-HR"/>
        </w:rPr>
        <w:t>Određeno je da će p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rodaju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</w:t>
      </w:r>
      <w:r w:rsidRPr="001420DE">
        <w:rPr>
          <w:rFonts w:cs="Times New Roman" w:eastAsia="Times New Roman"/>
          <w:color w:val="000000"/>
          <w:szCs w:val="20"/>
          <w:lang w:eastAsia="hr-HR"/>
        </w:rPr>
        <w:t>provesti Financijska agencija elektroničkom javnom dražbom, temeljem odredbe čl.247. st.2. Stečajnog zakona ("Narodne novine" broj 71/15 i 104/17, dalje: SZ).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Nakon završetka elektroničke javne dražbe Financijska agencija je 18 travnja 2019. dostavila sudu izvještaj o provedenoj elektroničkoj javnoj dražbi (identifikator nadmetanja: 13819).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Iz izvještaja proizlazi da je ponuditelj</w:t>
      </w:r>
      <w:r w:rsidRPr="001420DE">
        <w:rPr>
          <w:rFonts w:cs="Times New Roman" w:eastAsia="Times New Roman"/>
          <w:color w:val="000000"/>
          <w:szCs w:val="20"/>
          <w:lang w:eastAsia="hr-HR"/>
        </w:rPr>
        <w:t xml:space="preserve"> </w:t>
      </w:r>
      <w:r w:rsidRPr="001420DE">
        <w:rPr>
          <w:rFonts w:cs="Times New Roman" w:eastAsia="Times New Roman"/>
          <w:szCs w:val="20"/>
          <w:lang w:eastAsia="hr-HR"/>
        </w:rPr>
        <w:t xml:space="preserve">EOS nekretnine d.o.o. Zagreb, Horvatova 82, OIB: 31075247773, dao najveću važeću ponudu u iznosu od 259.060,00 kn, te da su ispunjene pretpostavke da mu se dosudi nekretnina (čl.103. st.3. Ovršnog zakona, Narodne novine </w:t>
      </w:r>
      <w:r w:rsidRPr="001420DE">
        <w:rPr>
          <w:rFonts w:cs="Times New Roman" w:eastAsia="Times New Roman"/>
          <w:noProof/>
          <w:szCs w:val="20"/>
          <w:lang w:eastAsia="hr-HR"/>
        </w:rPr>
        <w:t>broj 112/12., 25/13., 93/14., 55/16. i 73/17., dalje: OZ</w:t>
      </w:r>
      <w:r w:rsidRPr="001420DE">
        <w:rPr>
          <w:rFonts w:cs="Times New Roman" w:eastAsia="Times New Roman"/>
          <w:szCs w:val="20"/>
          <w:lang w:eastAsia="hr-HR"/>
        </w:rPr>
        <w:t xml:space="preserve">, vezano uz čl.247. st.1. SZ-a). 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Kako je taj ponuditelj </w:t>
      </w:r>
      <w:r w:rsidRPr="001420DE">
        <w:rPr>
          <w:rFonts w:cs="Times New Roman" w:eastAsia="Times New Roman"/>
          <w:color w:val="000000"/>
          <w:szCs w:val="20"/>
          <w:lang w:eastAsia="hr-HR"/>
        </w:rPr>
        <w:t>uplatio jamčevinu za sudjelovanje na predmetnoj javnoj dražbi u iznosu od 41.212,00 kn,</w:t>
      </w:r>
      <w:r w:rsidRPr="001420DE">
        <w:rPr>
          <w:rFonts w:cs="Times New Roman" w:eastAsia="Times New Roman"/>
          <w:szCs w:val="20"/>
          <w:lang w:eastAsia="hr-HR"/>
        </w:rPr>
        <w:t xml:space="preserve"> dužan je uplatiti razliku </w:t>
      </w:r>
      <w:proofErr w:type="spellStart"/>
      <w:r w:rsidRPr="001420DE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1420DE">
        <w:rPr>
          <w:rFonts w:cs="Times New Roman" w:eastAsia="Times New Roman"/>
          <w:szCs w:val="20"/>
          <w:lang w:eastAsia="hr-HR"/>
        </w:rPr>
        <w:t xml:space="preserve"> u iznosu od 217.848,00 kn.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Slijedom navedenog, temeljem čl.103. st.3.-6., čl.106. i čl.108. OZ-a u vezi sa čl.247. SZ-a, odlučeno je kao u izreci.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U Bjelovaru 9. svibnja 2019.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  <w:t xml:space="preserve">                     Sutkinja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 xml:space="preserve">        Marija Petrina Kubica v.r.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420DE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420DE" w:rsidP="001420DE" w:rsidR="001420DE" w:rsidRPr="001420D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1420DE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  <w:r w:rsidRPr="001420DE">
        <w:rPr>
          <w:rFonts w:cs="Times New Roman" w:eastAsia="Times New Roman"/>
          <w:szCs w:val="20"/>
          <w:lang w:eastAsia="hr-HR"/>
        </w:rPr>
        <w:tab/>
      </w: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color w:val="548DD4"/>
          <w:szCs w:val="20"/>
          <w:lang w:eastAsia="hr-HR"/>
        </w:rPr>
      </w:pPr>
    </w:p>
    <w:p w:rsidRDefault="001420DE" w:rsidP="001420DE" w:rsidR="001420DE" w:rsidRPr="001420D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20DE">
        <w:rPr>
          <w:rFonts w:cs="Times New Roman" w:eastAsia="Times New Roman"/>
          <w:szCs w:val="20"/>
          <w:lang w:eastAsia="hr-HR"/>
        </w:rPr>
        <w:t>Uputa o pravnom lijeku:Protiv ovog rješenja žalba može se podnijeti u roku od 8 dana od dana dostave, a dostava se smatra obavljenom istekom trećeg dana od dana objave pismena na mrežnoj stranici e-Oglasna ploča sudova (čl.103. st.5. OZ-a u svezi s čl.247. st.1. SZ-a). Protiv rješenja o dosudi nekretnina koje su prodane na dražbi, pravo na žalbu imaju i osobe koje su sudjelovale na dražbi kao ponuditelji (čl.105. st.2. OZ-a). Žalba se podnosi putem ovog suda u tri istovjetna primjerka, a o žalbi odlučuje Visoki trgovački sud Republike Hrvatske.</w:t>
      </w:r>
    </w:p>
    <w:p w:rsidRDefault="00AE649C" w:rsidP="004F27AE" w:rsidR="00AE649C" w:rsidRPr="00B76F3C">
      <w:pPr>
        <w:pStyle w:val="NormaleSPIS"/>
      </w:pPr>
    </w:p>
    <w:sectPr w:rsidSect="001420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6332788"/>
      <w:docPartObj>
        <w:docPartGallery w:val="Page Numbers (Top of Page)"/>
        <w:docPartUnique/>
      </w:docPartObj>
    </w:sdtPr>
    <w:sdtContent>
      <w:p w:rsidRDefault="001420DE" w:rsidP="001420DE" w:rsidR="001420D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1420DE" w:rsidP="001420DE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1420DE">
      <w:rPr>
        <w:rFonts w:cs="Times New Roman" w:eastAsia="Times New Roman"/>
        <w:noProof/>
        <w:szCs w:val="20"/>
        <w:lang w:eastAsia="hr-HR"/>
      </w:rPr>
      <w:t>Poslovni broj: 5. St-239/2016-125</w:t>
    </w:r>
  </w:p>
  <w:p w:rsidRDefault="001420DE" w:rsidP="001420DE" w:rsidR="001420DE" w:rsidRPr="001420DE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0DE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99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3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St-239/2016-125</izvorni_sadrzaj>
    <derivirana_varijabla naziv="DomainObject.Oznaka_1">St-239/2016-125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Formated>
  <DomainObject.Predmet.OstaliList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izvorni_sadrzaj>
    <derivirana_varijabla naziv="DomainObject.Predmet.OstaliListFormatedWithAdress_1">
      <item>Ozren Smerečinski, Željka Markovića 25, 43000 Bjelovar</item>
      <item>ŽUPANIJSKO DRŽAVNO ODVJETNIŠTVO U BJELOVARU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društvo s ograniečnom odgovornošću za bušenje, miniranje i projektiranje, Ulica Franje Bužanića 3, 42204 Turčin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izvorni_sadrzaj>
    <derivirana_varijabla naziv="DomainObject.Predmet.OstaliListFormatedWithAdressOIB_1">
      <item>Ozren Smerečinski, OIB 71091051785, Željka Markovića 25, 43000 Bjelovar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Krešimir Panjaković, OIB 39814088271, Gornjodravska obala 89a, 31000 Osijek</item>
      <item>ZOU Zlatko Gregurić,Tatjana Figač-Gregurić i Hrvoje Mladinić, Mihanovićeva 15b, 43000 Bjelovar</item>
      <item>Odvjetnik Emil Havkić, OIB 46054090835, Ružmarinka 31, 10000 Zagreb</item>
      <item>GEOTEHNA VARAŽDIN društvo s ograniečnom odgovornošću za bušenje, miniranje i projektiranje, OIB 79744584144, Ulica Franje Bužanića 3, 42204 Turčin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OstaliListNazivFormated_1">
      <item>Ozren Smerečinski</item>
      <item>ŽUPANIJSKO DRŽAVNO ODVJETNIŠTVO U BJELOVARU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OstaliListNazivFormated>
  <DomainObject.Predmet.OstaliListNazivFormatedOIB>
    <izvorni_sadrzaj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izvorni_sadrzaj>
    <derivirana_varijabla naziv="DomainObject.Predmet.OstaliListNazivFormatedOIB_1">
      <item>Ozren Smerečinski, OIB 71091051785</item>
      <item>ŽUPANIJSKO DRŽAVNO ODVJETNIŠTVO U BJELOVARU, OIB 86821435474</item>
      <item>Odvjetničko društvo SUIĆ &amp; ŠKUNCA društvo s ograničenom odgovornošću, OIB 44213507122</item>
      <item>Financijska agencija, OIB 85821130368</item>
      <item>Krešimir Panjaković, OIB 39814088271</item>
      <item>ZOU Zlatko Gregurić,Tatjana Figač-Gregurić i Hrvoje Mladinić</item>
      <item>Odvjetnik Emil Havkić, OIB 46054090835</item>
      <item>GEOTEHNA VARAŽDIN društvo s ograniečnom odgovornošću za bušenje, miniranje i projektiranje, OIB 79744584144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St-239/2016-125</izvorni_sadrzaj>
    <derivirana_varijabla naziv="DomainObject.PoslovniBrojDokumenta_1">St-239/2016-125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društvo s ograniečnom odgovornošću za bušenje, miniranje i projektiranje</item>
      <item>Odvjetničko društvo Župić &amp; partneri d.o.o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BJELOVARU, OIB 86821435474</item>
      <item>Sberbank d.d. Zagreb, OIB 78427478595, Varšavska 9,10000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Krešimir Panjaković, OIB 39814088271, Gornjodravska obala 89a,31000 Osijek</item>
      <item>ZOU Zlatko Gregurić,Tatjana Figač-Gregurić i Hrvoje Mladinić, Mihanovićeva 15b,43000 Bjelovar</item>
      <item>Odvjetnik Emil Havkić, OIB 46054090835, Ružmarinka 31,10000 Zagreb</item>
      <item>GEOTEHNA VARAŽDIN društvo s ograniečnom odgovornošću za bušenje, miniranje i projektiranje, OIB 79744584144, Ulica Franje Bužanića 3,42204 Turčin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94463-CC50-4AB5-858A-B45FCE25E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1260</properties:Words>
  <properties:Characters>6700</properties:Characters>
  <properties:Lines>140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2019-05-10T11:32:00Z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St-239/2016-125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