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ea2eb" w14:paraId="4aea2eb" w:rsidRDefault="007E6B12" w:rsidP="007E6B12" w:rsidR="007E6B12" w:rsidRPr="007E6B12">
      <w:pPr>
        <w:spacing w:lineRule="auto" w:line="240"/>
        <w:ind w:left="5664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E6B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Poslovni broj 3. St-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323/2017-12</w:t>
      </w:r>
    </w:p>
    <w:p w:rsidRDefault="007E6B12" w:rsidP="007E6B12" w:rsidR="007E6B12" w:rsidRPr="007E6B12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E6B1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E6B1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E6B1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E6B1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E6B1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E6B1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E6B1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</w:t>
      </w:r>
    </w:p>
    <w:p w:rsidRDefault="007E6B12" w:rsidP="007E6B12" w:rsidR="007E6B12" w:rsidRPr="007E6B12">
      <w:r w:rsidRPr="007E6B1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E6B12">
        <w:t xml:space="preserve">             </w:t>
      </w:r>
      <w:r w:rsidRPr="007E6B12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E6B12" w:rsidP="007E6B12" w:rsidR="007E6B12" w:rsidRPr="007E6B12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E6B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7E6B1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Republika Hrvatska</w:t>
      </w:r>
    </w:p>
    <w:p w:rsidRDefault="007E6B12" w:rsidP="007E6B12" w:rsidR="007E6B12" w:rsidRPr="007E6B12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E6B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Trgovački sud u Zadru</w:t>
      </w:r>
    </w:p>
    <w:p w:rsidRDefault="007E6B12" w:rsidP="007E6B12" w:rsidR="007E6B12" w:rsidRPr="007E6B12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E6B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Zadar, Dr. Franje Tuđmana 35</w:t>
      </w:r>
    </w:p>
    <w:p w:rsidRDefault="007E6B12" w:rsidP="007E6B12" w:rsidR="007E6B12" w:rsidRPr="007E6B12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E6B12" w:rsidP="007E6B12" w:rsidR="007E6B12" w:rsidRPr="007E6B12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E6B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7E6B12" w:rsidP="007E6B12" w:rsidR="007E6B12" w:rsidRPr="007E6B12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E6B12" w:rsidP="007E6B12" w:rsidR="007E6B12" w:rsidRPr="007E6B12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E6B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J E Š E NJ E </w:t>
      </w:r>
    </w:p>
    <w:p w:rsidRDefault="007E6B12" w:rsidP="007E6B12" w:rsidR="007E6B12" w:rsidRPr="007E6B12">
      <w:pPr>
        <w:spacing w:lineRule="auto" w:line="24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E6B12" w:rsidP="007E6B12" w:rsidR="007E6B12" w:rsidRPr="007E6B12">
      <w:pPr>
        <w:spacing w:lineRule="auto" w:line="24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E6B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u prethodnom postupku radi utvrđivanja pretpostavki za otvaranje stečajnoga postupka nad dužnikom </w:t>
      </w:r>
      <w:r w:rsidR="00BD7C49">
        <w:rPr>
          <w:rFonts w:cs="Times New Roman" w:eastAsia="Times New Roman" w:hAnsi="Times New Roman" w:ascii="Times New Roman"/>
          <w:sz w:val="24"/>
          <w:szCs w:val="24"/>
          <w:lang w:eastAsia="hr-HR"/>
        </w:rPr>
        <w:t>FAGUS LIKA</w:t>
      </w:r>
      <w:r w:rsidRPr="007E6B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j.d.o.o., </w:t>
      </w:r>
      <w:proofErr w:type="spellStart"/>
      <w:r w:rsidR="00BD7C49">
        <w:rPr>
          <w:rFonts w:cs="Times New Roman" w:eastAsia="Times New Roman" w:hAnsi="Times New Roman" w:ascii="Times New Roman"/>
          <w:sz w:val="24"/>
          <w:szCs w:val="24"/>
          <w:lang w:eastAsia="hr-HR"/>
        </w:rPr>
        <w:t>Neteka</w:t>
      </w:r>
      <w:proofErr w:type="spellEnd"/>
      <w:r w:rsidRPr="007E6B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BD7C49">
        <w:rPr>
          <w:rFonts w:cs="Times New Roman" w:eastAsia="Times New Roman" w:hAnsi="Times New Roman" w:ascii="Times New Roman"/>
          <w:sz w:val="24"/>
          <w:szCs w:val="24"/>
          <w:lang w:eastAsia="hr-HR"/>
        </w:rPr>
        <w:t>Neteka</w:t>
      </w:r>
      <w:proofErr w:type="spellEnd"/>
      <w:r w:rsidR="00BD7C4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5 D</w:t>
      </w:r>
      <w:r w:rsidRPr="007E6B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D7C49">
        <w:rPr>
          <w:rFonts w:cs="Times New Roman" w:eastAsia="Times New Roman" w:hAnsi="Times New Roman" w:ascii="Times New Roman"/>
          <w:sz w:val="24"/>
          <w:szCs w:val="24"/>
          <w:lang w:eastAsia="hr-HR"/>
        </w:rPr>
        <w:t>76856679297</w:t>
      </w:r>
      <w:r w:rsidRPr="007E6B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kojeg zastupa direktor </w:t>
      </w:r>
      <w:r w:rsidR="00BD7C49">
        <w:rPr>
          <w:rFonts w:cs="Times New Roman" w:eastAsia="Times New Roman" w:hAnsi="Times New Roman" w:ascii="Times New Roman"/>
          <w:sz w:val="24"/>
          <w:szCs w:val="24"/>
          <w:lang w:eastAsia="hr-HR"/>
        </w:rPr>
        <w:t>Darko Vojvodić</w:t>
      </w:r>
      <w:r w:rsidRPr="007E6B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3342A">
        <w:rPr>
          <w:rFonts w:cs="Times New Roman" w:eastAsia="Times New Roman" w:hAnsi="Times New Roman" w:ascii="Times New Roman"/>
          <w:sz w:val="24"/>
          <w:szCs w:val="24"/>
          <w:lang w:eastAsia="hr-HR"/>
        </w:rPr>
        <w:t>21.</w:t>
      </w:r>
      <w:r w:rsidRPr="007E6B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7C49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Pr="007E6B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BD7C49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7E6B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7E6B12" w:rsidP="007E6B12" w:rsidR="007E6B12" w:rsidRPr="007E6B12">
      <w:pPr>
        <w:spacing w:lineRule="auto" w:line="24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E6B12" w:rsidP="007E6B12" w:rsidR="007E6B12" w:rsidRPr="007E6B12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E6B12">
        <w:rPr>
          <w:rFonts w:cs="Times New Roman" w:eastAsia="Times New Roman" w:hAnsi="Times New Roman" w:ascii="Times New Roman"/>
          <w:sz w:val="24"/>
          <w:szCs w:val="24"/>
          <w:lang w:eastAsia="hr-HR"/>
        </w:rPr>
        <w:t>r i je š i o   j e</w:t>
      </w:r>
    </w:p>
    <w:p w:rsidRDefault="007E6B12" w:rsidP="007E6B12" w:rsidR="007E6B12" w:rsidRPr="007E6B12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E6B12" w:rsidP="007E6B12" w:rsidR="007E6B12" w:rsidRPr="007E6B12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7E6B12">
        <w:rPr>
          <w:rFonts w:cs="Times New Roman" w:eastAsia="Calibri" w:hAnsi="Times New Roman" w:ascii="Times New Roman"/>
          <w:sz w:val="24"/>
          <w:szCs w:val="24"/>
        </w:rPr>
        <w:t>I. Pozivaju se osobe koje imaju pravni interes za provedbom stečajnoga postupka nad dužnikom</w:t>
      </w:r>
      <w:r w:rsidRPr="007E6B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7C49">
        <w:rPr>
          <w:rFonts w:cs="Times New Roman" w:eastAsia="Times New Roman" w:hAnsi="Times New Roman" w:ascii="Times New Roman"/>
          <w:sz w:val="24"/>
          <w:szCs w:val="24"/>
          <w:lang w:eastAsia="hr-HR"/>
        </w:rPr>
        <w:t>FAGUS LIKA</w:t>
      </w:r>
      <w:r w:rsidR="00BD7C49" w:rsidRPr="007E6B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j.d.o.o., </w:t>
      </w:r>
      <w:proofErr w:type="spellStart"/>
      <w:r w:rsidR="00BD7C49">
        <w:rPr>
          <w:rFonts w:cs="Times New Roman" w:eastAsia="Times New Roman" w:hAnsi="Times New Roman" w:ascii="Times New Roman"/>
          <w:sz w:val="24"/>
          <w:szCs w:val="24"/>
          <w:lang w:eastAsia="hr-HR"/>
        </w:rPr>
        <w:t>Neteka</w:t>
      </w:r>
      <w:proofErr w:type="spellEnd"/>
      <w:r w:rsidR="00BD7C49" w:rsidRPr="007E6B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BD7C49">
        <w:rPr>
          <w:rFonts w:cs="Times New Roman" w:eastAsia="Times New Roman" w:hAnsi="Times New Roman" w:ascii="Times New Roman"/>
          <w:sz w:val="24"/>
          <w:szCs w:val="24"/>
          <w:lang w:eastAsia="hr-HR"/>
        </w:rPr>
        <w:t>Neteka</w:t>
      </w:r>
      <w:proofErr w:type="spellEnd"/>
      <w:r w:rsidR="00BD7C4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5 D</w:t>
      </w:r>
      <w:r w:rsidR="00BD7C49" w:rsidRPr="007E6B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D7C49">
        <w:rPr>
          <w:rFonts w:cs="Times New Roman" w:eastAsia="Times New Roman" w:hAnsi="Times New Roman" w:ascii="Times New Roman"/>
          <w:sz w:val="24"/>
          <w:szCs w:val="24"/>
          <w:lang w:eastAsia="hr-HR"/>
        </w:rPr>
        <w:t>76856679297</w:t>
      </w:r>
      <w:r w:rsidRPr="007E6B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7E6B12">
        <w:rPr>
          <w:rFonts w:cs="Times New Roman" w:eastAsia="Calibri" w:hAnsi="Times New Roman" w:ascii="Times New Roman"/>
          <w:sz w:val="24"/>
          <w:szCs w:val="24"/>
        </w:rPr>
        <w:t xml:space="preserve">u roku od 15 dana od isteka osmog dana od dana objave ovog rješenja na mrežnoj stranici e-Oglasna ploča suda, solidarno uplatiti predujam za namirenje troškova prethodnoga i otvorenoga stečajnog postupka u iznosu od 5.000,00 kuna </w:t>
      </w:r>
      <w:r w:rsidRPr="007E6B12">
        <w:rPr>
          <w:rFonts w:cs="Times New Roman" w:eastAsia="Calibri" w:hAnsi="Times New Roman" w:ascii="Times New Roman"/>
          <w:sz w:val="24"/>
          <w:szCs w:val="24"/>
          <w:lang w:val="en-AU"/>
        </w:rPr>
        <w:t>(</w:t>
      </w:r>
      <w:proofErr w:type="spellStart"/>
      <w:r w:rsidRPr="007E6B12">
        <w:rPr>
          <w:rFonts w:cs="Times New Roman" w:eastAsia="Calibri" w:hAnsi="Times New Roman" w:ascii="Times New Roman"/>
          <w:sz w:val="24"/>
          <w:szCs w:val="24"/>
          <w:lang w:val="en-AU"/>
        </w:rPr>
        <w:t>pettisuća</w:t>
      </w:r>
      <w:proofErr w:type="spellEnd"/>
      <w:r w:rsidRPr="007E6B12">
        <w:rPr>
          <w:rFonts w:cs="Times New Roman" w:eastAsia="Calibri" w:hAnsi="Times New Roman" w:ascii="Times New Roman"/>
          <w:sz w:val="24"/>
          <w:szCs w:val="24"/>
          <w:lang w:val="en-AU"/>
        </w:rPr>
        <w:t xml:space="preserve"> </w:t>
      </w:r>
      <w:proofErr w:type="spellStart"/>
      <w:r w:rsidRPr="007E6B12">
        <w:rPr>
          <w:rFonts w:cs="Times New Roman" w:eastAsia="Calibri" w:hAnsi="Times New Roman" w:ascii="Times New Roman"/>
          <w:sz w:val="24"/>
          <w:szCs w:val="24"/>
          <w:lang w:val="en-AU"/>
        </w:rPr>
        <w:t>kuna</w:t>
      </w:r>
      <w:proofErr w:type="spellEnd"/>
      <w:r w:rsidRPr="007E6B12">
        <w:rPr>
          <w:rFonts w:cs="Times New Roman" w:eastAsia="Calibri" w:hAnsi="Times New Roman" w:ascii="Times New Roman"/>
          <w:sz w:val="24"/>
          <w:szCs w:val="24"/>
          <w:lang w:val="en-AU"/>
        </w:rPr>
        <w:t xml:space="preserve">) </w:t>
      </w:r>
      <w:r w:rsidRPr="007E6B12">
        <w:rPr>
          <w:rFonts w:cs="Times New Roman" w:eastAsia="Calibri" w:hAnsi="Times New Roman" w:ascii="Times New Roman"/>
          <w:sz w:val="24"/>
          <w:szCs w:val="24"/>
        </w:rPr>
        <w:t xml:space="preserve">na žiro račun </w:t>
      </w:r>
      <w:proofErr w:type="spellStart"/>
      <w:r w:rsidRPr="007E6B12">
        <w:rPr>
          <w:rFonts w:cs="Times New Roman" w:eastAsia="Calibri" w:hAnsi="Times New Roman" w:ascii="Times New Roman"/>
          <w:sz w:val="24"/>
          <w:szCs w:val="24"/>
          <w:lang w:val="en-AU"/>
        </w:rPr>
        <w:t>ovog</w:t>
      </w:r>
      <w:proofErr w:type="spellEnd"/>
      <w:r w:rsidRPr="007E6B12">
        <w:rPr>
          <w:rFonts w:cs="Times New Roman" w:eastAsia="Calibri" w:hAnsi="Times New Roman" w:ascii="Times New Roman"/>
          <w:sz w:val="24"/>
          <w:szCs w:val="24"/>
          <w:lang w:val="en-AU"/>
        </w:rPr>
        <w:t xml:space="preserve"> </w:t>
      </w:r>
      <w:proofErr w:type="spellStart"/>
      <w:r w:rsidRPr="007E6B12">
        <w:rPr>
          <w:rFonts w:cs="Times New Roman" w:eastAsia="Calibri" w:hAnsi="Times New Roman" w:ascii="Times New Roman"/>
          <w:sz w:val="24"/>
          <w:szCs w:val="24"/>
          <w:lang w:val="en-AU"/>
        </w:rPr>
        <w:t>suda</w:t>
      </w:r>
      <w:proofErr w:type="spellEnd"/>
      <w:r w:rsidRPr="007E6B12">
        <w:rPr>
          <w:rFonts w:cs="Times New Roman" w:eastAsia="Calibri" w:hAnsi="Times New Roman" w:ascii="Times New Roman"/>
          <w:sz w:val="24"/>
          <w:szCs w:val="24"/>
          <w:lang w:val="en-AU"/>
        </w:rPr>
        <w:t xml:space="preserve"> </w:t>
      </w:r>
      <w:proofErr w:type="spellStart"/>
      <w:r w:rsidRPr="007E6B12">
        <w:rPr>
          <w:rFonts w:cs="Times New Roman" w:eastAsia="Calibri" w:hAnsi="Times New Roman" w:ascii="Times New Roman"/>
          <w:sz w:val="24"/>
          <w:szCs w:val="24"/>
          <w:lang w:val="en-AU"/>
        </w:rPr>
        <w:t>otvoren</w:t>
      </w:r>
      <w:proofErr w:type="spellEnd"/>
      <w:r w:rsidRPr="007E6B12">
        <w:rPr>
          <w:rFonts w:cs="Times New Roman" w:eastAsia="Calibri" w:hAnsi="Times New Roman" w:ascii="Times New Roman"/>
          <w:sz w:val="24"/>
          <w:szCs w:val="24"/>
          <w:lang w:val="en-AU"/>
        </w:rPr>
        <w:t xml:space="preserve"> </w:t>
      </w:r>
      <w:proofErr w:type="spellStart"/>
      <w:r w:rsidRPr="007E6B12">
        <w:rPr>
          <w:rFonts w:cs="Times New Roman" w:eastAsia="Calibri" w:hAnsi="Times New Roman" w:ascii="Times New Roman"/>
          <w:sz w:val="24"/>
          <w:szCs w:val="24"/>
          <w:lang w:val="en-AU"/>
        </w:rPr>
        <w:t>kod</w:t>
      </w:r>
      <w:proofErr w:type="spellEnd"/>
      <w:r w:rsidRPr="007E6B12">
        <w:rPr>
          <w:rFonts w:cs="Times New Roman" w:eastAsia="Calibri" w:hAnsi="Times New Roman" w:ascii="Times New Roman"/>
          <w:sz w:val="24"/>
          <w:szCs w:val="24"/>
          <w:lang w:val="en-AU"/>
        </w:rPr>
        <w:t xml:space="preserve"> </w:t>
      </w:r>
      <w:proofErr w:type="spellStart"/>
      <w:r w:rsidRPr="007E6B12">
        <w:rPr>
          <w:rFonts w:cs="Times New Roman" w:eastAsia="Calibri" w:hAnsi="Times New Roman" w:ascii="Times New Roman"/>
          <w:sz w:val="24"/>
          <w:szCs w:val="24"/>
          <w:lang w:val="en-AU"/>
        </w:rPr>
        <w:t>Hrvatske</w:t>
      </w:r>
      <w:proofErr w:type="spellEnd"/>
      <w:r w:rsidRPr="007E6B12">
        <w:rPr>
          <w:rFonts w:cs="Times New Roman" w:eastAsia="Calibri" w:hAnsi="Times New Roman" w:ascii="Times New Roman"/>
          <w:sz w:val="24"/>
          <w:szCs w:val="24"/>
          <w:lang w:val="en-AU"/>
        </w:rPr>
        <w:t xml:space="preserve"> </w:t>
      </w:r>
      <w:proofErr w:type="spellStart"/>
      <w:r w:rsidRPr="007E6B12">
        <w:rPr>
          <w:rFonts w:cs="Times New Roman" w:eastAsia="Calibri" w:hAnsi="Times New Roman" w:ascii="Times New Roman"/>
          <w:sz w:val="24"/>
          <w:szCs w:val="24"/>
          <w:lang w:val="en-AU"/>
        </w:rPr>
        <w:t>poštanske</w:t>
      </w:r>
      <w:proofErr w:type="spellEnd"/>
      <w:r w:rsidRPr="007E6B12">
        <w:rPr>
          <w:rFonts w:cs="Times New Roman" w:eastAsia="Calibri" w:hAnsi="Times New Roman" w:ascii="Times New Roman"/>
          <w:sz w:val="24"/>
          <w:szCs w:val="24"/>
          <w:lang w:val="en-AU"/>
        </w:rPr>
        <w:t xml:space="preserve"> </w:t>
      </w:r>
      <w:proofErr w:type="spellStart"/>
      <w:r w:rsidRPr="007E6B12">
        <w:rPr>
          <w:rFonts w:cs="Times New Roman" w:eastAsia="Calibri" w:hAnsi="Times New Roman" w:ascii="Times New Roman"/>
          <w:sz w:val="24"/>
          <w:szCs w:val="24"/>
          <w:lang w:val="en-AU"/>
        </w:rPr>
        <w:t>banke</w:t>
      </w:r>
      <w:proofErr w:type="spellEnd"/>
      <w:r w:rsidRPr="007E6B12">
        <w:rPr>
          <w:rFonts w:cs="Times New Roman" w:eastAsia="Calibri" w:hAnsi="Times New Roman" w:ascii="Times New Roman"/>
          <w:sz w:val="24"/>
          <w:szCs w:val="24"/>
          <w:lang w:val="en-AU"/>
        </w:rPr>
        <w:t xml:space="preserve"> </w:t>
      </w:r>
      <w:proofErr w:type="spellStart"/>
      <w:r w:rsidRPr="007E6B12">
        <w:rPr>
          <w:rFonts w:cs="Times New Roman" w:eastAsia="Calibri" w:hAnsi="Times New Roman" w:ascii="Times New Roman"/>
          <w:sz w:val="24"/>
          <w:szCs w:val="24"/>
          <w:lang w:val="en-AU"/>
        </w:rPr>
        <w:t>d.d</w:t>
      </w:r>
      <w:proofErr w:type="spellEnd"/>
      <w:r w:rsidRPr="007E6B12">
        <w:rPr>
          <w:rFonts w:cs="Times New Roman" w:eastAsia="Calibri" w:hAnsi="Times New Roman" w:ascii="Times New Roman"/>
          <w:sz w:val="24"/>
          <w:szCs w:val="24"/>
          <w:lang w:val="en-AU"/>
        </w:rPr>
        <w:t xml:space="preserve">. </w:t>
      </w:r>
      <w:proofErr w:type="spellStart"/>
      <w:proofErr w:type="gramStart"/>
      <w:r w:rsidRPr="007E6B12">
        <w:rPr>
          <w:rFonts w:cs="Times New Roman" w:eastAsia="Calibri" w:hAnsi="Times New Roman" w:ascii="Times New Roman"/>
          <w:sz w:val="24"/>
          <w:szCs w:val="24"/>
          <w:lang w:val="en-AU"/>
        </w:rPr>
        <w:t>broj</w:t>
      </w:r>
      <w:proofErr w:type="spellEnd"/>
      <w:proofErr w:type="gramEnd"/>
      <w:r w:rsidRPr="007E6B12">
        <w:rPr>
          <w:rFonts w:cs="Times New Roman" w:eastAsia="Calibri" w:hAnsi="Times New Roman" w:ascii="Times New Roman"/>
          <w:sz w:val="24"/>
          <w:szCs w:val="24"/>
          <w:lang w:val="en-AU"/>
        </w:rPr>
        <w:t xml:space="preserve">: IBAN: HR43 2390 0011 3000 0085 7 s </w:t>
      </w:r>
      <w:proofErr w:type="spellStart"/>
      <w:r w:rsidRPr="007E6B12">
        <w:rPr>
          <w:rFonts w:cs="Times New Roman" w:eastAsia="Calibri" w:hAnsi="Times New Roman" w:ascii="Times New Roman"/>
          <w:sz w:val="24"/>
          <w:szCs w:val="24"/>
          <w:lang w:val="en-AU"/>
        </w:rPr>
        <w:t>pozivom</w:t>
      </w:r>
      <w:proofErr w:type="spellEnd"/>
      <w:r w:rsidRPr="007E6B12">
        <w:rPr>
          <w:rFonts w:cs="Times New Roman" w:eastAsia="Calibri" w:hAnsi="Times New Roman" w:ascii="Times New Roman"/>
          <w:sz w:val="24"/>
          <w:szCs w:val="24"/>
          <w:lang w:val="en-AU"/>
        </w:rPr>
        <w:t xml:space="preserve"> </w:t>
      </w:r>
      <w:proofErr w:type="spellStart"/>
      <w:r w:rsidRPr="007E6B12">
        <w:rPr>
          <w:rFonts w:cs="Times New Roman" w:eastAsia="Calibri" w:hAnsi="Times New Roman" w:ascii="Times New Roman"/>
          <w:sz w:val="24"/>
          <w:szCs w:val="24"/>
          <w:lang w:val="en-AU"/>
        </w:rPr>
        <w:t>na</w:t>
      </w:r>
      <w:proofErr w:type="spellEnd"/>
      <w:r w:rsidRPr="007E6B12">
        <w:rPr>
          <w:rFonts w:cs="Times New Roman" w:eastAsia="Calibri" w:hAnsi="Times New Roman" w:ascii="Times New Roman"/>
          <w:sz w:val="24"/>
          <w:szCs w:val="24"/>
          <w:lang w:val="en-AU"/>
        </w:rPr>
        <w:t xml:space="preserve"> </w:t>
      </w:r>
      <w:proofErr w:type="spellStart"/>
      <w:r w:rsidRPr="007E6B12">
        <w:rPr>
          <w:rFonts w:cs="Times New Roman" w:eastAsia="Calibri" w:hAnsi="Times New Roman" w:ascii="Times New Roman"/>
          <w:sz w:val="24"/>
          <w:szCs w:val="24"/>
          <w:lang w:val="en-AU"/>
        </w:rPr>
        <w:t>broj</w:t>
      </w:r>
      <w:proofErr w:type="spellEnd"/>
      <w:r w:rsidRPr="007E6B12">
        <w:rPr>
          <w:rFonts w:cs="Times New Roman" w:eastAsia="Calibri" w:hAnsi="Times New Roman" w:ascii="Times New Roman"/>
          <w:sz w:val="24"/>
          <w:szCs w:val="24"/>
          <w:lang w:val="en-AU"/>
        </w:rPr>
        <w:t xml:space="preserve"> </w:t>
      </w:r>
      <w:proofErr w:type="spellStart"/>
      <w:r w:rsidRPr="007E6B12">
        <w:rPr>
          <w:rFonts w:cs="Times New Roman" w:eastAsia="Calibri" w:hAnsi="Times New Roman" w:ascii="Times New Roman"/>
          <w:sz w:val="24"/>
          <w:szCs w:val="24"/>
          <w:lang w:val="en-AU"/>
        </w:rPr>
        <w:t>odobrenja</w:t>
      </w:r>
      <w:proofErr w:type="spellEnd"/>
      <w:r w:rsidRPr="007E6B12">
        <w:rPr>
          <w:rFonts w:cs="Times New Roman" w:eastAsia="Calibri" w:hAnsi="Times New Roman" w:ascii="Times New Roman"/>
          <w:sz w:val="24"/>
          <w:szCs w:val="24"/>
          <w:lang w:val="en-AU"/>
        </w:rPr>
        <w:t xml:space="preserve"> </w:t>
      </w:r>
      <w:r w:rsidRPr="007E6B12">
        <w:rPr>
          <w:rFonts w:cs="Times New Roman" w:eastAsia="Calibri" w:hAnsi="Times New Roman" w:ascii="Times New Roman"/>
          <w:sz w:val="24"/>
          <w:szCs w:val="24"/>
        </w:rPr>
        <w:t>05 221-</w:t>
      </w:r>
      <w:r w:rsidR="00BD7C49">
        <w:rPr>
          <w:rFonts w:cs="Times New Roman" w:eastAsia="Calibri" w:hAnsi="Times New Roman" w:ascii="Times New Roman"/>
          <w:sz w:val="24"/>
          <w:szCs w:val="24"/>
        </w:rPr>
        <w:t>323</w:t>
      </w:r>
      <w:r w:rsidRPr="007E6B12">
        <w:rPr>
          <w:rFonts w:cs="Times New Roman" w:eastAsia="Calibri" w:hAnsi="Times New Roman" w:ascii="Times New Roman"/>
          <w:sz w:val="24"/>
          <w:szCs w:val="24"/>
        </w:rPr>
        <w:t>-17.</w:t>
      </w:r>
    </w:p>
    <w:p w:rsidRDefault="007E6B12" w:rsidP="007E6B12" w:rsidR="007E6B12" w:rsidRPr="007E6B12">
      <w:pPr>
        <w:spacing w:lineRule="auto" w:line="240"/>
        <w:ind w:firstLine="705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7E6B12">
        <w:rPr>
          <w:rFonts w:cs="Times New Roman" w:eastAsia="Calibri" w:hAnsi="Times New Roman" w:ascii="Times New Roman"/>
          <w:sz w:val="24"/>
          <w:szCs w:val="24"/>
        </w:rPr>
        <w:t>II. Ako osobe iz točke I. izreke ovog rješenja ne predujme zatraženi iznos, sud će donijeti rješenje o otvaranju i istovremenom zaključenju stečajnoga postupka nad uvodno označenim dužnikom.</w:t>
      </w:r>
    </w:p>
    <w:p w:rsidRDefault="007E6B12" w:rsidP="0063342A" w:rsidR="007E6B12" w:rsidRPr="0063342A">
      <w:pPr>
        <w:spacing w:lineRule="auto" w:line="240"/>
        <w:ind w:firstLine="705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7E6B12">
        <w:rPr>
          <w:rFonts w:cs="Times New Roman" w:eastAsia="Calibri" w:hAnsi="Times New Roman" w:ascii="Times New Roman"/>
          <w:sz w:val="24"/>
          <w:szCs w:val="24"/>
        </w:rPr>
        <w:t>III. Ovo rješenje će se objaviti na mrežnoj stranici e-Oglasna ploča suda istog dana kada je doneseno.</w:t>
      </w:r>
    </w:p>
    <w:p w:rsidRDefault="007E6B12" w:rsidP="007E6B12" w:rsidR="007E6B12" w:rsidRPr="007E6B12">
      <w:pPr>
        <w:spacing w:lineRule="auto" w:line="240" w:after="200"/>
        <w:jc w:val="center"/>
        <w:rPr>
          <w:rFonts w:cs="Times New Roman" w:eastAsia="Calibri" w:hAnsi="Times New Roman" w:ascii="Times New Roman"/>
          <w:sz w:val="24"/>
          <w:szCs w:val="24"/>
          <w:lang w:val="en-AU"/>
        </w:rPr>
      </w:pPr>
      <w:proofErr w:type="spellStart"/>
      <w:r w:rsidRPr="007E6B12">
        <w:rPr>
          <w:rFonts w:cs="Times New Roman" w:eastAsia="Calibri" w:hAnsi="Times New Roman" w:ascii="Times New Roman"/>
          <w:sz w:val="24"/>
          <w:szCs w:val="24"/>
          <w:lang w:val="en-AU"/>
        </w:rPr>
        <w:t>Obrazloženje</w:t>
      </w:r>
      <w:proofErr w:type="spellEnd"/>
    </w:p>
    <w:p w:rsidRDefault="007E6B12" w:rsidP="007E6B12" w:rsidR="007E6B12" w:rsidRPr="0063342A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63342A">
        <w:rPr>
          <w:rFonts w:cs="Times New Roman" w:eastAsia="Calibri" w:hAnsi="Times New Roman" w:ascii="Times New Roman"/>
          <w:sz w:val="24"/>
          <w:szCs w:val="24"/>
        </w:rPr>
        <w:t xml:space="preserve">Postupajući po prijedlogu Financijske agencije od </w:t>
      </w:r>
      <w:r w:rsidR="00BD7C49" w:rsidRPr="0063342A">
        <w:rPr>
          <w:rFonts w:cs="Times New Roman" w:eastAsia="Calibri" w:hAnsi="Times New Roman" w:ascii="Times New Roman"/>
          <w:sz w:val="24"/>
          <w:szCs w:val="24"/>
        </w:rPr>
        <w:t>21</w:t>
      </w:r>
      <w:r w:rsidRPr="0063342A">
        <w:rPr>
          <w:rFonts w:cs="Times New Roman" w:eastAsia="Calibri" w:hAnsi="Times New Roman" w:ascii="Times New Roman"/>
          <w:sz w:val="24"/>
          <w:szCs w:val="24"/>
        </w:rPr>
        <w:t xml:space="preserve">. lipnja 2017. ovaj sud je rješenjem od </w:t>
      </w:r>
      <w:r w:rsidR="00BD7C49" w:rsidRPr="0063342A">
        <w:rPr>
          <w:rFonts w:cs="Times New Roman" w:eastAsia="Calibri" w:hAnsi="Times New Roman" w:ascii="Times New Roman"/>
          <w:sz w:val="24"/>
          <w:szCs w:val="24"/>
        </w:rPr>
        <w:t>29</w:t>
      </w:r>
      <w:r w:rsidRPr="0063342A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BD7C49" w:rsidRPr="0063342A">
        <w:rPr>
          <w:rFonts w:cs="Times New Roman" w:eastAsia="Calibri" w:hAnsi="Times New Roman" w:ascii="Times New Roman"/>
          <w:sz w:val="24"/>
          <w:szCs w:val="24"/>
        </w:rPr>
        <w:t>lipnj</w:t>
      </w:r>
      <w:r w:rsidRPr="0063342A">
        <w:rPr>
          <w:rFonts w:cs="Times New Roman" w:eastAsia="Calibri" w:hAnsi="Times New Roman" w:ascii="Times New Roman"/>
          <w:sz w:val="24"/>
          <w:szCs w:val="24"/>
        </w:rPr>
        <w:t>a 2017. pokrenuo prethodni postupak radi utvrđivanja pretpostavki za otvaranje stečajnoga postupka nad uvodno označenim dužnikom.</w:t>
      </w:r>
    </w:p>
    <w:p w:rsidRDefault="007E6B12" w:rsidP="00C60B34" w:rsidR="0063342A" w:rsidRPr="00C60B3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3342A">
        <w:rPr>
          <w:rFonts w:cs="Times New Roman" w:eastAsia="Calibri" w:hAnsi="Times New Roman" w:ascii="Times New Roman"/>
          <w:sz w:val="24"/>
          <w:szCs w:val="24"/>
        </w:rPr>
        <w:t>Na ročištu radi očitovanja o prijedlogu i ročištu radi utvrđivanja pretpostavki za otvaranje stečajnog postupka nad dužnikom član uprave dužnika je u bitnom naveo da</w:t>
      </w:r>
      <w:r w:rsidR="0063342A" w:rsidRPr="0063342A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63342A" w:rsidRPr="0063342A">
        <w:rPr>
          <w:rFonts w:cs="Times New Roman" w:hAnsi="Times New Roman" w:ascii="Times New Roman"/>
          <w:sz w:val="24"/>
          <w:szCs w:val="24"/>
        </w:rPr>
        <w:t xml:space="preserve">nije suglasan s prijedlogom za otvaranje stečajnoga postupka nad dužnikom iz razloga jer da potonji ima realnu mogućnost u roku od 90 dana podmiriti cjelokupno dugovanje povodom kojeg je Financijska agencija podnijela prijedlog sudu za otvaranje stečajnog postupka i nastaviti svoje poslovanje obavljanjem djelatnosti prerade drva. Najveći vjerovnik dužnika da  su Hrvatske šume d.o.o. kojem bi dužnik u navedenom razdoblju podmirio dugovanje, a dužnik da je neposredno prije ročišta podmirio dio dugovanja prema Republici Hrvatskoj  s osnove poreza i doprinosa radnicima na ime plaća. Dužnik da ima dva zaposlenika te da u svom vlasništvu nema imovinu unovčenjem koje bi se mogli podmiriti troškovi stečajnoga postupka i vjerovnici dužnika. Također, dužnik da ima potraživanja prema trećim osobama, </w:t>
      </w:r>
      <w:r w:rsidR="0063342A" w:rsidRPr="0063342A">
        <w:rPr>
          <w:rFonts w:cs="Times New Roman" w:hAnsi="Times New Roman" w:ascii="Times New Roman"/>
          <w:sz w:val="24"/>
          <w:szCs w:val="24"/>
        </w:rPr>
        <w:lastRenderedPageBreak/>
        <w:t xml:space="preserve">primjerice društvu DIM-MES d.o.o. u iznosu od oko 10.000,00 kuna sa zakonskim zateznim kamatama prema presudi ovog suda </w:t>
      </w:r>
      <w:proofErr w:type="spellStart"/>
      <w:r w:rsidR="0063342A" w:rsidRPr="0063342A">
        <w:rPr>
          <w:rFonts w:cs="Times New Roman" w:hAnsi="Times New Roman" w:ascii="Times New Roman"/>
          <w:sz w:val="24"/>
          <w:szCs w:val="24"/>
        </w:rPr>
        <w:t>Povrv</w:t>
      </w:r>
      <w:proofErr w:type="spellEnd"/>
      <w:r w:rsidR="0063342A" w:rsidRPr="0063342A">
        <w:rPr>
          <w:rFonts w:cs="Times New Roman" w:hAnsi="Times New Roman" w:ascii="Times New Roman"/>
          <w:sz w:val="24"/>
          <w:szCs w:val="24"/>
        </w:rPr>
        <w:t xml:space="preserve">-391/2016 od 21. travnja 2016. i nekih manjih potraživanja prema ostalim dužnicima slijedom čega je predložio ovom sudu dodjelu roka od 90 dana u kojem da bi dužnik dostavio u spis predmeta potvrdu Financijske agencije na okolnost da račun dužnika više nije u blokadi. </w:t>
      </w:r>
      <w:r w:rsidRPr="0063342A">
        <w:rPr>
          <w:rFonts w:cs="Times New Roman" w:eastAsia="Calibri" w:hAnsi="Times New Roman" w:ascii="Times New Roman"/>
          <w:b/>
          <w:sz w:val="24"/>
          <w:szCs w:val="24"/>
        </w:rPr>
        <w:t xml:space="preserve"> </w:t>
      </w:r>
      <w:r w:rsidR="0063342A" w:rsidRPr="0063342A">
        <w:rPr>
          <w:rFonts w:cs="Times New Roman" w:eastAsia="Calibri" w:hAnsi="Times New Roman" w:ascii="Times New Roman"/>
          <w:sz w:val="24"/>
          <w:szCs w:val="24"/>
        </w:rPr>
        <w:t xml:space="preserve">S obzirom da dužnik niti nakon proteka roka od 90 dana od dana ročišta nije dostavio u spis potvrdu Financijske agencije, to je ovaj sud postupajući po službenoj dužnosti pribavio istu zaključkom ovoga suda od 23. veljače 2018. </w:t>
      </w:r>
    </w:p>
    <w:p w:rsidRDefault="0063342A" w:rsidP="007E6B12" w:rsidR="0063342A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63342A">
        <w:rPr>
          <w:rFonts w:cs="Times New Roman" w:eastAsia="Calibri" w:hAnsi="Times New Roman" w:ascii="Times New Roman"/>
          <w:sz w:val="24"/>
          <w:szCs w:val="24"/>
        </w:rPr>
        <w:t>Tako je uvidom isti utvrđeno da je na računima i novčanim sredstvima dužnika na dan 27. veljače 2018. evidentirano ukupno</w:t>
      </w:r>
      <w:r>
        <w:rPr>
          <w:rFonts w:cs="Times New Roman" w:eastAsia="Calibri" w:hAnsi="Times New Roman" w:ascii="Times New Roman"/>
          <w:sz w:val="24"/>
          <w:szCs w:val="24"/>
        </w:rPr>
        <w:t xml:space="preserve"> 376 dana</w:t>
      </w:r>
      <w:r w:rsidRPr="0063342A">
        <w:rPr>
          <w:rFonts w:cs="Times New Roman" w:eastAsia="Calibri" w:hAnsi="Times New Roman" w:ascii="Times New Roman"/>
          <w:sz w:val="24"/>
          <w:szCs w:val="24"/>
        </w:rPr>
        <w:t xml:space="preserve"> neprekidne blokade zbog nepodmirenih obveza za plaćanje u iznosu od 282.671,94 kuna iz čega proizlazi postojanje stečajnog razloga u smislu odredbi čl. 5. do 7. Stečajnog zakona Narodne novine broj 71/15 i 104/17, u nastavku odluke: SZ)</w:t>
      </w:r>
      <w:r>
        <w:rPr>
          <w:rFonts w:cs="Times New Roman" w:eastAsia="Calibri" w:hAnsi="Times New Roman" w:ascii="Times New Roman"/>
          <w:sz w:val="24"/>
          <w:szCs w:val="24"/>
        </w:rPr>
        <w:t xml:space="preserve">. </w:t>
      </w:r>
    </w:p>
    <w:p w:rsidRDefault="0063342A" w:rsidP="0063342A" w:rsidR="007E6B12" w:rsidRPr="007E6B12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Nadalje, o</w:t>
      </w:r>
      <w:r w:rsidR="007E6B12" w:rsidRPr="007E6B12">
        <w:rPr>
          <w:rFonts w:cs="Times New Roman" w:eastAsia="Calibri" w:hAnsi="Times New Roman" w:ascii="Times New Roman"/>
          <w:sz w:val="24"/>
          <w:szCs w:val="24"/>
        </w:rPr>
        <w:t>dredbom čl. 1</w:t>
      </w:r>
      <w:r w:rsidR="00BD7C49">
        <w:rPr>
          <w:rFonts w:cs="Times New Roman" w:eastAsia="Calibri" w:hAnsi="Times New Roman" w:ascii="Times New Roman"/>
          <w:sz w:val="24"/>
          <w:szCs w:val="24"/>
        </w:rPr>
        <w:t>10</w:t>
      </w:r>
      <w:r w:rsidR="007E6B12" w:rsidRPr="007E6B12">
        <w:rPr>
          <w:rFonts w:cs="Times New Roman" w:eastAsia="Calibri" w:hAnsi="Times New Roman" w:ascii="Times New Roman"/>
          <w:sz w:val="24"/>
          <w:szCs w:val="24"/>
        </w:rPr>
        <w:t xml:space="preserve">. st. 1. </w:t>
      </w:r>
      <w:r>
        <w:rPr>
          <w:rFonts w:cs="Times New Roman" w:eastAsia="Calibri" w:hAnsi="Times New Roman" w:ascii="Times New Roman"/>
          <w:sz w:val="24"/>
          <w:szCs w:val="24"/>
        </w:rPr>
        <w:t xml:space="preserve">SZ-a </w:t>
      </w:r>
      <w:r w:rsidR="007E6B12" w:rsidRPr="007E6B12">
        <w:rPr>
          <w:rFonts w:cs="Times New Roman" w:eastAsia="Calibri" w:hAnsi="Times New Roman" w:ascii="Times New Roman"/>
          <w:sz w:val="24"/>
          <w:szCs w:val="24"/>
        </w:rPr>
        <w:t>je propisano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zaključenju stečajnoga postupka.</w:t>
      </w:r>
    </w:p>
    <w:p w:rsidRDefault="007E6B12" w:rsidP="007E6B12" w:rsidR="007E6B12" w:rsidRPr="007E6B12">
      <w:pPr>
        <w:tabs>
          <w:tab w:pos="3500" w:val="left"/>
        </w:tabs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7E6B12">
        <w:rPr>
          <w:rFonts w:cs="Times New Roman" w:eastAsia="Calibri" w:hAnsi="Times New Roman" w:ascii="Times New Roman"/>
          <w:sz w:val="24"/>
          <w:szCs w:val="24"/>
        </w:rPr>
        <w:t>S obzirom da iz prednjih navoda osobe ovlaštene za zastupanje dužnika po zakonu proizlazi da dužnik nema imovinu koja bi ušla u stečajnu masu, ovaj sud je troškove prethodnoga i moguće otvorenoga stečajnoga postupka procijenio u iznosu od 5.000,00 kuna od čega se iznos od 3.000,00 kuna odnosi na minimalno propisanu nagradu stečajnog upravitelja u slučaju otvaranja stečajnoga postupka, a preostali iznos od 2.000,00 kuna na troškove izrade pečata, računovodstvenih usluga, uredskog materijala, poštanskih usluga, zatvaranja starog i otvaranja novog žiro računa te sređivanja knjigovodstvene i arhivske građe stečajnog dužnika.</w:t>
      </w:r>
    </w:p>
    <w:p w:rsidRDefault="007E6B12" w:rsidP="00C60B34" w:rsidR="007E6B12" w:rsidRPr="007E6B12">
      <w:pPr>
        <w:tabs>
          <w:tab w:pos="3500" w:val="left"/>
        </w:tabs>
        <w:spacing w:lineRule="auto" w:line="240" w:after="20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7E6B12">
        <w:rPr>
          <w:rFonts w:cs="Times New Roman" w:eastAsia="Calibri" w:hAnsi="Times New Roman" w:ascii="Times New Roman"/>
          <w:sz w:val="24"/>
          <w:szCs w:val="24"/>
        </w:rPr>
        <w:t>Slijedom navedenog, a prije donošenja odluke iz čl. 132. st. 2. SZ-a, trebalo je pozvati osobe koje imaju pravni interes za provedbom stečajnoga postupka nad dužnikom na uplatu navedenog predujma, zbog čega je temeljem odredbe čl. 132. st. 1. SZ-a donesena odluka kao u izreci rješenja.</w:t>
      </w:r>
    </w:p>
    <w:p w:rsidRDefault="007E6B12" w:rsidP="007E6B12" w:rsidR="007E6B12" w:rsidRPr="007E6B12">
      <w:pPr>
        <w:spacing w:lineRule="auto" w:line="240" w:after="20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7E6B12">
        <w:rPr>
          <w:rFonts w:cs="Times New Roman" w:eastAsia="Calibri" w:hAnsi="Times New Roman" w:ascii="Times New Roman"/>
          <w:sz w:val="24"/>
          <w:szCs w:val="24"/>
        </w:rPr>
        <w:t xml:space="preserve">U Zadru </w:t>
      </w:r>
      <w:r w:rsidR="00C60B34">
        <w:rPr>
          <w:rFonts w:cs="Times New Roman" w:eastAsia="Calibri" w:hAnsi="Times New Roman" w:ascii="Times New Roman"/>
          <w:sz w:val="24"/>
          <w:szCs w:val="24"/>
        </w:rPr>
        <w:t xml:space="preserve">21. ožujka 2018. </w:t>
      </w:r>
    </w:p>
    <w:p w:rsidRDefault="007E6B12" w:rsidP="007E6B12" w:rsidR="007E6B12" w:rsidRPr="007E6B12">
      <w:pPr>
        <w:spacing w:lineRule="auto" w:line="240" w:after="20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7E6B12" w:rsidP="007E6B12" w:rsidR="007E6B12" w:rsidRPr="007E6B12">
      <w:pPr>
        <w:spacing w:lineRule="auto" w:line="24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7E6B12">
        <w:rPr>
          <w:rFonts w:cs="Times New Roman" w:eastAsia="Calibri" w:hAnsi="Times New Roman" w:ascii="Times New Roman"/>
          <w:sz w:val="24"/>
          <w:szCs w:val="24"/>
        </w:rPr>
        <w:t xml:space="preserve">Za točnost </w:t>
      </w:r>
      <w:proofErr w:type="spellStart"/>
      <w:r w:rsidRPr="007E6B12">
        <w:rPr>
          <w:rFonts w:cs="Times New Roman" w:eastAsia="Calibri" w:hAnsi="Times New Roman" w:ascii="Times New Roman"/>
          <w:sz w:val="24"/>
          <w:szCs w:val="24"/>
        </w:rPr>
        <w:t>otpravka</w:t>
      </w:r>
      <w:proofErr w:type="spellEnd"/>
      <w:r w:rsidRPr="007E6B12">
        <w:rPr>
          <w:rFonts w:cs="Times New Roman" w:eastAsia="Calibri" w:hAnsi="Times New Roman" w:ascii="Times New Roman"/>
          <w:sz w:val="24"/>
          <w:szCs w:val="24"/>
        </w:rPr>
        <w:t>-ovlaštena službenica:                                          Sutkinja</w:t>
      </w:r>
    </w:p>
    <w:p w:rsidRDefault="007E6B12" w:rsidP="007E6B12" w:rsidR="007E6B12" w:rsidRPr="007E6B12">
      <w:pPr>
        <w:spacing w:lineRule="auto" w:line="24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7E6B12">
        <w:rPr>
          <w:rFonts w:cs="Times New Roman" w:eastAsia="Calibri" w:hAnsi="Times New Roman" w:ascii="Times New Roman"/>
          <w:sz w:val="24"/>
          <w:szCs w:val="24"/>
        </w:rPr>
        <w:t xml:space="preserve">Nena </w:t>
      </w:r>
      <w:proofErr w:type="spellStart"/>
      <w:r w:rsidRPr="007E6B12">
        <w:rPr>
          <w:rFonts w:cs="Times New Roman" w:eastAsia="Calibri" w:hAnsi="Times New Roman" w:ascii="Times New Roman"/>
          <w:sz w:val="24"/>
          <w:szCs w:val="24"/>
        </w:rPr>
        <w:t>Mužanović</w:t>
      </w:r>
      <w:proofErr w:type="spellEnd"/>
      <w:r w:rsidRPr="007E6B12">
        <w:rPr>
          <w:rFonts w:cs="Times New Roman" w:eastAsia="Calibri" w:hAnsi="Times New Roman" w:ascii="Times New Roman"/>
          <w:sz w:val="24"/>
          <w:szCs w:val="24"/>
        </w:rPr>
        <w:t xml:space="preserve">                                                                                  Tina Grgas, v.r.</w:t>
      </w:r>
    </w:p>
    <w:p w:rsidRDefault="007E6B12" w:rsidP="007E6B12" w:rsidR="007E6B12" w:rsidRPr="007E6B12">
      <w:pPr>
        <w:spacing w:lineRule="auto" w:line="240"/>
        <w:ind w:firstLine="708"/>
        <w:jc w:val="right"/>
        <w:rPr>
          <w:rFonts w:cs="Times New Roman" w:eastAsia="Calibri" w:hAnsi="Times New Roman" w:ascii="Times New Roman"/>
          <w:sz w:val="24"/>
          <w:szCs w:val="24"/>
        </w:rPr>
      </w:pPr>
    </w:p>
    <w:p w:rsidRDefault="007E6B12" w:rsidP="007E6B12" w:rsidR="007E6B12" w:rsidRPr="007E6B12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7E6B12" w:rsidP="007E6B12" w:rsidR="007E6B12" w:rsidRPr="007E6B12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7E6B12">
        <w:rPr>
          <w:rFonts w:cs="Times New Roman" w:eastAsia="Calibri" w:hAnsi="Times New Roman" w:ascii="Times New Roman"/>
          <w:sz w:val="24"/>
          <w:szCs w:val="24"/>
        </w:rPr>
        <w:t xml:space="preserve">UPUTA O PRAVNOM LIJEKU: </w:t>
      </w:r>
    </w:p>
    <w:p w:rsidRDefault="007E6B12" w:rsidP="007E6B12" w:rsidR="007E6B12" w:rsidRPr="007E6B12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7E6B12">
        <w:rPr>
          <w:rFonts w:cs="Times New Roman" w:eastAsia="Calibri" w:hAnsi="Times New Roman" w:ascii="Times New Roman"/>
          <w:sz w:val="24"/>
          <w:szCs w:val="24"/>
        </w:rPr>
        <w:t xml:space="preserve">Protiv ovog rješenja dopuštena je žalba. Žalba se podnosi ovom sudu u roku od osam dana od isteka osmog dana od objave ovog rješenja na e-Oglasnoj ploči suda (čl. 12. i 19. Stečajnog zakona), pismeno te u tri istovjetna primjerka. O žalbi odlučuje Visoki trgovački sud Republike Hrvatske u Zagrebu.  </w:t>
      </w:r>
    </w:p>
    <w:p w:rsidRDefault="007E6B12" w:rsidP="00C60B34" w:rsidR="007E6B12" w:rsidRPr="007E6B12">
      <w:pPr>
        <w:spacing w:lineRule="auto" w:line="240"/>
        <w:rPr>
          <w:rFonts w:cs="Times New Roman" w:eastAsia="Calibri" w:hAnsi="Times New Roman" w:ascii="Times New Roman"/>
          <w:sz w:val="24"/>
          <w:szCs w:val="24"/>
        </w:rPr>
      </w:pPr>
    </w:p>
    <w:p w:rsidRDefault="007E6B12" w:rsidP="007E6B12" w:rsidR="007E6B12" w:rsidRPr="007E6B12">
      <w:pPr>
        <w:spacing w:lineRule="auto" w:line="24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7E6B12">
        <w:rPr>
          <w:rFonts w:cs="Times New Roman" w:eastAsia="Calibri" w:hAnsi="Times New Roman" w:ascii="Times New Roman"/>
          <w:sz w:val="24"/>
          <w:szCs w:val="24"/>
        </w:rPr>
        <w:t xml:space="preserve">DNA: </w:t>
      </w:r>
    </w:p>
    <w:p w:rsidRDefault="007E6B12" w:rsidP="00C60B34" w:rsidR="007E6B12" w:rsidRPr="007E6B12">
      <w:pPr>
        <w:spacing w:lineRule="auto" w:line="240"/>
        <w:ind w:left="708"/>
        <w:rPr>
          <w:rFonts w:cs="Times New Roman" w:eastAsia="Calibri" w:hAnsi="Times New Roman" w:ascii="Times New Roman"/>
          <w:sz w:val="24"/>
          <w:szCs w:val="24"/>
        </w:rPr>
      </w:pPr>
      <w:r w:rsidRPr="007E6B12">
        <w:rPr>
          <w:rFonts w:cs="Times New Roman" w:eastAsia="Calibri" w:hAnsi="Times New Roman" w:ascii="Times New Roman"/>
          <w:sz w:val="24"/>
          <w:szCs w:val="24"/>
        </w:rPr>
        <w:t xml:space="preserve">e-Oglasna ploča suda </w:t>
      </w:r>
    </w:p>
    <w:p w:rsidRDefault="007E6B12" w:rsidP="007E6B12" w:rsidR="007E6B12" w:rsidRPr="007E6B12">
      <w:pPr>
        <w:spacing w:lineRule="auto" w:line="24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7E6B12">
        <w:rPr>
          <w:rFonts w:cs="Times New Roman" w:eastAsia="Calibri" w:hAnsi="Times New Roman" w:ascii="Times New Roman"/>
          <w:sz w:val="24"/>
          <w:szCs w:val="24"/>
        </w:rPr>
        <w:t xml:space="preserve">Na znanje: </w:t>
      </w:r>
    </w:p>
    <w:p w:rsidRDefault="007E6B12" w:rsidP="00C60B34" w:rsidR="007E6B12" w:rsidRPr="007E6B12">
      <w:pPr>
        <w:spacing w:lineRule="auto" w:line="24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7E6B12">
        <w:rPr>
          <w:rFonts w:cs="Times New Roman" w:eastAsia="Calibri" w:hAnsi="Times New Roman" w:ascii="Times New Roman"/>
          <w:sz w:val="24"/>
          <w:szCs w:val="24"/>
        </w:rPr>
        <w:t xml:space="preserve">Računovodstvu ovog suda  </w:t>
      </w:r>
    </w:p>
    <w:p w:rsidRDefault="007E6B12" w:rsidP="007E6B12" w:rsidR="007E6B12" w:rsidRPr="007E6B12">
      <w:pPr>
        <w:spacing w:lineRule="auto" w:line="24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7E6B12">
        <w:rPr>
          <w:rFonts w:cs="Times New Roman" w:eastAsia="Calibri" w:hAnsi="Times New Roman" w:ascii="Times New Roman"/>
          <w:sz w:val="24"/>
          <w:szCs w:val="24"/>
        </w:rPr>
        <w:t xml:space="preserve">Napomena: </w:t>
      </w:r>
    </w:p>
    <w:p w:rsidRDefault="007E6B12" w:rsidP="00C60B34" w:rsidR="00B8172B" w:rsidRPr="00C60B34">
      <w:pPr>
        <w:spacing w:lineRule="auto" w:line="24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7E6B12">
        <w:rPr>
          <w:rFonts w:cs="Times New Roman" w:eastAsia="Calibri" w:hAnsi="Times New Roman" w:ascii="Times New Roman"/>
          <w:sz w:val="24"/>
          <w:szCs w:val="24"/>
        </w:rPr>
        <w:t>Spis predmeta kalendirati za 30 dana</w:t>
      </w:r>
      <w:r w:rsidR="00C60B34">
        <w:rPr>
          <w:rFonts w:cs="Times New Roman" w:eastAsia="Calibri" w:hAnsi="Times New Roman" w:ascii="Times New Roman"/>
          <w:sz w:val="24"/>
          <w:szCs w:val="24"/>
        </w:rPr>
        <w:t xml:space="preserve"> radi donošenja meritorne odluke</w:t>
      </w:r>
    </w:p>
    <w:sectPr w:rsidSect="00FE46BE" w:rsidR="00B8172B" w:rsidRPr="00C60B3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C49" w:rsidR="00C02419">
      <w:pPr>
        <w:spacing w:lineRule="auto" w:line="240"/>
      </w:pPr>
      <w:r>
        <w:separator/>
      </w:r>
    </w:p>
  </w:endnote>
  <w:endnote w:id="0" w:type="continuationSeparator">
    <w:p w:rsidRDefault="00BD7C49" w:rsidR="00C02419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C49" w:rsidR="00C02419">
      <w:pPr>
        <w:spacing w:lineRule="auto" w:line="240"/>
      </w:pPr>
      <w:r>
        <w:separator/>
      </w:r>
    </w:p>
  </w:footnote>
  <w:footnote w:id="0" w:type="continuationSeparator">
    <w:p w:rsidRDefault="00BD7C49" w:rsidR="00C02419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eastAsia="Calibri" w:hAnsi="Times New Roman" w:ascii="Times New Roman"/>
        <w:sz w:val="24"/>
        <w:szCs w:val="24"/>
      </w:rPr>
      <w:id w:val="1446271740"/>
      <w:docPartObj>
        <w:docPartGallery w:val="Page Numbers (Top of Page)"/>
        <w:docPartUnique/>
      </w:docPartObj>
    </w:sdtPr>
    <w:sdtEndPr/>
    <w:sdtContent>
      <w:p w:rsidRDefault="00201F3B" w:rsidP="00FE46BE" w:rsidR="00FE46BE" w:rsidRPr="00FE46BE">
        <w:pPr>
          <w:spacing w:lineRule="auto" w:line="240"/>
          <w:ind w:firstLine="708" w:left="3540"/>
          <w:rPr>
            <w:rFonts w:eastAsia="Times New Roman" w:hAnsi="Times New Roman" w:ascii="Times New Roman"/>
            <w:sz w:val="24"/>
            <w:szCs w:val="24"/>
            <w:lang w:eastAsia="hr-HR"/>
          </w:rPr>
        </w:pPr>
        <w:r w:rsidRPr="00FE46BE">
          <w:rPr>
            <w:rFonts w:hAnsi="Times New Roman" w:ascii="Times New Roman"/>
            <w:sz w:val="24"/>
            <w:szCs w:val="24"/>
          </w:rPr>
          <w:fldChar w:fldCharType="begin"/>
        </w:r>
        <w:r w:rsidRPr="00FE46BE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FE46BE">
          <w:rPr>
            <w:rFonts w:hAnsi="Times New Roman" w:ascii="Times New Roman"/>
            <w:sz w:val="24"/>
            <w:szCs w:val="24"/>
          </w:rPr>
          <w:fldChar w:fldCharType="separate"/>
        </w:r>
        <w:r w:rsidR="005961E0">
          <w:rPr>
            <w:rFonts w:hAnsi="Times New Roman" w:ascii="Times New Roman"/>
            <w:noProof/>
            <w:sz w:val="24"/>
            <w:szCs w:val="24"/>
          </w:rPr>
          <w:t>2</w:t>
        </w:r>
        <w:r w:rsidRPr="00FE46BE">
          <w:rPr>
            <w:rFonts w:hAnsi="Times New Roman" w:ascii="Times New Roman"/>
            <w:sz w:val="24"/>
            <w:szCs w:val="24"/>
          </w:rPr>
          <w:fldChar w:fldCharType="end"/>
        </w:r>
        <w:r w:rsidRPr="00FE46BE">
          <w:rPr>
            <w:rFonts w:eastAsia="Times New Roman" w:hAnsi="Times New Roman" w:ascii="Times New Roman"/>
            <w:sz w:val="24"/>
            <w:szCs w:val="24"/>
            <w:lang w:eastAsia="hr-HR"/>
          </w:rPr>
          <w:t xml:space="preserve">       </w:t>
        </w:r>
        <w:r w:rsidR="00BD7C49">
          <w:rPr>
            <w:rFonts w:eastAsia="Times New Roman" w:hAnsi="Times New Roman" w:ascii="Times New Roman"/>
            <w:sz w:val="24"/>
            <w:szCs w:val="24"/>
            <w:lang w:eastAsia="hr-HR"/>
          </w:rPr>
          <w:tab/>
        </w:r>
        <w:r w:rsidR="00BD7C49">
          <w:rPr>
            <w:rFonts w:eastAsia="Times New Roman" w:hAnsi="Times New Roman" w:ascii="Times New Roman"/>
            <w:sz w:val="24"/>
            <w:szCs w:val="24"/>
            <w:lang w:eastAsia="hr-HR"/>
          </w:rPr>
          <w:tab/>
          <w:t xml:space="preserve"> </w:t>
        </w:r>
        <w:r>
          <w:rPr>
            <w:rFonts w:eastAsia="Times New Roman" w:hAnsi="Times New Roman" w:ascii="Times New Roman"/>
            <w:sz w:val="24"/>
            <w:szCs w:val="24"/>
            <w:lang w:eastAsia="hr-HR"/>
          </w:rPr>
          <w:t xml:space="preserve">    </w:t>
        </w:r>
        <w:r w:rsidRPr="00FE46BE">
          <w:rPr>
            <w:rFonts w:eastAsia="Times New Roman" w:hAnsi="Times New Roman" w:ascii="Times New Roman"/>
            <w:sz w:val="24"/>
            <w:szCs w:val="24"/>
            <w:lang w:eastAsia="hr-HR"/>
          </w:rPr>
          <w:t>Poslovni broj 3. St-</w:t>
        </w:r>
        <w:r w:rsidR="00BD7C49">
          <w:rPr>
            <w:rFonts w:eastAsia="Times New Roman" w:hAnsi="Times New Roman" w:ascii="Times New Roman"/>
            <w:sz w:val="24"/>
            <w:szCs w:val="24"/>
            <w:lang w:eastAsia="hr-HR"/>
          </w:rPr>
          <w:t>323/2017-12</w:t>
        </w:r>
      </w:p>
      <w:p w:rsidRDefault="005961E0" w:rsidR="00FE46BE" w:rsidRPr="00FE46BE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</w:p>
    </w:sdtContent>
  </w:sdt>
  <w:p w:rsidRDefault="005961E0" w:rsidR="00FE46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6B12"/>
    <w:rsid w:val="00201F3B"/>
    <w:rsid w:val="005961E0"/>
    <w:rsid w:val="0063342A"/>
    <w:rsid w:val="007E6B12"/>
    <w:rsid w:val="00B8172B"/>
    <w:rsid w:val="00BD7C49"/>
    <w:rsid w:val="00C02419"/>
    <w:rsid w:val="00C60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E6B12"/>
    <w:pPr>
      <w:tabs>
        <w:tab w:pos="4536" w:val="center"/>
        <w:tab w:pos="9072" w:val="right"/>
      </w:tabs>
      <w:spacing w:lineRule="auto" w:line="240"/>
    </w:pPr>
    <w:rPr>
      <w:rFonts w:cs="Times New Roman" w:eastAsia="Calibri" w:hAnsi="Calibri" w:ascii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7E6B12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6B12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6B1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D7C49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BD7C49"/>
  </w:style>
  <w:style w:styleId="Tekstrezerviranogmjesta" w:type="character">
    <w:name w:val="Placeholder Text"/>
    <w:basedOn w:val="Zadanifontodlomka"/>
    <w:uiPriority w:val="99"/>
    <w:semiHidden/>
    <w:rsid w:val="005961E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961E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961E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961E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961E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E6B12"/>
    <w:pPr>
      <w:tabs>
        <w:tab w:pos="4536" w:val="center"/>
        <w:tab w:pos="9072" w:val="right"/>
      </w:tabs>
      <w:spacing w:line="240" w:lineRule="auto"/>
    </w:pPr>
    <w:rPr>
      <w:rFonts w:ascii="Calibri" w:cs="Times New Roman" w:eastAsia="Calibri" w:hAnsi="Calibri"/>
    </w:rPr>
  </w:style>
  <w:style w:customStyle="1" w:styleId="ZaglavljeChar" w:type="character">
    <w:name w:val="Zaglavlje Char"/>
    <w:basedOn w:val="Zadanifontodlomka"/>
    <w:link w:val="Zaglavlje"/>
    <w:uiPriority w:val="99"/>
    <w:rsid w:val="007E6B12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6B12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6B1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D7C49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D7C49"/>
  </w:style>
  <w:style w:styleId="Tekstrezerviranogmjesta" w:type="character">
    <w:name w:val="Placeholder Text"/>
    <w:basedOn w:val="Zadanifontodlomka"/>
    <w:uiPriority w:val="99"/>
    <w:semiHidden/>
    <w:rsid w:val="005961E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961E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961E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961E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961E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St-323/2017</izvorni_sadrzaj>
    <derivirana_varijabla naziv="DomainObject.Predmet.OznakaBroj_1">St-323/2017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FAGUS LIKA j.d.o.o. za trgovinu, prijevoz i preradu drva</izvorni_sadrzaj>
    <derivirana_varijabla naziv="DomainObject.Predmet.ProtustrankaFormated_1">  FAGUS LIKA j.d.o.o. za trgovinu, prijevoz i preradu drva</derivirana_varijabla>
  </DomainObject.Predmet.ProtustrankaFormated>
  <DomainObject.Predmet.ProtustrankaFormatedOIB>
    <izvorni_sadrzaj>  FAGUS LIKA j.d.o.o. za trgovinu, prijevoz i preradu drva, OIB 76856679297</izvorni_sadrzaj>
    <derivirana_varijabla naziv="DomainObject.Predmet.ProtustrankaFormatedOIB_1">  FAGUS LIKA j.d.o.o. za trgovinu, prijevoz i preradu drva, OIB 76856679297</derivirana_varijabla>
  </DomainObject.Predmet.ProtustrankaFormatedOIB>
  <DomainObject.Predmet.ProtustrankaFormatedWithAdress>
    <izvorni_sadrzaj> FAGUS LIKA j.d.o.o. za trgovinu, prijevoz i preradu drva, Neteka 5/D, 23445 Neteka</izvorni_sadrzaj>
    <derivirana_varijabla naziv="DomainObject.Predmet.ProtustrankaFormatedWithAdress_1"> FAGUS LIKA j.d.o.o. za trgovinu, prijevoz i preradu drva, Neteka 5/D, 23445 Neteka</derivirana_varijabla>
  </DomainObject.Predmet.ProtustrankaFormatedWithAdress>
  <DomainObject.Predmet.ProtustrankaFormatedWithAdressOIB>
    <izvorni_sadrzaj> FAGUS LIKA j.d.o.o. za trgovinu, prijevoz i preradu drva, OIB 76856679297, Neteka 5/D, 23445 Neteka</izvorni_sadrzaj>
    <derivirana_varijabla naziv="DomainObject.Predmet.ProtustrankaFormatedWithAdressOIB_1"> FAGUS LIKA j.d.o.o. za trgovinu, prijevoz i preradu drva, OIB 76856679297, Neteka 5/D, 23445 Neteka</derivirana_varijabla>
  </DomainObject.Predmet.ProtustrankaFormatedWithAdressOIB>
  <DomainObject.Predmet.ProtustrankaWithAdress>
    <izvorni_sadrzaj>FAGUS LIKA j.d.o.o. za trgovinu, prijevoz i preradu drva Neteka 5/D, 23445 Neteka</izvorni_sadrzaj>
    <derivirana_varijabla naziv="DomainObject.Predmet.ProtustrankaWithAdress_1">FAGUS LIKA j.d.o.o. za trgovinu, prijevoz i preradu drva Neteka 5/D, 23445 Neteka</derivirana_varijabla>
  </DomainObject.Predmet.ProtustrankaWithAdress>
  <DomainObject.Predmet.ProtustrankaWithAdressOIB>
    <izvorni_sadrzaj>FAGUS LIKA j.d.o.o. za trgovinu, prijevoz i preradu drva, OIB 76856679297, Neteka 5/D, 23445 Neteka</izvorni_sadrzaj>
    <derivirana_varijabla naziv="DomainObject.Predmet.ProtustrankaWithAdressOIB_1">FAGUS LIKA j.d.o.o. za trgovinu, prijevoz i preradu drva, OIB 76856679297, Neteka 5/D, 23445 Neteka</derivirana_varijabla>
  </DomainObject.Predmet.ProtustrankaWithAdressOIB>
  <DomainObject.Predmet.ProtustrankaNazivFormated>
    <izvorni_sadrzaj>FAGUS LIKA j.d.o.o. za trgovinu, prijevoz i preradu drva</izvorni_sadrzaj>
    <derivirana_varijabla naziv="DomainObject.Predmet.ProtustrankaNazivFormated_1">FAGUS LIKA j.d.o.o. za trgovinu, prijevoz i preradu drva</derivirana_varijabla>
  </DomainObject.Predmet.ProtustrankaNazivFormated>
  <DomainObject.Predmet.ProtustrankaNazivFormatedOIB>
    <izvorni_sadrzaj>FAGUS LIKA j.d.o.o. za trgovinu, prijevoz i preradu drva, OIB 76856679297</izvorni_sadrzaj>
    <derivirana_varijabla naziv="DomainObject.Predmet.ProtustrankaNazivFormatedOIB_1">FAGUS LIKA j.d.o.o. za trgovinu, prijevoz i preradu drva, OIB 76856679297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Darko Vojvodić</izvorni_sadrzaj>
    <derivirana_varijabla naziv="DomainObject.Predmet.StrankaFormated_1">  Financijska agencija; Darko Vojvodić</derivirana_varijabla>
  </DomainObject.Predmet.StrankaFormated>
  <DomainObject.Predmet.StrankaFormatedOIB>
    <izvorni_sadrzaj>  Financijska agencija, OIB 85821130368; Darko Vojvodić, OIB 72663456200</izvorni_sadrzaj>
    <derivirana_varijabla naziv="DomainObject.Predmet.StrankaFormatedOIB_1">  Financijska agencija, OIB 85821130368; Darko Vojvodić, OIB 72663456200</derivirana_varijabla>
  </DomainObject.Predmet.StrankaFormatedOIB>
  <DomainObject.Predmet.StrankaFormatedWithAdress>
    <izvorni_sadrzaj> Financijska agencija; Darko Vojvodić, Neteka 6, 23445 Neteka</izvorni_sadrzaj>
    <derivirana_varijabla naziv="DomainObject.Predmet.StrankaFormatedWithAdress_1"> Financijska agencija; Darko Vojvodić, Neteka 6, 23445 Neteka</derivirana_varijabla>
  </DomainObject.Predmet.StrankaFormatedWithAdress>
  <DomainObject.Predmet.StrankaFormatedWithAdressOIB>
    <izvorni_sadrzaj> Financijska agencija, OIB 85821130368; Darko Vojvodić, OIB 72663456200, Neteka 6, 23445 Neteka</izvorni_sadrzaj>
    <derivirana_varijabla naziv="DomainObject.Predmet.StrankaFormatedWithAdressOIB_1"> Financijska agencija, OIB 85821130368; Darko Vojvodić, OIB 72663456200, Neteka 6, 23445 Neteka</derivirana_varijabla>
  </DomainObject.Predmet.StrankaFormatedWithAdressOIB>
  <DomainObject.Predmet.StrankaWithAdress>
    <izvorni_sadrzaj>Financijska agencija ,Darko Vojvodić Neteka 6,23445 Neteka</izvorni_sadrzaj>
    <derivirana_varijabla naziv="DomainObject.Predmet.StrankaWithAdress_1">Financijska agencija ,Darko Vojvodić Neteka 6,23445 Neteka</derivirana_varijabla>
  </DomainObject.Predmet.StrankaWithAdress>
  <DomainObject.Predmet.StrankaWithAdressOIB>
    <izvorni_sadrzaj>Financijska agencija, OIB 85821130368,Darko Vojvodić, OIB 72663456200, Neteka 6,23445 Neteka</izvorni_sadrzaj>
    <derivirana_varijabla naziv="DomainObject.Predmet.StrankaWithAdressOIB_1">Financijska agencija, OIB 85821130368,Darko Vojvodić, OIB 72663456200, Neteka 6,23445 Neteka</derivirana_varijabla>
  </DomainObject.Predmet.StrankaWithAdressOIB>
  <DomainObject.Predmet.StrankaNazivFormated>
    <izvorni_sadrzaj>Financijska agencija,Darko Vojvodić</izvorni_sadrzaj>
    <derivirana_varijabla naziv="DomainObject.Predmet.StrankaNazivFormated_1">Financijska agencija,Darko Vojvodić</derivirana_varijabla>
  </DomainObject.Predmet.StrankaNazivFormated>
  <DomainObject.Predmet.StrankaNazivFormatedOIB>
    <izvorni_sadrzaj>Financijska agencija, OIB 85821130368,Darko Vojvodić, OIB 72663456200</izvorni_sadrzaj>
    <derivirana_varijabla naziv="DomainObject.Predmet.StrankaNazivFormatedOIB_1">Financijska agencija, OIB 85821130368,Darko Vojvodić, OIB 72663456200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101941.89</izvorni_sadrzaj>
    <derivirana_varijabla naziv="DomainObject.Predmet.TrenutnaVrijednost_1">101941.89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Darko Vojvodić</item>
    </izvorni_sadrzaj>
    <derivirana_varijabla naziv="DomainObject.Predmet.StrankaListFormated_1">
      <item>Financijska agencija</item>
      <item>Darko Vojvodić</item>
    </derivirana_varijabla>
  </DomainObject.Predmet.StrankaListFormated>
  <DomainObject.Predmet.StrankaListFormatedOIB>
    <izvorni_sadrzaj>
      <item>Financijska agencija, OIB 85821130368</item>
      <item>Darko Vojvodić, OIB 72663456200</item>
    </izvorni_sadrzaj>
    <derivirana_varijabla naziv="DomainObject.Predmet.StrankaListFormatedOIB_1">
      <item>Financijska agencija, OIB 85821130368</item>
      <item>Darko Vojvodić, OIB 72663456200</item>
    </derivirana_varijabla>
  </DomainObject.Predmet.StrankaListFormatedOIB>
  <DomainObject.Predmet.StrankaListFormatedWithAdress>
    <izvorni_sadrzaj>
      <item>Financijska agencija</item>
      <item>Darko Vojvodić, Neteka 6, 23445 Neteka</item>
    </izvorni_sadrzaj>
    <derivirana_varijabla naziv="DomainObject.Predmet.StrankaListFormatedWithAdress_1">
      <item>Financijska agencija</item>
      <item>Darko Vojvodić, Neteka 6, 23445 Neteka</item>
    </derivirana_varijabla>
  </DomainObject.Predmet.StrankaListFormatedWithAdress>
  <DomainObject.Predmet.StrankaListFormatedWithAdressOIB>
    <izvorni_sadrzaj>
      <item>Financijska agencija, OIB 85821130368</item>
      <item>Darko Vojvodić, OIB 72663456200, Neteka 6, 23445 Neteka</item>
    </izvorni_sadrzaj>
    <derivirana_varijabla naziv="DomainObject.Predmet.StrankaListFormatedWithAdressOIB_1">
      <item>Financijska agencija, OIB 85821130368</item>
      <item>Darko Vojvodić, OIB 72663456200, Neteka 6, 23445 Neteka</item>
    </derivirana_varijabla>
  </DomainObject.Predmet.StrankaListFormatedWithAdressOIB>
  <DomainObject.Predmet.StrankaListNazivFormated>
    <izvorni_sadrzaj>
      <item>Financijska agencija</item>
      <item>Darko Vojvodić</item>
    </izvorni_sadrzaj>
    <derivirana_varijabla naziv="DomainObject.Predmet.StrankaListNazivFormated_1">
      <item>Financijska agencija</item>
      <item>Darko Vojvodić</item>
    </derivirana_varijabla>
  </DomainObject.Predmet.StrankaListNazivFormated>
  <DomainObject.Predmet.StrankaListNazivFormatedOIB>
    <izvorni_sadrzaj>
      <item>Financijska agencija, OIB 85821130368</item>
      <item>Darko Vojvodić, OIB 72663456200</item>
    </izvorni_sadrzaj>
    <derivirana_varijabla naziv="DomainObject.Predmet.StrankaListNazivFormatedOIB_1">
      <item>Financijska agencija, OIB 85821130368</item>
      <item>Darko Vojvodić, OIB 72663456200</item>
    </derivirana_varijabla>
  </DomainObject.Predmet.StrankaListNazivFormatedOIB>
  <DomainObject.Predmet.ProtuStrankaListFormated>
    <izvorni_sadrzaj>
      <item>FAGUS LIKA j.d.o.o. za trgovinu, prijevoz i preradu drva</item>
    </izvorni_sadrzaj>
    <derivirana_varijabla naziv="DomainObject.Predmet.ProtuStrankaListFormated_1">
      <item>FAGUS LIKA j.d.o.o. za trgovinu, prijevoz i preradu drva</item>
    </derivirana_varijabla>
  </DomainObject.Predmet.ProtuStrankaListFormated>
  <DomainObject.Predmet.ProtuStrankaListFormatedOIB>
    <izvorni_sadrzaj>
      <item>FAGUS LIKA j.d.o.o. za trgovinu, prijevoz i preradu drva, OIB 76856679297</item>
    </izvorni_sadrzaj>
    <derivirana_varijabla naziv="DomainObject.Predmet.ProtuStrankaListFormatedOIB_1">
      <item>FAGUS LIKA j.d.o.o. za trgovinu, prijevoz i preradu drva, OIB 76856679297</item>
    </derivirana_varijabla>
  </DomainObject.Predmet.ProtuStrankaListFormatedOIB>
  <DomainObject.Predmet.ProtuStrankaListFormatedWithAdress>
    <izvorni_sadrzaj>
      <item>FAGUS LIKA j.d.o.o. za trgovinu, prijevoz i preradu drva, Neteka 5/D, 23445 Neteka</item>
    </izvorni_sadrzaj>
    <derivirana_varijabla naziv="DomainObject.Predmet.ProtuStrankaListFormatedWithAdress_1">
      <item>FAGUS LIKA j.d.o.o. za trgovinu, prijevoz i preradu drva, Neteka 5/D, 23445 Neteka</item>
    </derivirana_varijabla>
  </DomainObject.Predmet.ProtuStrankaListFormatedWithAdress>
  <DomainObject.Predmet.ProtuStrankaListFormatedWithAdressOIB>
    <izvorni_sadrzaj>
      <item>FAGUS LIKA j.d.o.o. za trgovinu, prijevoz i preradu drva, OIB 76856679297, Neteka 5/D, 23445 Neteka</item>
    </izvorni_sadrzaj>
    <derivirana_varijabla naziv="DomainObject.Predmet.ProtuStrankaListFormatedWithAdressOIB_1">
      <item>FAGUS LIKA j.d.o.o. za trgovinu, prijevoz i preradu drva, OIB 76856679297, Neteka 5/D, 23445 Neteka</item>
    </derivirana_varijabla>
  </DomainObject.Predmet.ProtuStrankaListFormatedWithAdressOIB>
  <DomainObject.Predmet.ProtuStrankaListNazivFormated>
    <izvorni_sadrzaj>
      <item>FAGUS LIKA j.d.o.o. za trgovinu, prijevoz i preradu drva</item>
    </izvorni_sadrzaj>
    <derivirana_varijabla naziv="DomainObject.Predmet.ProtuStrankaListNazivFormated_1">
      <item>FAGUS LIKA j.d.o.o. za trgovinu, prijevoz i preradu drva</item>
    </derivirana_varijabla>
  </DomainObject.Predmet.ProtuStrankaListNazivFormated>
  <DomainObject.Predmet.ProtuStrankaListNazivFormatedOIB>
    <izvorni_sadrzaj>
      <item>FAGUS LIKA j.d.o.o. za trgovinu, prijevoz i preradu drva, OIB 76856679297</item>
    </izvorni_sadrzaj>
    <derivirana_varijabla naziv="DomainObject.Predmet.ProtuStrankaListNazivFormatedOIB_1">
      <item>FAGUS LIKA j.d.o.o. za trgovinu, prijevoz i preradu drva, OIB 76856679297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FAGUS LIKA j.d.o.o. za trgovinu, prijevoz i preradu drva</izvorni_sadrzaj>
    <derivirana_varijabla naziv="DomainObject.Predmet.ProtustrankaIDrugi_1">FAGUS LIKA j.d.o.o. za trgovinu, prijevoz i preradu drva</derivirana_varijabla>
  </DomainObject.Predmet.ProtustrankaIDrugi>
  <DomainObject.Predmet.StrankaIDrugiAdressOIB>
    <izvorni_sadrzaj>Financijska agencija, OIB 85821130368 i dr.</izvorni_sadrzaj>
    <derivirana_varijabla naziv="DomainObject.Predmet.StrankaIDrugiAdressOIB_1">Financijska agencija, OIB 85821130368 i dr.</derivirana_varijabla>
  </DomainObject.Predmet.StrankaIDrugiAdressOIB>
  <DomainObject.Predmet.ProtustrankaIDrugiAdressOIB>
    <izvorni_sadrzaj>FAGUS LIKA j.d.o.o. za trgovinu, prijevoz i preradu drva, OIB 76856679297, Neteka 5/D, 23445 Neteka</izvorni_sadrzaj>
    <derivirana_varijabla naziv="DomainObject.Predmet.ProtustrankaIDrugiAdressOIB_1">FAGUS LIKA j.d.o.o. za trgovinu, prijevoz i preradu drva, OIB 76856679297, Neteka 5/D, 23445 Neteka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FAGUS LIKA j.d.o.o. za trgovinu, prijevoz i preradu drva</item>
      <item>Darko Vojvodić</item>
    </izvorni_sadrzaj>
    <derivirana_varijabla naziv="DomainObject.Predmet.SudioniciListNaziv_1">
      <item>Financijska agencija</item>
      <item>FAGUS LIKA j.d.o.o. za trgovinu, prijevoz i preradu drva</item>
      <item>Darko Vojvodić</item>
    </derivirana_varijabla>
  </DomainObject.Predmet.SudioniciListNaziv>
  <DomainObject.Predmet.SudioniciListAdressOIB>
    <izvorni_sadrzaj>
      <item>Financijska agencija, OIB 85821130368</item>
      <item>FAGUS LIKA j.d.o.o. za trgovinu, prijevoz i preradu drva, OIB 76856679297, Neteka 5/D,23445 Neteka</item>
      <item>Darko Vojvodić, OIB 72663456200, Neteka 6,23445 Neteka</item>
    </izvorni_sadrzaj>
    <derivirana_varijabla naziv="DomainObject.Predmet.SudioniciListAdressOIB_1">
      <item>Financijska agencija, OIB 85821130368</item>
      <item>FAGUS LIKA j.d.o.o. za trgovinu, prijevoz i preradu drva, OIB 76856679297, Neteka 5/D,23445 Neteka</item>
      <item>Darko Vojvodić, OIB 72663456200, Neteka 6,23445 Neteka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76856679297</item>
      <item>, OIB 72663456200</item>
    </izvorni_sadrzaj>
    <derivirana_varijabla naziv="DomainObject.Predmet.SudioniciListNazivOIB_1">
      <item>, OIB 85821130368</item>
      <item>, OIB 76856679297</item>
      <item>, OIB 72663456200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854</properties:Words>
  <properties:Characters>4621</properties:Characters>
  <properties:Lines>93</properties:Lines>
  <properties:Paragraphs>29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2018-03-02T10:15:00Z</dcterms:created>
  <dc:creator>Nena Mužanović</dc:creator>
  <cp:lastModifiedBy>Nena Mužanović</cp:lastModifiedBy>
  <cp:lastPrinted>2018-03-21T14:06:00Z</cp:lastPrinted>
  <dcterms:modified xmlns:xsi="http://www.w3.org/2001/XMLSchema-instance" xsi:type="dcterms:W3CDTF">2018-03-21T14:06:00Z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(st-323-2017 fagus lika.docx)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