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497e4" w14:paraId="23497e4" w:rsidRDefault="00636DEC" w:rsidP="00636DEC" w:rsidR="00636DEC">
      <w:pPr>
        <w:jc w:val="right"/>
        <w15:collapsed w:val="false"/>
        <w:rPr>
          <w:rFonts w:hAnsi="Cambria" w:ascii="Cambria"/>
          <w:b/>
        </w:rPr>
      </w:pPr>
      <w:bookmarkStart w:name="_GoBack" w:id="0"/>
      <w:bookmarkEnd w:id="0"/>
      <w:r>
        <w:rPr>
          <w:rFonts w:hAnsi="Cambria" w:ascii="Cambria"/>
          <w:b/>
        </w:rPr>
        <w:t>66. St- 1572/15</w:t>
      </w:r>
    </w:p>
    <w:p w:rsidRDefault="00636DEC" w:rsidP="00636DEC" w:rsidR="00636DEC">
      <w:pPr>
        <w:jc w:val="both"/>
        <w:rPr>
          <w:rFonts w:hAnsi="Cambria" w:ascii="Cambria"/>
        </w:rPr>
      </w:pPr>
      <w:r>
        <w:rPr>
          <w:rFonts w:hAnsi="Cambria" w:ascii="Cambria"/>
        </w:rPr>
        <w:t>METALING d.o.o. u stečaju</w:t>
      </w:r>
    </w:p>
    <w:p w:rsidRDefault="00636DEC" w:rsidP="00636DEC" w:rsidR="00636DEC">
      <w:pPr>
        <w:jc w:val="both"/>
        <w:rPr>
          <w:rFonts w:hAnsi="Cambria" w:ascii="Cambria"/>
        </w:rPr>
      </w:pPr>
      <w:r>
        <w:rPr>
          <w:rFonts w:hAnsi="Cambria" w:ascii="Cambria"/>
        </w:rPr>
        <w:t>Sisak, Božidara Adžije 2</w:t>
      </w:r>
    </w:p>
    <w:p w:rsidRDefault="00636DEC" w:rsidP="00636DEC" w:rsidR="00636DEC">
      <w:pPr>
        <w:jc w:val="both"/>
        <w:rPr>
          <w:rFonts w:hAnsi="Cambria" w:ascii="Cambria"/>
        </w:rPr>
      </w:pPr>
    </w:p>
    <w:p w:rsidRDefault="00636DEC" w:rsidP="00636DEC" w:rsidR="00636DEC">
      <w:pPr>
        <w:jc w:val="both"/>
        <w:rPr>
          <w:rFonts w:hAnsi="Cambria" w:ascii="Cambria"/>
        </w:rPr>
      </w:pPr>
      <w:r>
        <w:rPr>
          <w:rFonts w:hAnsi="Cambria" w:ascii="Cambria"/>
        </w:rPr>
        <w:t>Stečajni upravitelj</w:t>
      </w:r>
      <w:r>
        <w:rPr>
          <w:rFonts w:hAnsi="Cambria" w:ascii="Cambria"/>
        </w:rPr>
        <w:tab/>
      </w:r>
      <w:r>
        <w:rPr>
          <w:rFonts w:hAnsi="Cambria" w:ascii="Cambria"/>
        </w:rPr>
        <w:tab/>
      </w:r>
      <w:r>
        <w:rPr>
          <w:rFonts w:hAnsi="Cambria" w:ascii="Cambria"/>
        </w:rPr>
        <w:tab/>
      </w:r>
      <w:r>
        <w:rPr>
          <w:rFonts w:hAnsi="Cambria" w:ascii="Cambria"/>
        </w:rPr>
        <w:tab/>
      </w:r>
      <w:r>
        <w:rPr>
          <w:rFonts w:hAnsi="Cambria" w:ascii="Cambria"/>
        </w:rPr>
        <w:tab/>
        <w:t xml:space="preserve">         </w:t>
      </w:r>
    </w:p>
    <w:p w:rsidRDefault="00636DEC" w:rsidP="00636DEC" w:rsidR="00636DEC">
      <w:pPr>
        <w:jc w:val="both"/>
        <w:rPr>
          <w:rFonts w:hAnsi="Cambria" w:ascii="Cambria"/>
        </w:rPr>
      </w:pPr>
      <w:r>
        <w:rPr>
          <w:rFonts w:hAnsi="Cambria" w:ascii="Cambria"/>
        </w:rPr>
        <w:t xml:space="preserve">Zagreb, 15. svibanj 2018.                                                       </w:t>
      </w:r>
    </w:p>
    <w:p w:rsidRDefault="00636DEC" w:rsidP="00636DEC" w:rsidR="00636DEC">
      <w:pPr>
        <w:jc w:val="both"/>
        <w:rPr>
          <w:rFonts w:hAnsi="Cambria" w:ascii="Cambria"/>
        </w:rPr>
      </w:pPr>
      <w:r>
        <w:rPr>
          <w:rFonts w:hAnsi="Cambria" w:ascii="Cambria"/>
        </w:rPr>
        <w:t xml:space="preserve">                                                                                                       TRGOVAČKI SUD U ZAGREBU                                                                                                                                                                           </w:t>
      </w:r>
    </w:p>
    <w:p w:rsidRDefault="00636DEC" w:rsidP="00636DEC" w:rsidR="00636DEC">
      <w:pPr>
        <w:jc w:val="both"/>
        <w:rPr>
          <w:rFonts w:hAnsi="Cambria" w:ascii="Cambria"/>
        </w:rPr>
      </w:pPr>
      <w:r>
        <w:rPr>
          <w:rFonts w:hAnsi="Cambria" w:ascii="Cambria"/>
        </w:rPr>
        <w:t xml:space="preserve">                                                                                                                               Stečajni sudac</w:t>
      </w:r>
    </w:p>
    <w:p w:rsidRDefault="00636DEC" w:rsidP="00636DEC" w:rsidR="00636DEC">
      <w:pPr>
        <w:jc w:val="both"/>
        <w:rPr>
          <w:rFonts w:hAnsi="Cambria" w:ascii="Cambria"/>
        </w:rPr>
      </w:pPr>
      <w:r>
        <w:rPr>
          <w:rFonts w:hAnsi="Cambria" w:ascii="Cambria"/>
        </w:rPr>
        <w:tab/>
      </w:r>
      <w:r>
        <w:rPr>
          <w:rFonts w:hAnsi="Cambria" w:ascii="Cambria"/>
        </w:rPr>
        <w:tab/>
      </w:r>
      <w:r>
        <w:rPr>
          <w:rFonts w:hAnsi="Cambria" w:ascii="Cambria"/>
        </w:rPr>
        <w:tab/>
      </w:r>
    </w:p>
    <w:p w:rsidRDefault="00636DEC" w:rsidP="00636DEC" w:rsidR="00636DEC">
      <w:pPr>
        <w:jc w:val="both"/>
        <w:rPr>
          <w:rFonts w:hAnsi="Cambria" w:ascii="Cambria"/>
          <w:b/>
        </w:rPr>
      </w:pPr>
      <w:r>
        <w:rPr>
          <w:rFonts w:hAnsi="Cambria" w:ascii="Cambria"/>
        </w:rPr>
        <w:t xml:space="preserve">PREDMET: </w:t>
      </w:r>
      <w:r>
        <w:rPr>
          <w:rFonts w:hAnsi="Cambria" w:ascii="Cambria"/>
          <w:b/>
        </w:rPr>
        <w:t>Podnesak  za određivanje</w:t>
      </w:r>
      <w:r>
        <w:rPr>
          <w:rFonts w:hAnsi="Cambria" w:ascii="Cambria"/>
        </w:rPr>
        <w:t xml:space="preserve"> </w:t>
      </w:r>
      <w:r>
        <w:rPr>
          <w:rFonts w:hAnsi="Cambria" w:ascii="Cambria"/>
          <w:b/>
        </w:rPr>
        <w:t xml:space="preserve">nagrada za rad  stečajnog upravitelja kod    </w:t>
      </w:r>
    </w:p>
    <w:p w:rsidRDefault="00636DEC" w:rsidP="00636DEC" w:rsidR="00636DEC">
      <w:pPr>
        <w:jc w:val="both"/>
        <w:rPr>
          <w:rFonts w:hAnsi="Cambria" w:ascii="Cambria"/>
          <w:b/>
        </w:rPr>
      </w:pPr>
      <w:r>
        <w:rPr>
          <w:rFonts w:hAnsi="Cambria" w:ascii="Cambria"/>
          <w:b/>
        </w:rPr>
        <w:t xml:space="preserve">                    provedbe stečajnog  postupka nad  stečajnim dužnikom METALING d.o.o.</w:t>
      </w:r>
    </w:p>
    <w:p w:rsidRDefault="00636DEC" w:rsidP="00636DEC" w:rsidR="00636DEC">
      <w:pPr>
        <w:jc w:val="both"/>
        <w:rPr>
          <w:rFonts w:hAnsi="Cambria" w:ascii="Cambria"/>
          <w:b/>
        </w:rPr>
      </w:pPr>
      <w:r>
        <w:rPr>
          <w:rFonts w:hAnsi="Cambria" w:ascii="Cambria"/>
        </w:rPr>
        <w:t xml:space="preserve">                    </w:t>
      </w:r>
    </w:p>
    <w:p w:rsidRDefault="00636DEC" w:rsidP="00636DEC" w:rsidR="00636DEC">
      <w:pPr>
        <w:jc w:val="both"/>
        <w:rPr>
          <w:rFonts w:hAnsi="Cambria" w:ascii="Cambria"/>
        </w:rPr>
      </w:pPr>
      <w:r>
        <w:rPr>
          <w:rFonts w:hAnsi="Cambria" w:ascii="Cambria"/>
        </w:rPr>
        <w:t>Rješenjem  Trgovačkog suda u Zagreb broj 66.St-1572/15 od 09.12.2015.g., imenovan sam za  stečajnog upravitelja stečajnoga dužnika METALING d.o.o. u stečaju. Tijekom stečajnoga postupka,  stečajni upravitelj je cjelokupnu imovinu stečajnog dužnika koja je činila stečajnu masu  unovčio, te iz nje namirio cjelokupne nastale troškove i obveze stečajnoga postupka sukladno odredbama čl. 155. i 156. Stečajnoga zakona (NN 71/15), te predao imovinu kupcima, kako pokretnina tako i nekretnine. Temeljem preuzetih obveza stečajnog upravitelja, provedene su u proteklom vremenskom periodu sljedeće radnje:</w:t>
      </w:r>
    </w:p>
    <w:p w:rsidRDefault="00636DEC" w:rsidP="00636DEC" w:rsidR="00636DEC">
      <w:pPr>
        <w:numPr>
          <w:ilvl w:val="0"/>
          <w:numId w:val="2"/>
        </w:numPr>
        <w:jc w:val="both"/>
        <w:rPr>
          <w:rFonts w:hAnsi="Cambria" w:ascii="Cambria"/>
        </w:rPr>
      </w:pPr>
      <w:r>
        <w:rPr>
          <w:rFonts w:hAnsi="Cambria" w:ascii="Cambria"/>
        </w:rPr>
        <w:t>preuzeo poslovnu dokumentaciju stečajnoga dužnika, izradio prijavu na Državni zavod za statistiku, izradio pečat stečajnog dužnika, zatvorio poslovne račune kojima se stečajni dužnik služio do otvaranja stečajnog postupka, otvorio poslovni račun kojim se stečajni dužnik koristio tijekom stečajnog postupka,</w:t>
      </w:r>
    </w:p>
    <w:p w:rsidRDefault="00636DEC" w:rsidP="00636DEC" w:rsidR="00636DEC">
      <w:pPr>
        <w:numPr>
          <w:ilvl w:val="0"/>
          <w:numId w:val="2"/>
        </w:numPr>
        <w:jc w:val="both"/>
        <w:rPr>
          <w:rFonts w:hAnsi="Cambria" w:ascii="Cambria"/>
        </w:rPr>
      </w:pPr>
      <w:r>
        <w:rPr>
          <w:rFonts w:hAnsi="Cambria" w:ascii="Cambria"/>
        </w:rPr>
        <w:t xml:space="preserve">ustanovi stvarno stanje imovine stečajnoga dužnika (izvršen popis imovine stečajnog dužnika), </w:t>
      </w:r>
    </w:p>
    <w:p w:rsidRDefault="00636DEC" w:rsidP="00636DEC" w:rsidR="00636DEC">
      <w:pPr>
        <w:numPr>
          <w:ilvl w:val="0"/>
          <w:numId w:val="2"/>
        </w:numPr>
        <w:jc w:val="both"/>
        <w:rPr>
          <w:rFonts w:hAnsi="Cambria" w:ascii="Cambria"/>
        </w:rPr>
      </w:pPr>
      <w:r>
        <w:rPr>
          <w:rFonts w:hAnsi="Cambria" w:ascii="Cambria"/>
        </w:rPr>
        <w:t>sastavio prijave tražbina za stečajne vjerovnike prvoga višega isplatnoga reda (bivši radnici kod stečajnoga dužnika koji ih je bilo 163 prema poslovnim evidencijama)</w:t>
      </w:r>
    </w:p>
    <w:p w:rsidRDefault="00636DEC" w:rsidP="00636DEC" w:rsidR="00636DEC">
      <w:pPr>
        <w:numPr>
          <w:ilvl w:val="0"/>
          <w:numId w:val="2"/>
        </w:numPr>
        <w:jc w:val="both"/>
        <w:rPr>
          <w:rFonts w:hAnsi="Cambria" w:ascii="Cambria"/>
        </w:rPr>
      </w:pPr>
      <w:r>
        <w:rPr>
          <w:rFonts w:hAnsi="Cambria" w:ascii="Cambria"/>
        </w:rPr>
        <w:t xml:space="preserve">zaprimio i ispitao tražbine za ispitno ročište (33 prijave tražbina drugoga višega isplatnoga reda), </w:t>
      </w:r>
    </w:p>
    <w:p w:rsidRDefault="00636DEC" w:rsidP="00636DEC" w:rsidR="00636DEC">
      <w:pPr>
        <w:numPr>
          <w:ilvl w:val="0"/>
          <w:numId w:val="2"/>
        </w:numPr>
        <w:jc w:val="both"/>
        <w:rPr>
          <w:rFonts w:hAnsi="Cambria" w:ascii="Cambria"/>
        </w:rPr>
      </w:pPr>
      <w:r>
        <w:rPr>
          <w:rFonts w:hAnsi="Cambria" w:ascii="Cambria"/>
        </w:rPr>
        <w:t>sačinio izviješće o gospodarsko financijskom stanju stečajnog dužnika i isto prezentirao vjerovnicima na izvještajnom ročištu,</w:t>
      </w:r>
    </w:p>
    <w:p w:rsidRDefault="00636DEC" w:rsidP="00636DEC" w:rsidR="00636DEC">
      <w:pPr>
        <w:numPr>
          <w:ilvl w:val="0"/>
          <w:numId w:val="2"/>
        </w:numPr>
        <w:jc w:val="both"/>
        <w:rPr>
          <w:rFonts w:hAnsi="Cambria" w:ascii="Cambria"/>
        </w:rPr>
      </w:pPr>
      <w:r>
        <w:rPr>
          <w:rFonts w:hAnsi="Cambria" w:ascii="Cambria"/>
        </w:rPr>
        <w:t>proveo cjelokupne radnje prijave prava radnika pred Agencijom za plaćanje radnika u slučaju stečaja poslodavca, te po zaprimljenoj uplati, proveo isplate neposredno primateljima tih prava (161 radnik),</w:t>
      </w:r>
    </w:p>
    <w:p w:rsidRDefault="00636DEC" w:rsidP="00636DEC" w:rsidR="00636DEC">
      <w:pPr>
        <w:numPr>
          <w:ilvl w:val="0"/>
          <w:numId w:val="2"/>
        </w:numPr>
        <w:jc w:val="both"/>
        <w:rPr>
          <w:rFonts w:hAnsi="Cambria" w:ascii="Cambria"/>
        </w:rPr>
      </w:pPr>
      <w:r>
        <w:rPr>
          <w:rFonts w:hAnsi="Cambria" w:ascii="Cambria"/>
        </w:rPr>
        <w:t>proveo usklađenja prava radnika s osnova Zakona o mirovinskom osiguranju s nadležnim tijelom (HZMO) za period  2010., 2011., 2012., 2013., 2014., 2015.,  i 2016. godinu</w:t>
      </w:r>
    </w:p>
    <w:p w:rsidRDefault="00636DEC" w:rsidP="00636DEC" w:rsidR="00636DEC">
      <w:pPr>
        <w:numPr>
          <w:ilvl w:val="0"/>
          <w:numId w:val="2"/>
        </w:numPr>
        <w:jc w:val="both"/>
        <w:rPr>
          <w:rFonts w:hAnsi="Cambria" w:ascii="Cambria"/>
        </w:rPr>
      </w:pPr>
      <w:r>
        <w:rPr>
          <w:rFonts w:hAnsi="Cambria" w:ascii="Cambria"/>
        </w:rPr>
        <w:t>provodio radnje u cilju unovčenja imovine stečajnog dužnika,</w:t>
      </w:r>
    </w:p>
    <w:p w:rsidRDefault="00636DEC" w:rsidP="00636DEC" w:rsidR="00636DEC">
      <w:pPr>
        <w:numPr>
          <w:ilvl w:val="0"/>
          <w:numId w:val="2"/>
        </w:numPr>
        <w:jc w:val="both"/>
        <w:rPr>
          <w:rFonts w:hAnsi="Cambria" w:ascii="Cambria"/>
        </w:rPr>
      </w:pPr>
      <w:r>
        <w:rPr>
          <w:rFonts w:hAnsi="Cambria" w:ascii="Cambria"/>
        </w:rPr>
        <w:t>izradio godišnja financijska izvješća za MF Poreznu upravu i Finu,</w:t>
      </w:r>
    </w:p>
    <w:p w:rsidRDefault="00636DEC" w:rsidP="00636DEC" w:rsidR="00636DEC">
      <w:pPr>
        <w:numPr>
          <w:ilvl w:val="0"/>
          <w:numId w:val="2"/>
        </w:numPr>
        <w:jc w:val="both"/>
        <w:rPr>
          <w:rFonts w:hAnsi="Cambria" w:ascii="Cambria"/>
        </w:rPr>
      </w:pPr>
      <w:r>
        <w:rPr>
          <w:rFonts w:hAnsi="Cambria" w:ascii="Cambria"/>
        </w:rPr>
        <w:t>zastupao stečajnog dužnika u svojstvu zakonskog zastupnika,</w:t>
      </w:r>
    </w:p>
    <w:p w:rsidRDefault="00636DEC" w:rsidP="00636DEC" w:rsidR="00636DEC">
      <w:pPr>
        <w:numPr>
          <w:ilvl w:val="0"/>
          <w:numId w:val="2"/>
        </w:numPr>
        <w:jc w:val="both"/>
        <w:rPr>
          <w:rFonts w:hAnsi="Cambria" w:ascii="Cambria"/>
        </w:rPr>
      </w:pPr>
      <w:r>
        <w:rPr>
          <w:rFonts w:hAnsi="Cambria" w:ascii="Cambria"/>
        </w:rPr>
        <w:t>pripremio izviješća za diobu kupovnine ostvarene unovčenjem imovine stečajnog dužnika u stečajnom postupku s pravom odvojenoga namirenja,</w:t>
      </w:r>
    </w:p>
    <w:p w:rsidRDefault="00636DEC" w:rsidP="00636DEC" w:rsidR="00636DEC">
      <w:pPr>
        <w:numPr>
          <w:ilvl w:val="0"/>
          <w:numId w:val="2"/>
        </w:numPr>
        <w:jc w:val="both"/>
        <w:rPr>
          <w:rFonts w:hAnsi="Cambria" w:ascii="Cambria"/>
        </w:rPr>
      </w:pPr>
      <w:r>
        <w:rPr>
          <w:rFonts w:hAnsi="Cambria" w:ascii="Cambria"/>
        </w:rPr>
        <w:t>pripremio završni račun, diobeni popis i završno izvješće za zaključenje stečajnoga postupka,</w:t>
      </w:r>
    </w:p>
    <w:p w:rsidRDefault="00636DEC" w:rsidP="00636DEC" w:rsidR="00636DEC">
      <w:pPr>
        <w:numPr>
          <w:ilvl w:val="0"/>
          <w:numId w:val="2"/>
        </w:numPr>
        <w:jc w:val="both"/>
        <w:rPr>
          <w:rFonts w:hAnsi="Cambria" w:ascii="Cambria"/>
        </w:rPr>
      </w:pPr>
      <w:r>
        <w:rPr>
          <w:rFonts w:hAnsi="Cambria" w:ascii="Cambria"/>
        </w:rPr>
        <w:t>završne radnje  (arhiviranje dokumentacije stečajnog dužnika, odjava  stečajnog dužnika na Državnom zavodu za statistiku, zatvaranje poslovnoga računa, završna porezno financijska izviješća prema poreznoj upravi</w:t>
      </w:r>
    </w:p>
    <w:p w:rsidRDefault="00636DEC" w:rsidP="00636DEC" w:rsidR="00636DEC">
      <w:pPr>
        <w:jc w:val="both"/>
        <w:rPr>
          <w:rFonts w:hAnsi="Cambria" w:ascii="Cambria"/>
        </w:rPr>
      </w:pPr>
      <w:r>
        <w:rPr>
          <w:rFonts w:hAnsi="Cambria" w:ascii="Cambria"/>
        </w:rPr>
        <w:lastRenderedPageBreak/>
        <w:t>U nastavku ovoga podneska stečajni upravitelj, dostavlja se tablica koja detaljno prikazuje po kojoj su osnovi ostvareni pojedini prihodi u stečajnom postupku</w:t>
      </w:r>
    </w:p>
    <w:p w:rsidRDefault="00636DEC" w:rsidP="00636DEC" w:rsidR="00636DEC">
      <w:pPr>
        <w:jc w:val="both"/>
        <w:rPr>
          <w:rFonts w:hAnsi="Cambria" w:ascii="Cambria"/>
          <w:b/>
          <w:bCs/>
        </w:rPr>
      </w:pPr>
      <w:r>
        <w:rPr>
          <w:rFonts w:hAnsi="Cambria" w:ascii="Cambria"/>
          <w:b/>
          <w:bCs/>
        </w:rPr>
        <w:t xml:space="preserve">Tablica 1. Pregled primitaka  s osnova unovčenja imovine stečajnog dužnika </w:t>
      </w:r>
    </w:p>
    <w:p w:rsidRDefault="00636DEC" w:rsidP="00636DEC" w:rsidR="00636DEC">
      <w:pPr>
        <w:jc w:val="both"/>
        <w:rPr>
          <w:rFonts w:hAnsi="Cambria" w:ascii="Cambria"/>
          <w:b/>
          <w:bCs/>
        </w:rPr>
      </w:pPr>
      <w:r>
        <w:rPr>
          <w:rFonts w:hAnsi="Cambria" w:ascii="Cambria"/>
          <w:b/>
          <w:bCs/>
        </w:rPr>
        <w:t xml:space="preserve">                    tijekom stečajnog postupka</w:t>
      </w:r>
    </w:p>
    <w:p w:rsidRDefault="00636DEC" w:rsidP="00636DEC" w:rsidR="00636DEC">
      <w:pPr>
        <w:jc w:val="both"/>
        <w:rPr>
          <w:rFonts w:hAnsi="Cambria" w:ascii="Cambria"/>
        </w:rPr>
      </w:pPr>
    </w:p>
    <w:tbl>
      <w:tblPr>
        <w:tblW w:type="dxa" w:w="9255"/>
        <w:tblInd w:type="dxa" w:w="6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63"/>
        <w:gridCol w:w="5753"/>
        <w:gridCol w:w="1643"/>
        <w:gridCol w:w="1196"/>
      </w:tblGrid>
      <w:tr w:rsidTr="00636DEC" w:rsidR="00636DEC">
        <w:trPr>
          <w:trHeight w:val="213"/>
        </w:trPr>
        <w:tc>
          <w:tcPr>
            <w:tcW w:type="dxa" w:w="663"/>
            <w:tcBorders>
              <w:top w:space="0" w:sz="4" w:color="auto" w:val="single"/>
              <w:left w:space="0" w:sz="4" w:color="auto" w:val="single"/>
              <w:bottom w:space="0" w:sz="4" w:color="auto" w:val="single"/>
              <w:right w:space="0" w:sz="4" w:color="auto" w:val="single"/>
            </w:tcBorders>
            <w:hideMark/>
          </w:tcPr>
          <w:p w:rsidRDefault="00636DEC" w:rsidR="00636DEC">
            <w:pPr>
              <w:jc w:val="both"/>
              <w:rPr>
                <w:rFonts w:hAnsi="Cambria" w:ascii="Cambria"/>
                <w:bCs/>
                <w:sz w:val="22"/>
                <w:szCs w:val="22"/>
              </w:rPr>
            </w:pPr>
            <w:r>
              <w:rPr>
                <w:rFonts w:hAnsi="Cambria" w:ascii="Cambria"/>
                <w:bCs/>
                <w:sz w:val="22"/>
                <w:szCs w:val="22"/>
              </w:rPr>
              <w:t>Red.</w:t>
            </w:r>
          </w:p>
          <w:p w:rsidRDefault="00636DEC" w:rsidR="00636DEC">
            <w:pPr>
              <w:jc w:val="both"/>
              <w:rPr>
                <w:rFonts w:hAnsi="Cambria" w:ascii="Cambria"/>
                <w:bCs/>
                <w:sz w:val="22"/>
                <w:szCs w:val="22"/>
              </w:rPr>
            </w:pPr>
            <w:r>
              <w:rPr>
                <w:rFonts w:hAnsi="Cambria" w:ascii="Cambria"/>
                <w:bCs/>
                <w:sz w:val="22"/>
                <w:szCs w:val="22"/>
              </w:rPr>
              <w:t>br.</w:t>
            </w:r>
          </w:p>
        </w:tc>
        <w:tc>
          <w:tcPr>
            <w:tcW w:type="dxa" w:w="5753"/>
            <w:tcBorders>
              <w:top w:space="0" w:sz="4" w:color="auto" w:val="single"/>
              <w:left w:space="0" w:sz="4" w:color="auto" w:val="single"/>
              <w:bottom w:space="0" w:sz="4" w:color="auto" w:val="single"/>
              <w:right w:space="0" w:sz="4" w:color="auto" w:val="single"/>
            </w:tcBorders>
            <w:hideMark/>
          </w:tcPr>
          <w:p w:rsidRDefault="00636DEC" w:rsidR="00636DEC">
            <w:pPr>
              <w:jc w:val="both"/>
              <w:rPr>
                <w:rFonts w:hAnsi="Cambria" w:ascii="Cambria"/>
                <w:bCs/>
                <w:sz w:val="22"/>
                <w:szCs w:val="22"/>
              </w:rPr>
            </w:pPr>
            <w:r>
              <w:rPr>
                <w:rFonts w:hAnsi="Cambria" w:ascii="Cambria"/>
                <w:bCs/>
                <w:sz w:val="22"/>
                <w:szCs w:val="22"/>
              </w:rPr>
              <w:t>Opis stavke</w:t>
            </w:r>
          </w:p>
        </w:tc>
        <w:tc>
          <w:tcPr>
            <w:tcW w:type="dxa" w:w="1643"/>
            <w:tcBorders>
              <w:top w:space="0" w:sz="4" w:color="auto" w:val="single"/>
              <w:left w:space="0" w:sz="4" w:color="auto" w:val="single"/>
              <w:bottom w:space="0" w:sz="4" w:color="auto" w:val="single"/>
              <w:right w:space="0" w:sz="4" w:color="auto" w:val="single"/>
            </w:tcBorders>
            <w:hideMark/>
          </w:tcPr>
          <w:p w:rsidRDefault="00636DEC" w:rsidR="00636DEC">
            <w:pPr>
              <w:jc w:val="right"/>
              <w:rPr>
                <w:rFonts w:hAnsi="Cambria" w:ascii="Cambria"/>
                <w:bCs/>
                <w:sz w:val="22"/>
                <w:szCs w:val="22"/>
              </w:rPr>
            </w:pPr>
            <w:r>
              <w:rPr>
                <w:rFonts w:hAnsi="Cambria" w:ascii="Cambria"/>
                <w:bCs/>
                <w:sz w:val="22"/>
                <w:szCs w:val="22"/>
              </w:rPr>
              <w:t>Iznos</w:t>
            </w:r>
          </w:p>
        </w:tc>
        <w:tc>
          <w:tcPr>
            <w:tcW w:type="dxa" w:w="1196"/>
            <w:tcBorders>
              <w:top w:space="0" w:sz="4" w:color="auto" w:val="single"/>
              <w:left w:space="0" w:sz="4" w:color="auto" w:val="single"/>
              <w:bottom w:space="0" w:sz="4" w:color="auto" w:val="single"/>
              <w:right w:space="0" w:sz="4" w:color="auto" w:val="single"/>
            </w:tcBorders>
            <w:hideMark/>
          </w:tcPr>
          <w:p w:rsidRDefault="00636DEC" w:rsidR="00636DEC">
            <w:pPr>
              <w:jc w:val="right"/>
              <w:rPr>
                <w:rFonts w:hAnsi="Cambria" w:ascii="Cambria"/>
                <w:bCs/>
                <w:sz w:val="22"/>
                <w:szCs w:val="22"/>
              </w:rPr>
            </w:pPr>
            <w:r>
              <w:rPr>
                <w:rFonts w:hAnsi="Cambria" w:ascii="Cambria"/>
                <w:bCs/>
                <w:sz w:val="22"/>
                <w:szCs w:val="22"/>
              </w:rPr>
              <w:t>Udjel u unovčenju</w:t>
            </w:r>
          </w:p>
        </w:tc>
      </w:tr>
      <w:tr w:rsidTr="00636DEC" w:rsidR="00636DEC">
        <w:trPr>
          <w:trHeight w:val="228"/>
        </w:trPr>
        <w:tc>
          <w:tcPr>
            <w:tcW w:type="dxa" w:w="663"/>
            <w:tcBorders>
              <w:top w:space="0" w:sz="4" w:color="auto" w:val="single"/>
              <w:left w:space="0" w:sz="4" w:color="auto" w:val="single"/>
              <w:bottom w:space="0" w:sz="4" w:color="auto" w:val="single"/>
              <w:right w:space="0" w:sz="4" w:color="auto" w:val="single"/>
            </w:tcBorders>
            <w:hideMark/>
          </w:tcPr>
          <w:p w:rsidRDefault="00636DEC" w:rsidR="00636DEC">
            <w:pPr>
              <w:jc w:val="both"/>
              <w:rPr>
                <w:rFonts w:hAnsi="Cambria" w:ascii="Cambria"/>
                <w:bCs/>
                <w:sz w:val="22"/>
                <w:szCs w:val="22"/>
              </w:rPr>
            </w:pPr>
            <w:r>
              <w:rPr>
                <w:rFonts w:hAnsi="Cambria" w:ascii="Cambria"/>
                <w:bCs/>
                <w:sz w:val="22"/>
                <w:szCs w:val="22"/>
              </w:rPr>
              <w:t>1.</w:t>
            </w:r>
          </w:p>
        </w:tc>
        <w:tc>
          <w:tcPr>
            <w:tcW w:type="dxa" w:w="8592"/>
            <w:gridSpan w:val="3"/>
            <w:tcBorders>
              <w:top w:space="0" w:sz="4" w:color="auto" w:val="single"/>
              <w:left w:space="0" w:sz="4" w:color="auto" w:val="single"/>
              <w:bottom w:space="0" w:sz="4" w:color="auto" w:val="single"/>
              <w:right w:space="0" w:sz="4" w:color="auto" w:val="single"/>
            </w:tcBorders>
            <w:hideMark/>
          </w:tcPr>
          <w:p w:rsidRDefault="00636DEC" w:rsidR="00636DEC">
            <w:pPr>
              <w:jc w:val="both"/>
              <w:rPr>
                <w:rFonts w:hAnsi="Cambria" w:ascii="Cambria"/>
                <w:bCs/>
                <w:sz w:val="22"/>
                <w:szCs w:val="22"/>
              </w:rPr>
            </w:pPr>
            <w:r>
              <w:rPr>
                <w:rFonts w:hAnsi="Cambria" w:ascii="Cambria"/>
                <w:bCs/>
                <w:sz w:val="22"/>
                <w:szCs w:val="22"/>
              </w:rPr>
              <w:t>PRIMICI (PRIHODI) S OSNOVA UNOVČENJA IMOVINE S PRAVOM ODVOJENOGA NAMIRENJA RAZLUČNI VJEROVNIKA</w:t>
            </w:r>
          </w:p>
        </w:tc>
      </w:tr>
      <w:tr w:rsidTr="00636DEC" w:rsidR="00636DEC">
        <w:trPr>
          <w:trHeight w:val="111"/>
        </w:trPr>
        <w:tc>
          <w:tcPr>
            <w:tcW w:type="dxa" w:w="663"/>
            <w:tcBorders>
              <w:top w:space="0" w:sz="4" w:color="auto" w:val="single"/>
              <w:left w:space="0" w:sz="4" w:color="auto" w:val="single"/>
              <w:bottom w:space="0" w:sz="4" w:color="auto" w:val="single"/>
              <w:right w:space="0" w:sz="4" w:color="auto" w:val="single"/>
            </w:tcBorders>
            <w:hideMark/>
          </w:tcPr>
          <w:p w:rsidRDefault="00636DEC" w:rsidR="00636DEC">
            <w:pPr>
              <w:jc w:val="both"/>
              <w:rPr>
                <w:rFonts w:hAnsi="Cambria" w:ascii="Cambria"/>
                <w:bCs/>
                <w:sz w:val="22"/>
                <w:szCs w:val="22"/>
              </w:rPr>
            </w:pPr>
            <w:r>
              <w:rPr>
                <w:rFonts w:hAnsi="Cambria" w:ascii="Cambria"/>
                <w:bCs/>
                <w:sz w:val="22"/>
                <w:szCs w:val="22"/>
              </w:rPr>
              <w:t>1.1.</w:t>
            </w:r>
          </w:p>
        </w:tc>
        <w:tc>
          <w:tcPr>
            <w:tcW w:type="dxa" w:w="5753"/>
            <w:tcBorders>
              <w:top w:space="0" w:sz="4" w:color="auto" w:val="single"/>
              <w:left w:space="0" w:sz="4" w:color="auto" w:val="single"/>
              <w:bottom w:space="0" w:sz="4" w:color="auto" w:val="single"/>
              <w:right w:space="0" w:sz="4" w:color="auto" w:val="single"/>
            </w:tcBorders>
            <w:hideMark/>
          </w:tcPr>
          <w:p w:rsidRDefault="00636DEC" w:rsidR="00636DEC">
            <w:pPr>
              <w:jc w:val="both"/>
              <w:rPr>
                <w:rFonts w:hAnsi="Cambria" w:ascii="Cambria"/>
                <w:bCs/>
                <w:sz w:val="22"/>
                <w:szCs w:val="22"/>
              </w:rPr>
            </w:pPr>
            <w:r>
              <w:rPr>
                <w:rFonts w:hAnsi="Cambria" w:ascii="Cambria"/>
                <w:bCs/>
                <w:sz w:val="22"/>
                <w:szCs w:val="22"/>
              </w:rPr>
              <w:t>Primici s osnova unovčenja razlučnoga prava koje je zasnovano temeljem zaloga na nekretninama upisanim z.k.ul. 4657, 4658, 3037, 1800 i 2926 k.o. Novi Sisak upisano kod Općinskoga suda u Sisku (u naravi proizvodni kompleks u Sisku, Božidara Adžije 2) u korist Splitske banke d.d. Split (unovčeno na devetoj dražbi)</w:t>
            </w:r>
          </w:p>
        </w:tc>
        <w:tc>
          <w:tcPr>
            <w:tcW w:type="dxa" w:w="1643"/>
            <w:tcBorders>
              <w:top w:space="0" w:sz="4" w:color="auto" w:val="single"/>
              <w:left w:space="0" w:sz="4" w:color="auto" w:val="single"/>
              <w:bottom w:space="0" w:sz="4" w:color="auto" w:val="single"/>
              <w:right w:space="0" w:sz="4" w:color="auto" w:val="single"/>
            </w:tcBorders>
          </w:tcPr>
          <w:p w:rsidRDefault="00636DEC" w:rsidR="00636DEC">
            <w:pPr>
              <w:jc w:val="right"/>
              <w:rPr>
                <w:rFonts w:hAnsi="Cambria" w:ascii="Cambria"/>
                <w:bCs/>
                <w:sz w:val="22"/>
                <w:szCs w:val="22"/>
              </w:rPr>
            </w:pPr>
          </w:p>
          <w:p w:rsidRDefault="00636DEC" w:rsidR="00636DEC">
            <w:pPr>
              <w:jc w:val="right"/>
              <w:rPr>
                <w:rFonts w:hAnsi="Cambria" w:ascii="Cambria"/>
                <w:bCs/>
                <w:sz w:val="22"/>
                <w:szCs w:val="22"/>
              </w:rPr>
            </w:pPr>
          </w:p>
          <w:p w:rsidRDefault="00636DEC" w:rsidR="00636DEC">
            <w:pPr>
              <w:jc w:val="right"/>
              <w:rPr>
                <w:rFonts w:hAnsi="Cambria" w:ascii="Cambria"/>
                <w:bCs/>
                <w:sz w:val="22"/>
                <w:szCs w:val="22"/>
              </w:rPr>
            </w:pPr>
          </w:p>
          <w:p w:rsidRDefault="00636DEC" w:rsidR="00636DEC">
            <w:pPr>
              <w:jc w:val="right"/>
              <w:rPr>
                <w:rFonts w:hAnsi="Cambria" w:ascii="Cambria"/>
                <w:bCs/>
                <w:sz w:val="22"/>
                <w:szCs w:val="22"/>
              </w:rPr>
            </w:pPr>
            <w:r>
              <w:rPr>
                <w:rFonts w:hAnsi="Cambria" w:ascii="Cambria"/>
                <w:bCs/>
                <w:sz w:val="22"/>
                <w:szCs w:val="22"/>
              </w:rPr>
              <w:t>4.500.000,00</w:t>
            </w:r>
          </w:p>
        </w:tc>
        <w:tc>
          <w:tcPr>
            <w:tcW w:type="dxa" w:w="1196"/>
            <w:tcBorders>
              <w:top w:space="0" w:sz="4" w:color="auto" w:val="single"/>
              <w:left w:space="0" w:sz="4" w:color="auto" w:val="single"/>
              <w:bottom w:space="0" w:sz="4" w:color="auto" w:val="single"/>
              <w:right w:space="0" w:sz="4" w:color="auto" w:val="single"/>
            </w:tcBorders>
          </w:tcPr>
          <w:p w:rsidRDefault="00636DEC" w:rsidR="00636DEC">
            <w:pPr>
              <w:rPr>
                <w:rFonts w:hAnsi="Cambria" w:ascii="Cambria"/>
                <w:bCs/>
                <w:sz w:val="22"/>
                <w:szCs w:val="22"/>
              </w:rPr>
            </w:pPr>
          </w:p>
          <w:p w:rsidRDefault="00636DEC" w:rsidR="00636DEC">
            <w:pPr>
              <w:rPr>
                <w:rFonts w:hAnsi="Cambria" w:ascii="Cambria"/>
                <w:bCs/>
                <w:sz w:val="22"/>
                <w:szCs w:val="22"/>
              </w:rPr>
            </w:pPr>
          </w:p>
          <w:p w:rsidRDefault="00636DEC" w:rsidR="00636DEC">
            <w:pPr>
              <w:rPr>
                <w:rFonts w:hAnsi="Cambria" w:ascii="Cambria"/>
                <w:bCs/>
                <w:sz w:val="22"/>
                <w:szCs w:val="22"/>
              </w:rPr>
            </w:pPr>
          </w:p>
          <w:p w:rsidRDefault="00636DEC" w:rsidR="00636DEC">
            <w:pPr>
              <w:jc w:val="right"/>
              <w:rPr>
                <w:rFonts w:hAnsi="Cambria" w:ascii="Cambria"/>
                <w:bCs/>
                <w:sz w:val="22"/>
                <w:szCs w:val="22"/>
              </w:rPr>
            </w:pPr>
            <w:r>
              <w:rPr>
                <w:rFonts w:hAnsi="Cambria" w:ascii="Cambria"/>
                <w:bCs/>
                <w:sz w:val="22"/>
                <w:szCs w:val="22"/>
              </w:rPr>
              <w:t>53,67%</w:t>
            </w:r>
          </w:p>
        </w:tc>
      </w:tr>
      <w:tr w:rsidTr="00636DEC" w:rsidR="00636DEC">
        <w:trPr>
          <w:trHeight w:val="1305"/>
        </w:trPr>
        <w:tc>
          <w:tcPr>
            <w:tcW w:type="dxa" w:w="663"/>
            <w:tcBorders>
              <w:top w:space="0" w:sz="4" w:color="auto" w:val="single"/>
              <w:left w:space="0" w:sz="4" w:color="auto" w:val="single"/>
              <w:bottom w:space="0" w:sz="4" w:color="auto" w:val="single"/>
              <w:right w:space="0" w:sz="4" w:color="auto" w:val="single"/>
            </w:tcBorders>
            <w:hideMark/>
          </w:tcPr>
          <w:p w:rsidRDefault="00636DEC" w:rsidR="00636DEC">
            <w:pPr>
              <w:jc w:val="both"/>
              <w:rPr>
                <w:rFonts w:hAnsi="Cambria" w:ascii="Cambria"/>
                <w:bCs/>
                <w:sz w:val="22"/>
                <w:szCs w:val="22"/>
              </w:rPr>
            </w:pPr>
            <w:r>
              <w:rPr>
                <w:rFonts w:hAnsi="Cambria" w:ascii="Cambria"/>
                <w:bCs/>
                <w:sz w:val="22"/>
                <w:szCs w:val="22"/>
              </w:rPr>
              <w:t>1.2.</w:t>
            </w:r>
          </w:p>
        </w:tc>
        <w:tc>
          <w:tcPr>
            <w:tcW w:type="dxa" w:w="5753"/>
            <w:tcBorders>
              <w:top w:space="0" w:sz="4" w:color="auto" w:val="single"/>
              <w:left w:space="0" w:sz="4" w:color="auto" w:val="single"/>
              <w:bottom w:space="0" w:sz="4" w:color="auto" w:val="single"/>
              <w:right w:space="0" w:sz="4" w:color="auto" w:val="single"/>
            </w:tcBorders>
            <w:hideMark/>
          </w:tcPr>
          <w:p w:rsidRDefault="00636DEC" w:rsidR="00636DEC">
            <w:pPr>
              <w:jc w:val="both"/>
              <w:rPr>
                <w:rFonts w:hAnsi="Cambria" w:ascii="Cambria"/>
                <w:bCs/>
                <w:sz w:val="22"/>
                <w:szCs w:val="22"/>
              </w:rPr>
            </w:pPr>
            <w:r>
              <w:rPr>
                <w:rFonts w:hAnsi="Cambria" w:ascii="Cambria"/>
                <w:bCs/>
                <w:sz w:val="22"/>
                <w:szCs w:val="22"/>
              </w:rPr>
              <w:t>Primici s osnova unovčenja razlučnoga prava koje je zasnovano temeljem zaloga na nekretninama upisanim z.k.ul. 50145 (E-265), k.o. Blato Novo upisano kod Općinskoga suda u Novom Zagrebu (u naravi  stan) u korist Splitske banke d.d. Split (unovčeno na prvoj dražbi)</w:t>
            </w:r>
          </w:p>
        </w:tc>
        <w:tc>
          <w:tcPr>
            <w:tcW w:type="dxa" w:w="1643"/>
            <w:tcBorders>
              <w:top w:space="0" w:sz="4" w:color="auto" w:val="single"/>
              <w:left w:space="0" w:sz="4" w:color="auto" w:val="single"/>
              <w:bottom w:space="0" w:sz="4" w:color="auto" w:val="single"/>
              <w:right w:space="0" w:sz="4" w:color="auto" w:val="single"/>
            </w:tcBorders>
          </w:tcPr>
          <w:p w:rsidRDefault="00636DEC" w:rsidR="00636DEC">
            <w:pPr>
              <w:jc w:val="right"/>
              <w:rPr>
                <w:rFonts w:hAnsi="Cambria" w:ascii="Cambria"/>
                <w:bCs/>
                <w:sz w:val="22"/>
                <w:szCs w:val="22"/>
              </w:rPr>
            </w:pPr>
          </w:p>
          <w:p w:rsidRDefault="00636DEC" w:rsidR="00636DEC">
            <w:pPr>
              <w:jc w:val="right"/>
              <w:rPr>
                <w:rFonts w:hAnsi="Cambria" w:ascii="Cambria"/>
                <w:bCs/>
                <w:sz w:val="22"/>
                <w:szCs w:val="22"/>
              </w:rPr>
            </w:pPr>
          </w:p>
          <w:p w:rsidRDefault="00636DEC" w:rsidR="00636DEC">
            <w:pPr>
              <w:jc w:val="right"/>
              <w:rPr>
                <w:rFonts w:hAnsi="Cambria" w:ascii="Cambria"/>
                <w:bCs/>
                <w:sz w:val="22"/>
                <w:szCs w:val="22"/>
              </w:rPr>
            </w:pPr>
            <w:r>
              <w:rPr>
                <w:rFonts w:hAnsi="Cambria" w:ascii="Cambria"/>
                <w:bCs/>
                <w:sz w:val="22"/>
                <w:szCs w:val="22"/>
              </w:rPr>
              <w:t>385.000,00</w:t>
            </w:r>
          </w:p>
        </w:tc>
        <w:tc>
          <w:tcPr>
            <w:tcW w:type="dxa" w:w="1196"/>
            <w:tcBorders>
              <w:top w:space="0" w:sz="4" w:color="auto" w:val="single"/>
              <w:left w:space="0" w:sz="4" w:color="auto" w:val="single"/>
              <w:bottom w:space="0" w:sz="4" w:color="auto" w:val="single"/>
              <w:right w:space="0" w:sz="4" w:color="auto" w:val="single"/>
            </w:tcBorders>
          </w:tcPr>
          <w:p w:rsidRDefault="00636DEC" w:rsidR="00636DEC">
            <w:pPr>
              <w:rPr>
                <w:rFonts w:hAnsi="Cambria" w:ascii="Cambria"/>
                <w:bCs/>
                <w:sz w:val="22"/>
                <w:szCs w:val="22"/>
              </w:rPr>
            </w:pPr>
          </w:p>
          <w:p w:rsidRDefault="00636DEC" w:rsidR="00636DEC">
            <w:pPr>
              <w:rPr>
                <w:rFonts w:hAnsi="Cambria" w:ascii="Cambria"/>
                <w:bCs/>
                <w:sz w:val="22"/>
                <w:szCs w:val="22"/>
              </w:rPr>
            </w:pPr>
          </w:p>
          <w:p w:rsidRDefault="00636DEC" w:rsidR="00636DEC">
            <w:pPr>
              <w:jc w:val="right"/>
              <w:rPr>
                <w:rFonts w:hAnsi="Cambria" w:ascii="Cambria"/>
                <w:bCs/>
                <w:sz w:val="22"/>
                <w:szCs w:val="22"/>
              </w:rPr>
            </w:pPr>
            <w:r>
              <w:rPr>
                <w:rFonts w:hAnsi="Cambria" w:ascii="Cambria"/>
                <w:bCs/>
                <w:sz w:val="22"/>
                <w:szCs w:val="22"/>
              </w:rPr>
              <w:t>4,59%</w:t>
            </w:r>
          </w:p>
          <w:p w:rsidRDefault="00636DEC" w:rsidR="00636DEC">
            <w:pPr>
              <w:rPr>
                <w:rFonts w:hAnsi="Cambria" w:ascii="Cambria"/>
                <w:bCs/>
                <w:sz w:val="22"/>
                <w:szCs w:val="22"/>
              </w:rPr>
            </w:pPr>
          </w:p>
          <w:p w:rsidRDefault="00636DEC" w:rsidR="00636DEC">
            <w:pPr>
              <w:rPr>
                <w:rFonts w:hAnsi="Cambria" w:ascii="Cambria"/>
                <w:bCs/>
                <w:sz w:val="22"/>
                <w:szCs w:val="22"/>
              </w:rPr>
            </w:pPr>
          </w:p>
        </w:tc>
      </w:tr>
      <w:tr w:rsidTr="00636DEC" w:rsidR="00636DEC">
        <w:trPr>
          <w:trHeight w:val="260"/>
        </w:trPr>
        <w:tc>
          <w:tcPr>
            <w:tcW w:type="dxa" w:w="663"/>
            <w:tcBorders>
              <w:top w:space="0" w:sz="4" w:color="auto" w:val="single"/>
              <w:left w:space="0" w:sz="4" w:color="auto" w:val="single"/>
              <w:bottom w:space="0" w:sz="4" w:color="auto" w:val="single"/>
              <w:right w:space="0" w:sz="4" w:color="auto" w:val="single"/>
            </w:tcBorders>
            <w:hideMark/>
          </w:tcPr>
          <w:p w:rsidRDefault="00636DEC" w:rsidR="00636DEC">
            <w:pPr>
              <w:jc w:val="both"/>
              <w:rPr>
                <w:rFonts w:hAnsi="Cambria" w:ascii="Cambria"/>
                <w:bCs/>
                <w:sz w:val="22"/>
                <w:szCs w:val="22"/>
              </w:rPr>
            </w:pPr>
            <w:r>
              <w:rPr>
                <w:rFonts w:hAnsi="Cambria" w:ascii="Cambria"/>
                <w:bCs/>
                <w:sz w:val="22"/>
                <w:szCs w:val="22"/>
              </w:rPr>
              <w:t>1.3.</w:t>
            </w:r>
          </w:p>
        </w:tc>
        <w:tc>
          <w:tcPr>
            <w:tcW w:type="dxa" w:w="5753"/>
            <w:tcBorders>
              <w:top w:space="0" w:sz="4" w:color="auto" w:val="single"/>
              <w:left w:space="0" w:sz="4" w:color="auto" w:val="single"/>
              <w:bottom w:space="0" w:sz="4" w:color="auto" w:val="single"/>
              <w:right w:space="0" w:sz="4" w:color="auto" w:val="single"/>
            </w:tcBorders>
            <w:hideMark/>
          </w:tcPr>
          <w:p w:rsidRDefault="00636DEC" w:rsidR="00636DEC">
            <w:pPr>
              <w:jc w:val="both"/>
              <w:rPr>
                <w:rFonts w:hAnsi="Cambria" w:ascii="Cambria"/>
                <w:bCs/>
                <w:sz w:val="22"/>
                <w:szCs w:val="22"/>
              </w:rPr>
            </w:pPr>
            <w:r>
              <w:rPr>
                <w:rFonts w:hAnsi="Cambria" w:ascii="Cambria"/>
                <w:bCs/>
                <w:sz w:val="22"/>
                <w:szCs w:val="22"/>
              </w:rPr>
              <w:t>Primici s osnova unovčenja razlučnoga prava koje je zasnovano temeljem zaloga na nekretninama upisanim z.k.ul. 50145 (E-265), k.o. Blato Novo upisano kod Općinskoga suda u Novom Zagrebu (u naravi  parkirno garažno mjesto) u korist Splitske banke d.d. Split (unovčeno na trećoj dražbi)</w:t>
            </w:r>
          </w:p>
        </w:tc>
        <w:tc>
          <w:tcPr>
            <w:tcW w:type="dxa" w:w="1643"/>
            <w:tcBorders>
              <w:top w:space="0" w:sz="4" w:color="auto" w:val="single"/>
              <w:left w:space="0" w:sz="4" w:color="auto" w:val="single"/>
              <w:bottom w:space="0" w:sz="4" w:color="auto" w:val="single"/>
              <w:right w:space="0" w:sz="4" w:color="auto" w:val="single"/>
            </w:tcBorders>
          </w:tcPr>
          <w:p w:rsidRDefault="00636DEC" w:rsidR="00636DEC">
            <w:pPr>
              <w:jc w:val="right"/>
              <w:rPr>
                <w:rFonts w:hAnsi="Cambria" w:ascii="Cambria"/>
                <w:bCs/>
                <w:sz w:val="22"/>
                <w:szCs w:val="22"/>
              </w:rPr>
            </w:pPr>
          </w:p>
          <w:p w:rsidRDefault="00636DEC" w:rsidR="00636DEC">
            <w:pPr>
              <w:jc w:val="right"/>
              <w:rPr>
                <w:rFonts w:hAnsi="Cambria" w:ascii="Cambria"/>
                <w:bCs/>
                <w:sz w:val="22"/>
                <w:szCs w:val="22"/>
              </w:rPr>
            </w:pPr>
          </w:p>
          <w:p w:rsidRDefault="00636DEC" w:rsidR="00636DEC">
            <w:pPr>
              <w:jc w:val="right"/>
              <w:rPr>
                <w:rFonts w:hAnsi="Cambria" w:ascii="Cambria"/>
                <w:bCs/>
                <w:sz w:val="22"/>
                <w:szCs w:val="22"/>
              </w:rPr>
            </w:pPr>
            <w:r>
              <w:rPr>
                <w:rFonts w:hAnsi="Cambria" w:ascii="Cambria"/>
                <w:bCs/>
                <w:sz w:val="22"/>
                <w:szCs w:val="22"/>
              </w:rPr>
              <w:t>15.601,50</w:t>
            </w:r>
          </w:p>
        </w:tc>
        <w:tc>
          <w:tcPr>
            <w:tcW w:type="dxa" w:w="1196"/>
            <w:tcBorders>
              <w:top w:space="0" w:sz="4" w:color="auto" w:val="single"/>
              <w:left w:space="0" w:sz="4" w:color="auto" w:val="single"/>
              <w:bottom w:space="0" w:sz="4" w:color="auto" w:val="single"/>
              <w:right w:space="0" w:sz="4" w:color="auto" w:val="single"/>
            </w:tcBorders>
          </w:tcPr>
          <w:p w:rsidRDefault="00636DEC" w:rsidR="00636DEC">
            <w:pPr>
              <w:rPr>
                <w:rFonts w:hAnsi="Cambria" w:ascii="Cambria"/>
                <w:bCs/>
                <w:sz w:val="22"/>
                <w:szCs w:val="22"/>
              </w:rPr>
            </w:pPr>
          </w:p>
          <w:p w:rsidRDefault="00636DEC" w:rsidR="00636DEC">
            <w:pPr>
              <w:rPr>
                <w:rFonts w:hAnsi="Cambria" w:ascii="Cambria"/>
                <w:bCs/>
                <w:sz w:val="22"/>
                <w:szCs w:val="22"/>
              </w:rPr>
            </w:pPr>
          </w:p>
          <w:p w:rsidRDefault="00636DEC" w:rsidR="00636DEC">
            <w:pPr>
              <w:jc w:val="right"/>
              <w:rPr>
                <w:rFonts w:hAnsi="Cambria" w:ascii="Cambria"/>
                <w:bCs/>
                <w:sz w:val="22"/>
                <w:szCs w:val="22"/>
              </w:rPr>
            </w:pPr>
            <w:r>
              <w:rPr>
                <w:rFonts w:hAnsi="Cambria" w:ascii="Cambria"/>
                <w:bCs/>
                <w:sz w:val="22"/>
                <w:szCs w:val="22"/>
              </w:rPr>
              <w:t>0,19%</w:t>
            </w:r>
          </w:p>
        </w:tc>
      </w:tr>
      <w:tr w:rsidTr="00636DEC" w:rsidR="00636DEC">
        <w:trPr>
          <w:trHeight w:val="795"/>
        </w:trPr>
        <w:tc>
          <w:tcPr>
            <w:tcW w:type="dxa" w:w="663"/>
            <w:tcBorders>
              <w:top w:space="0" w:sz="4" w:color="auto" w:val="single"/>
              <w:left w:space="0" w:sz="4" w:color="auto" w:val="single"/>
              <w:bottom w:space="0" w:sz="4" w:color="auto" w:val="single"/>
              <w:right w:space="0" w:sz="4" w:color="auto" w:val="single"/>
            </w:tcBorders>
            <w:hideMark/>
          </w:tcPr>
          <w:p w:rsidRDefault="00636DEC" w:rsidR="00636DEC">
            <w:pPr>
              <w:jc w:val="both"/>
              <w:rPr>
                <w:rFonts w:hAnsi="Cambria" w:ascii="Cambria"/>
                <w:bCs/>
                <w:sz w:val="22"/>
                <w:szCs w:val="22"/>
              </w:rPr>
            </w:pPr>
            <w:r>
              <w:rPr>
                <w:rFonts w:hAnsi="Cambria" w:ascii="Cambria"/>
                <w:bCs/>
                <w:sz w:val="22"/>
                <w:szCs w:val="22"/>
              </w:rPr>
              <w:t>1.4.</w:t>
            </w:r>
          </w:p>
        </w:tc>
        <w:tc>
          <w:tcPr>
            <w:tcW w:type="dxa" w:w="5753"/>
            <w:tcBorders>
              <w:top w:space="0" w:sz="4" w:color="auto" w:val="single"/>
              <w:left w:space="0" w:sz="4" w:color="auto" w:val="single"/>
              <w:bottom w:space="0" w:sz="4" w:color="auto" w:val="single"/>
              <w:right w:space="0" w:sz="4" w:color="auto" w:val="single"/>
            </w:tcBorders>
            <w:hideMark/>
          </w:tcPr>
          <w:p w:rsidRDefault="00636DEC" w:rsidR="00636DEC">
            <w:pPr>
              <w:jc w:val="both"/>
              <w:rPr>
                <w:rFonts w:hAnsi="Cambria" w:ascii="Cambria"/>
                <w:bCs/>
                <w:sz w:val="22"/>
                <w:szCs w:val="22"/>
              </w:rPr>
            </w:pPr>
            <w:r>
              <w:rPr>
                <w:rFonts w:hAnsi="Cambria" w:ascii="Cambria"/>
                <w:bCs/>
                <w:sz w:val="22"/>
                <w:szCs w:val="22"/>
              </w:rPr>
              <w:t xml:space="preserve">Primici s osnova unovčenja razlučnoga prava koje je zasnovano temeljem zaloga na pokretninama (motorna vozila, strojevi i oprema – 15 pozicija) u korist razlučnoga vjerovnika Splitske banke d.d. Split </w:t>
            </w:r>
          </w:p>
        </w:tc>
        <w:tc>
          <w:tcPr>
            <w:tcW w:type="dxa" w:w="1643"/>
            <w:tcBorders>
              <w:top w:space="0" w:sz="4" w:color="auto" w:val="single"/>
              <w:left w:space="0" w:sz="4" w:color="auto" w:val="single"/>
              <w:bottom w:space="0" w:sz="4" w:color="auto" w:val="single"/>
              <w:right w:space="0" w:sz="4" w:color="auto" w:val="single"/>
            </w:tcBorders>
          </w:tcPr>
          <w:p w:rsidRDefault="00636DEC" w:rsidR="00636DEC">
            <w:pPr>
              <w:jc w:val="right"/>
              <w:rPr>
                <w:rFonts w:hAnsi="Cambria" w:ascii="Cambria"/>
                <w:bCs/>
                <w:sz w:val="22"/>
                <w:szCs w:val="22"/>
              </w:rPr>
            </w:pPr>
          </w:p>
          <w:p w:rsidRDefault="00636DEC" w:rsidR="00636DEC">
            <w:pPr>
              <w:jc w:val="right"/>
              <w:rPr>
                <w:rFonts w:hAnsi="Cambria" w:ascii="Cambria"/>
                <w:bCs/>
                <w:sz w:val="22"/>
                <w:szCs w:val="22"/>
              </w:rPr>
            </w:pPr>
          </w:p>
          <w:p w:rsidRDefault="00636DEC" w:rsidR="00636DEC">
            <w:pPr>
              <w:jc w:val="right"/>
              <w:rPr>
                <w:rFonts w:hAnsi="Cambria" w:ascii="Cambria"/>
                <w:bCs/>
                <w:sz w:val="22"/>
                <w:szCs w:val="22"/>
              </w:rPr>
            </w:pPr>
            <w:r>
              <w:rPr>
                <w:rFonts w:hAnsi="Cambria" w:ascii="Cambria"/>
                <w:bCs/>
                <w:sz w:val="22"/>
                <w:szCs w:val="22"/>
              </w:rPr>
              <w:t>976.062,50</w:t>
            </w:r>
          </w:p>
        </w:tc>
        <w:tc>
          <w:tcPr>
            <w:tcW w:type="dxa" w:w="1196"/>
            <w:tcBorders>
              <w:top w:space="0" w:sz="4" w:color="auto" w:val="single"/>
              <w:left w:space="0" w:sz="4" w:color="auto" w:val="single"/>
              <w:bottom w:space="0" w:sz="4" w:color="auto" w:val="single"/>
              <w:right w:space="0" w:sz="4" w:color="auto" w:val="single"/>
            </w:tcBorders>
          </w:tcPr>
          <w:p w:rsidRDefault="00636DEC" w:rsidR="00636DEC">
            <w:pPr>
              <w:rPr>
                <w:rFonts w:hAnsi="Cambria" w:ascii="Cambria"/>
                <w:bCs/>
                <w:sz w:val="22"/>
                <w:szCs w:val="22"/>
              </w:rPr>
            </w:pPr>
          </w:p>
          <w:p w:rsidRDefault="00636DEC" w:rsidR="00636DEC">
            <w:pPr>
              <w:rPr>
                <w:rFonts w:hAnsi="Cambria" w:ascii="Cambria"/>
                <w:bCs/>
                <w:sz w:val="22"/>
                <w:szCs w:val="22"/>
              </w:rPr>
            </w:pPr>
          </w:p>
          <w:p w:rsidRDefault="00636DEC" w:rsidR="00636DEC">
            <w:pPr>
              <w:jc w:val="right"/>
              <w:rPr>
                <w:rFonts w:hAnsi="Cambria" w:ascii="Cambria"/>
                <w:bCs/>
                <w:sz w:val="22"/>
                <w:szCs w:val="22"/>
              </w:rPr>
            </w:pPr>
            <w:r>
              <w:rPr>
                <w:rFonts w:hAnsi="Cambria" w:ascii="Cambria"/>
                <w:bCs/>
                <w:sz w:val="22"/>
                <w:szCs w:val="22"/>
              </w:rPr>
              <w:t>11,64%</w:t>
            </w:r>
          </w:p>
        </w:tc>
      </w:tr>
      <w:tr w:rsidTr="00636DEC" w:rsidR="00636DEC">
        <w:trPr>
          <w:trHeight w:val="150"/>
        </w:trPr>
        <w:tc>
          <w:tcPr>
            <w:tcW w:type="dxa" w:w="663"/>
            <w:tcBorders>
              <w:top w:space="0" w:sz="4" w:color="auto" w:val="single"/>
              <w:left w:space="0" w:sz="4" w:color="auto" w:val="single"/>
              <w:bottom w:space="0" w:sz="4" w:color="auto" w:val="single"/>
              <w:right w:space="0" w:sz="4" w:color="auto" w:val="single"/>
            </w:tcBorders>
          </w:tcPr>
          <w:p w:rsidRDefault="00636DEC" w:rsidR="00636DEC">
            <w:pPr>
              <w:jc w:val="both"/>
              <w:rPr>
                <w:rFonts w:hAnsi="Cambria" w:ascii="Cambria"/>
                <w:bCs/>
                <w:i/>
                <w:sz w:val="22"/>
                <w:szCs w:val="22"/>
              </w:rPr>
            </w:pPr>
          </w:p>
          <w:p w:rsidRDefault="00636DEC" w:rsidR="00636DEC">
            <w:pPr>
              <w:jc w:val="both"/>
              <w:rPr>
                <w:rFonts w:hAnsi="Cambria" w:ascii="Cambria"/>
                <w:bCs/>
                <w:i/>
                <w:sz w:val="22"/>
                <w:szCs w:val="22"/>
              </w:rPr>
            </w:pPr>
            <w:r>
              <w:rPr>
                <w:rFonts w:hAnsi="Cambria" w:ascii="Cambria"/>
                <w:bCs/>
                <w:i/>
                <w:sz w:val="22"/>
                <w:szCs w:val="22"/>
              </w:rPr>
              <w:t>a.</w:t>
            </w:r>
          </w:p>
        </w:tc>
        <w:tc>
          <w:tcPr>
            <w:tcW w:type="dxa" w:w="5753"/>
            <w:tcBorders>
              <w:top w:space="0" w:sz="4" w:color="auto" w:val="single"/>
              <w:left w:space="0" w:sz="4" w:color="auto" w:val="single"/>
              <w:bottom w:space="0" w:sz="4" w:color="auto" w:val="single"/>
              <w:right w:space="0" w:sz="4" w:color="auto" w:val="single"/>
            </w:tcBorders>
          </w:tcPr>
          <w:p w:rsidRDefault="00636DEC" w:rsidR="00636DEC">
            <w:pPr>
              <w:jc w:val="both"/>
              <w:rPr>
                <w:rFonts w:hAnsi="Cambria" w:ascii="Cambria"/>
                <w:bCs/>
                <w:i/>
                <w:sz w:val="22"/>
                <w:szCs w:val="22"/>
              </w:rPr>
            </w:pPr>
          </w:p>
          <w:p w:rsidRDefault="00636DEC" w:rsidR="00636DEC">
            <w:pPr>
              <w:jc w:val="both"/>
              <w:rPr>
                <w:rFonts w:hAnsi="Cambria" w:ascii="Cambria"/>
                <w:bCs/>
                <w:i/>
                <w:sz w:val="22"/>
                <w:szCs w:val="22"/>
              </w:rPr>
            </w:pPr>
            <w:r>
              <w:rPr>
                <w:rFonts w:hAnsi="Cambria" w:ascii="Cambria"/>
                <w:bCs/>
                <w:i/>
                <w:sz w:val="22"/>
                <w:szCs w:val="22"/>
              </w:rPr>
              <w:t>međuzbroj (1.1. + 1.2. + 1.3. + 1.4.)</w:t>
            </w:r>
          </w:p>
        </w:tc>
        <w:tc>
          <w:tcPr>
            <w:tcW w:type="dxa" w:w="1643"/>
            <w:tcBorders>
              <w:top w:space="0" w:sz="4" w:color="auto" w:val="single"/>
              <w:left w:space="0" w:sz="4" w:color="auto" w:val="single"/>
              <w:bottom w:space="0" w:sz="4" w:color="auto" w:val="single"/>
              <w:right w:space="0" w:sz="4" w:color="auto" w:val="single"/>
            </w:tcBorders>
          </w:tcPr>
          <w:p w:rsidRDefault="00636DEC" w:rsidR="00636DEC">
            <w:pPr>
              <w:jc w:val="right"/>
              <w:rPr>
                <w:rFonts w:hAnsi="Cambria" w:ascii="Cambria"/>
                <w:bCs/>
                <w:i/>
                <w:sz w:val="22"/>
                <w:szCs w:val="22"/>
              </w:rPr>
            </w:pPr>
          </w:p>
          <w:p w:rsidRDefault="00636DEC" w:rsidR="00636DEC">
            <w:pPr>
              <w:jc w:val="right"/>
              <w:rPr>
                <w:rFonts w:hAnsi="Cambria" w:ascii="Cambria"/>
                <w:bCs/>
                <w:i/>
                <w:sz w:val="22"/>
                <w:szCs w:val="22"/>
              </w:rPr>
            </w:pPr>
            <w:r>
              <w:rPr>
                <w:rFonts w:hAnsi="Cambria" w:ascii="Cambria"/>
                <w:bCs/>
                <w:i/>
                <w:sz w:val="22"/>
                <w:szCs w:val="22"/>
              </w:rPr>
              <w:t>5.876.664,00</w:t>
            </w:r>
          </w:p>
        </w:tc>
        <w:tc>
          <w:tcPr>
            <w:tcW w:type="dxa" w:w="1196"/>
            <w:tcBorders>
              <w:top w:space="0" w:sz="4" w:color="auto" w:val="single"/>
              <w:left w:space="0" w:sz="4" w:color="auto" w:val="single"/>
              <w:bottom w:space="0" w:sz="4" w:color="auto" w:val="single"/>
              <w:right w:space="0" w:sz="4" w:color="auto" w:val="single"/>
            </w:tcBorders>
          </w:tcPr>
          <w:p w:rsidRDefault="00636DEC" w:rsidR="00636DEC">
            <w:pPr>
              <w:jc w:val="right"/>
              <w:rPr>
                <w:rFonts w:hAnsi="Cambria" w:ascii="Cambria"/>
                <w:bCs/>
                <w:i/>
                <w:sz w:val="22"/>
                <w:szCs w:val="22"/>
              </w:rPr>
            </w:pPr>
          </w:p>
          <w:p w:rsidRDefault="00636DEC" w:rsidR="00636DEC">
            <w:pPr>
              <w:jc w:val="right"/>
              <w:rPr>
                <w:rFonts w:hAnsi="Cambria" w:ascii="Cambria"/>
                <w:bCs/>
                <w:i/>
                <w:sz w:val="22"/>
                <w:szCs w:val="22"/>
              </w:rPr>
            </w:pPr>
            <w:r>
              <w:rPr>
                <w:rFonts w:hAnsi="Cambria" w:ascii="Cambria"/>
                <w:bCs/>
                <w:i/>
                <w:sz w:val="22"/>
                <w:szCs w:val="22"/>
              </w:rPr>
              <w:t>70,09%</w:t>
            </w:r>
          </w:p>
        </w:tc>
      </w:tr>
      <w:tr w:rsidTr="00636DEC" w:rsidR="00636DEC">
        <w:trPr>
          <w:trHeight w:val="105"/>
        </w:trPr>
        <w:tc>
          <w:tcPr>
            <w:tcW w:type="dxa" w:w="663"/>
            <w:tcBorders>
              <w:top w:space="0" w:sz="4" w:color="auto" w:val="single"/>
              <w:left w:space="0" w:sz="4" w:color="auto" w:val="single"/>
              <w:bottom w:space="0" w:sz="4" w:color="auto" w:val="single"/>
              <w:right w:space="0" w:sz="4" w:color="auto" w:val="single"/>
            </w:tcBorders>
            <w:hideMark/>
          </w:tcPr>
          <w:p w:rsidRDefault="00636DEC" w:rsidR="00636DEC">
            <w:pPr>
              <w:jc w:val="both"/>
              <w:rPr>
                <w:rFonts w:hAnsi="Cambria" w:ascii="Cambria"/>
                <w:bCs/>
                <w:sz w:val="22"/>
                <w:szCs w:val="22"/>
              </w:rPr>
            </w:pPr>
            <w:r>
              <w:rPr>
                <w:rFonts w:hAnsi="Cambria" w:ascii="Cambria"/>
                <w:bCs/>
                <w:sz w:val="22"/>
                <w:szCs w:val="22"/>
              </w:rPr>
              <w:t>2.</w:t>
            </w:r>
          </w:p>
        </w:tc>
        <w:tc>
          <w:tcPr>
            <w:tcW w:type="dxa" w:w="8592"/>
            <w:gridSpan w:val="3"/>
            <w:tcBorders>
              <w:top w:space="0" w:sz="4" w:color="auto" w:val="single"/>
              <w:left w:space="0" w:sz="4" w:color="auto" w:val="single"/>
              <w:bottom w:space="0" w:sz="4" w:color="auto" w:val="single"/>
              <w:right w:space="0" w:sz="4" w:color="auto" w:val="single"/>
            </w:tcBorders>
            <w:hideMark/>
          </w:tcPr>
          <w:p w:rsidRDefault="00636DEC" w:rsidR="00636DEC">
            <w:pPr>
              <w:jc w:val="both"/>
              <w:rPr>
                <w:rFonts w:hAnsi="Cambria" w:ascii="Cambria"/>
                <w:bCs/>
                <w:sz w:val="22"/>
                <w:szCs w:val="22"/>
              </w:rPr>
            </w:pPr>
            <w:r>
              <w:rPr>
                <w:rFonts w:hAnsi="Cambria" w:ascii="Cambria"/>
                <w:bCs/>
                <w:sz w:val="22"/>
                <w:szCs w:val="22"/>
              </w:rPr>
              <w:t xml:space="preserve">PRIMICI (PRIHODI) S OSNOVA UNOVČENJA SLOBODNE IMOVINE </w:t>
            </w:r>
          </w:p>
          <w:p w:rsidRDefault="00636DEC" w:rsidR="00636DEC">
            <w:pPr>
              <w:jc w:val="both"/>
              <w:rPr>
                <w:rFonts w:hAnsi="Cambria" w:ascii="Cambria"/>
                <w:bCs/>
                <w:sz w:val="22"/>
                <w:szCs w:val="22"/>
              </w:rPr>
            </w:pPr>
            <w:r>
              <w:rPr>
                <w:rFonts w:hAnsi="Cambria" w:ascii="Cambria"/>
                <w:bCs/>
                <w:sz w:val="22"/>
                <w:szCs w:val="22"/>
              </w:rPr>
              <w:t>- POKRETNINE</w:t>
            </w:r>
          </w:p>
        </w:tc>
      </w:tr>
      <w:tr w:rsidTr="00636DEC" w:rsidR="00636DEC">
        <w:trPr>
          <w:trHeight w:val="135"/>
        </w:trPr>
        <w:tc>
          <w:tcPr>
            <w:tcW w:type="dxa" w:w="663"/>
            <w:tcBorders>
              <w:top w:space="0" w:sz="4" w:color="auto" w:val="single"/>
              <w:left w:space="0" w:sz="4" w:color="auto" w:val="single"/>
              <w:bottom w:space="0" w:sz="4" w:color="auto" w:val="single"/>
              <w:right w:space="0" w:sz="4" w:color="auto" w:val="single"/>
            </w:tcBorders>
            <w:hideMark/>
          </w:tcPr>
          <w:p w:rsidRDefault="00636DEC" w:rsidR="00636DEC">
            <w:pPr>
              <w:jc w:val="both"/>
              <w:rPr>
                <w:rFonts w:hAnsi="Cambria" w:ascii="Cambria"/>
                <w:bCs/>
                <w:sz w:val="22"/>
                <w:szCs w:val="22"/>
              </w:rPr>
            </w:pPr>
            <w:r>
              <w:rPr>
                <w:rFonts w:hAnsi="Cambria" w:ascii="Cambria"/>
                <w:bCs/>
                <w:sz w:val="22"/>
                <w:szCs w:val="22"/>
              </w:rPr>
              <w:t>2.1.</w:t>
            </w:r>
          </w:p>
        </w:tc>
        <w:tc>
          <w:tcPr>
            <w:tcW w:type="dxa" w:w="5753"/>
            <w:tcBorders>
              <w:top w:space="0" w:sz="4" w:color="auto" w:val="single"/>
              <w:left w:space="0" w:sz="4" w:color="auto" w:val="single"/>
              <w:bottom w:space="0" w:sz="4" w:color="auto" w:val="single"/>
              <w:right w:space="0" w:sz="4" w:color="auto" w:val="single"/>
            </w:tcBorders>
            <w:hideMark/>
          </w:tcPr>
          <w:p w:rsidRDefault="00636DEC" w:rsidR="00636DEC">
            <w:pPr>
              <w:jc w:val="both"/>
              <w:rPr>
                <w:rFonts w:hAnsi="Cambria" w:ascii="Cambria"/>
                <w:bCs/>
                <w:sz w:val="22"/>
                <w:szCs w:val="22"/>
              </w:rPr>
            </w:pPr>
            <w:r>
              <w:rPr>
                <w:rFonts w:hAnsi="Cambria" w:ascii="Cambria"/>
                <w:bCs/>
                <w:sz w:val="22"/>
                <w:szCs w:val="22"/>
              </w:rPr>
              <w:t>Primici s osnova prodaje pokretne imovine – strojevi, oprema, rezervi dijelovi, uredski namještaj, zalihe materijala)</w:t>
            </w:r>
          </w:p>
        </w:tc>
        <w:tc>
          <w:tcPr>
            <w:tcW w:type="dxa" w:w="1643"/>
            <w:tcBorders>
              <w:top w:space="0" w:sz="4" w:color="auto" w:val="single"/>
              <w:left w:space="0" w:sz="4" w:color="auto" w:val="single"/>
              <w:bottom w:space="0" w:sz="4" w:color="auto" w:val="single"/>
              <w:right w:space="0" w:sz="4" w:color="auto" w:val="single"/>
            </w:tcBorders>
            <w:hideMark/>
          </w:tcPr>
          <w:p w:rsidRDefault="00636DEC" w:rsidR="00636DEC">
            <w:pPr>
              <w:jc w:val="right"/>
              <w:rPr>
                <w:rFonts w:hAnsi="Cambria" w:ascii="Cambria"/>
                <w:bCs/>
                <w:sz w:val="22"/>
                <w:szCs w:val="22"/>
              </w:rPr>
            </w:pPr>
            <w:r>
              <w:rPr>
                <w:rFonts w:hAnsi="Cambria" w:ascii="Cambria"/>
                <w:bCs/>
                <w:sz w:val="22"/>
                <w:szCs w:val="22"/>
              </w:rPr>
              <w:t>1.544.787,28</w:t>
            </w:r>
          </w:p>
        </w:tc>
        <w:tc>
          <w:tcPr>
            <w:tcW w:type="dxa" w:w="1196"/>
            <w:tcBorders>
              <w:top w:space="0" w:sz="4" w:color="auto" w:val="single"/>
              <w:left w:space="0" w:sz="4" w:color="auto" w:val="single"/>
              <w:bottom w:space="0" w:sz="4" w:color="auto" w:val="single"/>
              <w:right w:space="0" w:sz="4" w:color="auto" w:val="single"/>
            </w:tcBorders>
            <w:hideMark/>
          </w:tcPr>
          <w:p w:rsidRDefault="00636DEC" w:rsidR="00636DEC">
            <w:pPr>
              <w:jc w:val="right"/>
              <w:rPr>
                <w:rFonts w:hAnsi="Cambria" w:ascii="Cambria"/>
                <w:bCs/>
                <w:sz w:val="22"/>
                <w:szCs w:val="22"/>
              </w:rPr>
            </w:pPr>
            <w:r>
              <w:rPr>
                <w:rFonts w:hAnsi="Cambria" w:ascii="Cambria"/>
                <w:bCs/>
                <w:sz w:val="22"/>
                <w:szCs w:val="22"/>
              </w:rPr>
              <w:t>18,42%</w:t>
            </w:r>
          </w:p>
        </w:tc>
      </w:tr>
      <w:tr w:rsidTr="00636DEC" w:rsidR="00636DEC">
        <w:trPr>
          <w:trHeight w:val="135"/>
        </w:trPr>
        <w:tc>
          <w:tcPr>
            <w:tcW w:type="dxa" w:w="663"/>
            <w:tcBorders>
              <w:top w:space="0" w:sz="4" w:color="auto" w:val="single"/>
              <w:left w:space="0" w:sz="4" w:color="auto" w:val="single"/>
              <w:bottom w:space="0" w:sz="4" w:color="auto" w:val="single"/>
              <w:right w:space="0" w:sz="4" w:color="auto" w:val="single"/>
            </w:tcBorders>
            <w:hideMark/>
          </w:tcPr>
          <w:p w:rsidRDefault="00636DEC" w:rsidR="00636DEC">
            <w:pPr>
              <w:jc w:val="both"/>
              <w:rPr>
                <w:rFonts w:hAnsi="Cambria" w:ascii="Cambria"/>
                <w:bCs/>
                <w:sz w:val="22"/>
                <w:szCs w:val="22"/>
              </w:rPr>
            </w:pPr>
            <w:r>
              <w:rPr>
                <w:rFonts w:hAnsi="Cambria" w:ascii="Cambria"/>
                <w:bCs/>
                <w:sz w:val="22"/>
                <w:szCs w:val="22"/>
              </w:rPr>
              <w:t>2.2.</w:t>
            </w:r>
          </w:p>
        </w:tc>
        <w:tc>
          <w:tcPr>
            <w:tcW w:type="dxa" w:w="5753"/>
            <w:tcBorders>
              <w:top w:space="0" w:sz="4" w:color="auto" w:val="single"/>
              <w:left w:space="0" w:sz="4" w:color="auto" w:val="single"/>
              <w:bottom w:space="0" w:sz="4" w:color="auto" w:val="single"/>
              <w:right w:space="0" w:sz="4" w:color="auto" w:val="single"/>
            </w:tcBorders>
            <w:hideMark/>
          </w:tcPr>
          <w:p w:rsidRDefault="00636DEC" w:rsidR="00636DEC">
            <w:pPr>
              <w:jc w:val="both"/>
              <w:rPr>
                <w:rFonts w:hAnsi="Cambria" w:ascii="Cambria"/>
                <w:bCs/>
                <w:sz w:val="22"/>
                <w:szCs w:val="22"/>
              </w:rPr>
            </w:pPr>
            <w:r>
              <w:rPr>
                <w:rFonts w:hAnsi="Cambria" w:ascii="Cambria"/>
                <w:bCs/>
                <w:sz w:val="22"/>
                <w:szCs w:val="22"/>
              </w:rPr>
              <w:t>Primici s osnova prodaje motorni vozila (10 pozicija)</w:t>
            </w:r>
          </w:p>
        </w:tc>
        <w:tc>
          <w:tcPr>
            <w:tcW w:type="dxa" w:w="1643"/>
            <w:tcBorders>
              <w:top w:space="0" w:sz="4" w:color="auto" w:val="single"/>
              <w:left w:space="0" w:sz="4" w:color="auto" w:val="single"/>
              <w:bottom w:space="0" w:sz="4" w:color="auto" w:val="single"/>
              <w:right w:space="0" w:sz="4" w:color="auto" w:val="single"/>
            </w:tcBorders>
            <w:hideMark/>
          </w:tcPr>
          <w:p w:rsidRDefault="00636DEC" w:rsidR="00636DEC">
            <w:pPr>
              <w:jc w:val="right"/>
              <w:rPr>
                <w:rFonts w:hAnsi="Cambria" w:ascii="Cambria"/>
                <w:bCs/>
                <w:sz w:val="22"/>
                <w:szCs w:val="22"/>
              </w:rPr>
            </w:pPr>
            <w:r>
              <w:rPr>
                <w:rFonts w:hAnsi="Cambria" w:ascii="Cambria"/>
                <w:bCs/>
                <w:sz w:val="22"/>
                <w:szCs w:val="22"/>
              </w:rPr>
              <w:t>237.001,25</w:t>
            </w:r>
          </w:p>
        </w:tc>
        <w:tc>
          <w:tcPr>
            <w:tcW w:type="dxa" w:w="1196"/>
            <w:tcBorders>
              <w:top w:space="0" w:sz="4" w:color="auto" w:val="single"/>
              <w:left w:space="0" w:sz="4" w:color="auto" w:val="single"/>
              <w:bottom w:space="0" w:sz="4" w:color="auto" w:val="single"/>
              <w:right w:space="0" w:sz="4" w:color="auto" w:val="single"/>
            </w:tcBorders>
            <w:hideMark/>
          </w:tcPr>
          <w:p w:rsidRDefault="00636DEC" w:rsidR="00636DEC">
            <w:pPr>
              <w:jc w:val="right"/>
              <w:rPr>
                <w:rFonts w:hAnsi="Cambria" w:ascii="Cambria"/>
                <w:bCs/>
                <w:sz w:val="22"/>
                <w:szCs w:val="22"/>
              </w:rPr>
            </w:pPr>
            <w:r>
              <w:rPr>
                <w:rFonts w:hAnsi="Cambria" w:ascii="Cambria"/>
                <w:bCs/>
                <w:sz w:val="22"/>
                <w:szCs w:val="22"/>
              </w:rPr>
              <w:t>2,83%</w:t>
            </w:r>
          </w:p>
        </w:tc>
      </w:tr>
      <w:tr w:rsidTr="00636DEC" w:rsidR="00636DEC">
        <w:trPr>
          <w:trHeight w:val="540"/>
        </w:trPr>
        <w:tc>
          <w:tcPr>
            <w:tcW w:type="dxa" w:w="663"/>
            <w:tcBorders>
              <w:top w:space="0" w:sz="4" w:color="auto" w:val="single"/>
              <w:left w:space="0" w:sz="4" w:color="auto" w:val="single"/>
              <w:bottom w:space="0" w:sz="4" w:color="auto" w:val="single"/>
              <w:right w:space="0" w:sz="4" w:color="auto" w:val="single"/>
            </w:tcBorders>
            <w:hideMark/>
          </w:tcPr>
          <w:p w:rsidRDefault="00636DEC" w:rsidR="00636DEC">
            <w:pPr>
              <w:jc w:val="both"/>
              <w:rPr>
                <w:rFonts w:hAnsi="Cambria" w:ascii="Cambria"/>
                <w:bCs/>
                <w:sz w:val="22"/>
                <w:szCs w:val="22"/>
              </w:rPr>
            </w:pPr>
            <w:r>
              <w:rPr>
                <w:rFonts w:hAnsi="Cambria" w:ascii="Cambria"/>
                <w:bCs/>
                <w:sz w:val="22"/>
                <w:szCs w:val="22"/>
              </w:rPr>
              <w:t>2.3.</w:t>
            </w:r>
          </w:p>
        </w:tc>
        <w:tc>
          <w:tcPr>
            <w:tcW w:type="dxa" w:w="5753"/>
            <w:tcBorders>
              <w:top w:space="0" w:sz="4" w:color="auto" w:val="single"/>
              <w:left w:space="0" w:sz="4" w:color="auto" w:val="single"/>
              <w:bottom w:space="0" w:sz="4" w:color="auto" w:val="single"/>
              <w:right w:space="0" w:sz="4" w:color="auto" w:val="single"/>
            </w:tcBorders>
            <w:hideMark/>
          </w:tcPr>
          <w:p w:rsidRDefault="00636DEC" w:rsidR="00636DEC">
            <w:pPr>
              <w:jc w:val="both"/>
              <w:rPr>
                <w:rFonts w:hAnsi="Cambria" w:ascii="Cambria"/>
                <w:bCs/>
                <w:sz w:val="22"/>
                <w:szCs w:val="22"/>
              </w:rPr>
            </w:pPr>
            <w:r>
              <w:rPr>
                <w:rFonts w:hAnsi="Cambria" w:ascii="Cambria"/>
                <w:bCs/>
                <w:sz w:val="22"/>
                <w:szCs w:val="22"/>
              </w:rPr>
              <w:t>Primici s osnova unovčenje nedovršene proizvodnje za naručitelje prije otvaranja stečajnoga postupka</w:t>
            </w:r>
          </w:p>
        </w:tc>
        <w:tc>
          <w:tcPr>
            <w:tcW w:type="dxa" w:w="1643"/>
            <w:tcBorders>
              <w:top w:space="0" w:sz="4" w:color="auto" w:val="single"/>
              <w:left w:space="0" w:sz="4" w:color="auto" w:val="single"/>
              <w:bottom w:space="0" w:sz="4" w:color="auto" w:val="single"/>
              <w:right w:space="0" w:sz="4" w:color="auto" w:val="single"/>
            </w:tcBorders>
            <w:hideMark/>
          </w:tcPr>
          <w:p w:rsidRDefault="00636DEC" w:rsidR="00636DEC">
            <w:pPr>
              <w:jc w:val="right"/>
              <w:rPr>
                <w:rFonts w:hAnsi="Cambria" w:ascii="Cambria"/>
                <w:bCs/>
                <w:sz w:val="22"/>
                <w:szCs w:val="22"/>
              </w:rPr>
            </w:pPr>
            <w:r>
              <w:rPr>
                <w:rFonts w:hAnsi="Cambria" w:ascii="Cambria"/>
                <w:bCs/>
                <w:sz w:val="22"/>
                <w:szCs w:val="22"/>
              </w:rPr>
              <w:t>144.133,19</w:t>
            </w:r>
          </w:p>
        </w:tc>
        <w:tc>
          <w:tcPr>
            <w:tcW w:type="dxa" w:w="1196"/>
            <w:tcBorders>
              <w:top w:space="0" w:sz="4" w:color="auto" w:val="single"/>
              <w:left w:space="0" w:sz="4" w:color="auto" w:val="single"/>
              <w:bottom w:space="0" w:sz="4" w:color="auto" w:val="single"/>
              <w:right w:space="0" w:sz="4" w:color="auto" w:val="single"/>
            </w:tcBorders>
            <w:hideMark/>
          </w:tcPr>
          <w:p w:rsidRDefault="00636DEC" w:rsidR="00636DEC">
            <w:pPr>
              <w:jc w:val="right"/>
              <w:rPr>
                <w:rFonts w:hAnsi="Cambria" w:ascii="Cambria"/>
                <w:bCs/>
                <w:sz w:val="22"/>
                <w:szCs w:val="22"/>
              </w:rPr>
            </w:pPr>
            <w:r>
              <w:rPr>
                <w:rFonts w:hAnsi="Cambria" w:ascii="Cambria"/>
                <w:bCs/>
                <w:sz w:val="22"/>
                <w:szCs w:val="22"/>
              </w:rPr>
              <w:t>1,72%</w:t>
            </w:r>
          </w:p>
        </w:tc>
      </w:tr>
      <w:tr w:rsidTr="00636DEC" w:rsidR="00636DEC">
        <w:trPr>
          <w:trHeight w:val="135"/>
        </w:trPr>
        <w:tc>
          <w:tcPr>
            <w:tcW w:type="dxa" w:w="663"/>
            <w:tcBorders>
              <w:top w:space="0" w:sz="4" w:color="auto" w:val="single"/>
              <w:left w:space="0" w:sz="4" w:color="auto" w:val="single"/>
              <w:bottom w:space="0" w:sz="4" w:color="auto" w:val="single"/>
              <w:right w:space="0" w:sz="4" w:color="auto" w:val="single"/>
            </w:tcBorders>
            <w:hideMark/>
          </w:tcPr>
          <w:p w:rsidRDefault="00636DEC" w:rsidR="00636DEC">
            <w:pPr>
              <w:jc w:val="both"/>
              <w:rPr>
                <w:rFonts w:hAnsi="Cambria" w:ascii="Cambria"/>
                <w:bCs/>
                <w:sz w:val="22"/>
                <w:szCs w:val="22"/>
              </w:rPr>
            </w:pPr>
            <w:r>
              <w:rPr>
                <w:rFonts w:hAnsi="Cambria" w:ascii="Cambria"/>
                <w:bCs/>
                <w:sz w:val="22"/>
                <w:szCs w:val="22"/>
              </w:rPr>
              <w:t>2.4.</w:t>
            </w:r>
          </w:p>
        </w:tc>
        <w:tc>
          <w:tcPr>
            <w:tcW w:type="dxa" w:w="5753"/>
            <w:tcBorders>
              <w:top w:space="0" w:sz="4" w:color="auto" w:val="single"/>
              <w:left w:space="0" w:sz="4" w:color="auto" w:val="single"/>
              <w:bottom w:space="0" w:sz="4" w:color="auto" w:val="single"/>
              <w:right w:space="0" w:sz="4" w:color="auto" w:val="single"/>
            </w:tcBorders>
            <w:hideMark/>
          </w:tcPr>
          <w:p w:rsidRDefault="00636DEC" w:rsidR="00636DEC">
            <w:pPr>
              <w:jc w:val="both"/>
              <w:rPr>
                <w:rFonts w:hAnsi="Cambria" w:ascii="Cambria"/>
                <w:bCs/>
                <w:sz w:val="22"/>
                <w:szCs w:val="22"/>
              </w:rPr>
            </w:pPr>
            <w:r>
              <w:rPr>
                <w:rFonts w:hAnsi="Cambria" w:ascii="Cambria"/>
                <w:bCs/>
                <w:sz w:val="22"/>
                <w:szCs w:val="22"/>
              </w:rPr>
              <w:t>Primici s osnova unovčenja slobodne imovine – otpadno željezo</w:t>
            </w:r>
          </w:p>
        </w:tc>
        <w:tc>
          <w:tcPr>
            <w:tcW w:type="dxa" w:w="1643"/>
            <w:tcBorders>
              <w:top w:space="0" w:sz="4" w:color="auto" w:val="single"/>
              <w:left w:space="0" w:sz="4" w:color="auto" w:val="single"/>
              <w:bottom w:space="0" w:sz="4" w:color="auto" w:val="single"/>
              <w:right w:space="0" w:sz="4" w:color="auto" w:val="single"/>
            </w:tcBorders>
            <w:hideMark/>
          </w:tcPr>
          <w:p w:rsidRDefault="00636DEC" w:rsidR="00636DEC">
            <w:pPr>
              <w:jc w:val="right"/>
              <w:rPr>
                <w:rFonts w:hAnsi="Cambria" w:ascii="Cambria"/>
                <w:bCs/>
                <w:sz w:val="22"/>
                <w:szCs w:val="22"/>
              </w:rPr>
            </w:pPr>
            <w:r>
              <w:rPr>
                <w:rFonts w:hAnsi="Cambria" w:ascii="Cambria"/>
                <w:bCs/>
                <w:sz w:val="22"/>
                <w:szCs w:val="22"/>
              </w:rPr>
              <w:t>234.920,00</w:t>
            </w:r>
          </w:p>
        </w:tc>
        <w:tc>
          <w:tcPr>
            <w:tcW w:type="dxa" w:w="1196"/>
            <w:tcBorders>
              <w:top w:space="0" w:sz="4" w:color="auto" w:val="single"/>
              <w:left w:space="0" w:sz="4" w:color="auto" w:val="single"/>
              <w:bottom w:space="0" w:sz="4" w:color="auto" w:val="single"/>
              <w:right w:space="0" w:sz="4" w:color="auto" w:val="single"/>
            </w:tcBorders>
            <w:hideMark/>
          </w:tcPr>
          <w:p w:rsidRDefault="00636DEC" w:rsidR="00636DEC">
            <w:pPr>
              <w:jc w:val="right"/>
              <w:rPr>
                <w:rFonts w:hAnsi="Cambria" w:ascii="Cambria"/>
                <w:bCs/>
                <w:sz w:val="22"/>
                <w:szCs w:val="22"/>
              </w:rPr>
            </w:pPr>
            <w:r>
              <w:rPr>
                <w:rFonts w:hAnsi="Cambria" w:ascii="Cambria"/>
                <w:bCs/>
                <w:sz w:val="22"/>
                <w:szCs w:val="22"/>
              </w:rPr>
              <w:t>2,80%</w:t>
            </w:r>
          </w:p>
        </w:tc>
      </w:tr>
      <w:tr w:rsidTr="00636DEC" w:rsidR="00636DEC">
        <w:trPr>
          <w:trHeight w:val="131"/>
        </w:trPr>
        <w:tc>
          <w:tcPr>
            <w:tcW w:type="dxa" w:w="663"/>
            <w:tcBorders>
              <w:top w:space="0" w:sz="4" w:color="auto" w:val="single"/>
              <w:left w:space="0" w:sz="4" w:color="auto" w:val="single"/>
              <w:bottom w:space="0" w:sz="4" w:color="auto" w:val="single"/>
              <w:right w:space="0" w:sz="4" w:color="auto" w:val="single"/>
            </w:tcBorders>
          </w:tcPr>
          <w:p w:rsidRDefault="00636DEC" w:rsidR="00636DEC">
            <w:pPr>
              <w:jc w:val="both"/>
              <w:rPr>
                <w:rFonts w:hAnsi="Cambria" w:ascii="Cambria"/>
                <w:bCs/>
                <w:i/>
                <w:sz w:val="22"/>
                <w:szCs w:val="22"/>
              </w:rPr>
            </w:pPr>
          </w:p>
          <w:p w:rsidRDefault="00636DEC" w:rsidR="00636DEC">
            <w:pPr>
              <w:jc w:val="both"/>
              <w:rPr>
                <w:rFonts w:hAnsi="Cambria" w:ascii="Cambria"/>
                <w:bCs/>
                <w:i/>
                <w:sz w:val="22"/>
                <w:szCs w:val="22"/>
              </w:rPr>
            </w:pPr>
            <w:r>
              <w:rPr>
                <w:rFonts w:hAnsi="Cambria" w:ascii="Cambria"/>
                <w:bCs/>
                <w:i/>
                <w:sz w:val="22"/>
                <w:szCs w:val="22"/>
              </w:rPr>
              <w:t>b.</w:t>
            </w:r>
          </w:p>
        </w:tc>
        <w:tc>
          <w:tcPr>
            <w:tcW w:type="dxa" w:w="5753"/>
            <w:tcBorders>
              <w:top w:space="0" w:sz="4" w:color="auto" w:val="single"/>
              <w:left w:space="0" w:sz="4" w:color="auto" w:val="single"/>
              <w:bottom w:space="0" w:sz="4" w:color="auto" w:val="single"/>
              <w:right w:space="0" w:sz="4" w:color="auto" w:val="single"/>
            </w:tcBorders>
          </w:tcPr>
          <w:p w:rsidRDefault="00636DEC" w:rsidR="00636DEC">
            <w:pPr>
              <w:jc w:val="both"/>
              <w:rPr>
                <w:rFonts w:hAnsi="Cambria" w:ascii="Cambria"/>
                <w:bCs/>
                <w:i/>
                <w:sz w:val="22"/>
                <w:szCs w:val="22"/>
              </w:rPr>
            </w:pPr>
          </w:p>
          <w:p w:rsidRDefault="00636DEC" w:rsidR="00636DEC">
            <w:pPr>
              <w:jc w:val="both"/>
              <w:rPr>
                <w:rFonts w:hAnsi="Cambria" w:ascii="Cambria"/>
                <w:bCs/>
                <w:i/>
                <w:sz w:val="22"/>
                <w:szCs w:val="22"/>
              </w:rPr>
            </w:pPr>
            <w:r>
              <w:rPr>
                <w:rFonts w:hAnsi="Cambria" w:ascii="Cambria"/>
                <w:bCs/>
                <w:i/>
                <w:sz w:val="22"/>
                <w:szCs w:val="22"/>
              </w:rPr>
              <w:t>međuzbroj  (2.1. + 2.2. + 2.3. + 2.4.)</w:t>
            </w:r>
          </w:p>
        </w:tc>
        <w:tc>
          <w:tcPr>
            <w:tcW w:type="dxa" w:w="1643"/>
            <w:tcBorders>
              <w:top w:space="0" w:sz="4" w:color="auto" w:val="single"/>
              <w:left w:space="0" w:sz="4" w:color="auto" w:val="single"/>
              <w:bottom w:space="0" w:sz="4" w:color="auto" w:val="single"/>
              <w:right w:space="0" w:sz="4" w:color="auto" w:val="single"/>
            </w:tcBorders>
          </w:tcPr>
          <w:p w:rsidRDefault="00636DEC" w:rsidR="00636DEC">
            <w:pPr>
              <w:jc w:val="right"/>
              <w:rPr>
                <w:rFonts w:hAnsi="Cambria" w:ascii="Cambria"/>
                <w:bCs/>
                <w:i/>
                <w:sz w:val="22"/>
                <w:szCs w:val="22"/>
              </w:rPr>
            </w:pPr>
          </w:p>
          <w:p w:rsidRDefault="00636DEC" w:rsidR="00636DEC">
            <w:pPr>
              <w:jc w:val="right"/>
              <w:rPr>
                <w:rFonts w:hAnsi="Cambria" w:ascii="Cambria"/>
                <w:bCs/>
                <w:i/>
                <w:sz w:val="22"/>
                <w:szCs w:val="22"/>
              </w:rPr>
            </w:pPr>
            <w:r>
              <w:rPr>
                <w:rFonts w:hAnsi="Cambria" w:ascii="Cambria"/>
                <w:bCs/>
                <w:i/>
                <w:sz w:val="22"/>
                <w:szCs w:val="22"/>
              </w:rPr>
              <w:t>2.160.841,72</w:t>
            </w:r>
          </w:p>
        </w:tc>
        <w:tc>
          <w:tcPr>
            <w:tcW w:type="dxa" w:w="1196"/>
            <w:tcBorders>
              <w:top w:space="0" w:sz="4" w:color="auto" w:val="single"/>
              <w:left w:space="0" w:sz="4" w:color="auto" w:val="single"/>
              <w:bottom w:space="0" w:sz="4" w:color="auto" w:val="single"/>
              <w:right w:space="0" w:sz="4" w:color="auto" w:val="single"/>
            </w:tcBorders>
          </w:tcPr>
          <w:p w:rsidRDefault="00636DEC" w:rsidR="00636DEC">
            <w:pPr>
              <w:rPr>
                <w:rFonts w:hAnsi="Cambria" w:ascii="Cambria"/>
                <w:bCs/>
                <w:i/>
                <w:sz w:val="22"/>
                <w:szCs w:val="22"/>
              </w:rPr>
            </w:pPr>
          </w:p>
          <w:p w:rsidRDefault="00636DEC" w:rsidR="00636DEC">
            <w:pPr>
              <w:jc w:val="right"/>
              <w:rPr>
                <w:rFonts w:hAnsi="Cambria" w:ascii="Cambria"/>
                <w:bCs/>
                <w:i/>
                <w:sz w:val="22"/>
                <w:szCs w:val="22"/>
              </w:rPr>
            </w:pPr>
            <w:r>
              <w:rPr>
                <w:rFonts w:hAnsi="Cambria" w:ascii="Cambria"/>
                <w:bCs/>
                <w:i/>
                <w:sz w:val="22"/>
                <w:szCs w:val="22"/>
              </w:rPr>
              <w:t>25,77%</w:t>
            </w:r>
          </w:p>
        </w:tc>
      </w:tr>
      <w:tr w:rsidTr="00636DEC" w:rsidR="00636DEC">
        <w:trPr>
          <w:trHeight w:val="135"/>
        </w:trPr>
        <w:tc>
          <w:tcPr>
            <w:tcW w:type="dxa" w:w="663"/>
            <w:tcBorders>
              <w:top w:space="0" w:sz="4" w:color="auto" w:val="single"/>
              <w:left w:space="0" w:sz="4" w:color="auto" w:val="single"/>
              <w:bottom w:space="0" w:sz="4" w:color="auto" w:val="single"/>
              <w:right w:space="0" w:sz="4" w:color="auto" w:val="single"/>
            </w:tcBorders>
            <w:hideMark/>
          </w:tcPr>
          <w:p w:rsidRDefault="00636DEC" w:rsidR="00636DEC">
            <w:pPr>
              <w:jc w:val="both"/>
              <w:rPr>
                <w:rFonts w:hAnsi="Cambria" w:ascii="Cambria"/>
                <w:bCs/>
                <w:sz w:val="22"/>
                <w:szCs w:val="22"/>
              </w:rPr>
            </w:pPr>
            <w:r>
              <w:rPr>
                <w:rFonts w:hAnsi="Cambria" w:ascii="Cambria"/>
                <w:bCs/>
                <w:sz w:val="22"/>
                <w:szCs w:val="22"/>
              </w:rPr>
              <w:t>3.</w:t>
            </w:r>
          </w:p>
        </w:tc>
        <w:tc>
          <w:tcPr>
            <w:tcW w:type="dxa" w:w="8592"/>
            <w:gridSpan w:val="3"/>
            <w:tcBorders>
              <w:top w:space="0" w:sz="4" w:color="auto" w:val="single"/>
              <w:left w:space="0" w:sz="4" w:color="auto" w:val="single"/>
              <w:bottom w:space="0" w:sz="4" w:color="auto" w:val="single"/>
              <w:right w:space="0" w:sz="4" w:color="auto" w:val="single"/>
            </w:tcBorders>
            <w:hideMark/>
          </w:tcPr>
          <w:p w:rsidRDefault="00636DEC" w:rsidR="00636DEC">
            <w:pPr>
              <w:rPr>
                <w:rFonts w:hAnsi="Cambria" w:ascii="Cambria"/>
                <w:bCs/>
                <w:sz w:val="22"/>
                <w:szCs w:val="22"/>
              </w:rPr>
            </w:pPr>
            <w:r>
              <w:rPr>
                <w:rFonts w:hAnsi="Cambria" w:ascii="Cambria"/>
                <w:bCs/>
                <w:sz w:val="22"/>
                <w:szCs w:val="22"/>
              </w:rPr>
              <w:t>PRIMICI (PRIHOD) S OSNOVA NAPLATA POTRAŽIVANJA</w:t>
            </w:r>
          </w:p>
        </w:tc>
      </w:tr>
      <w:tr w:rsidTr="00636DEC" w:rsidR="00636DEC">
        <w:trPr>
          <w:trHeight w:val="150"/>
        </w:trPr>
        <w:tc>
          <w:tcPr>
            <w:tcW w:type="dxa" w:w="663"/>
            <w:tcBorders>
              <w:top w:space="0" w:sz="4" w:color="auto" w:val="single"/>
              <w:left w:space="0" w:sz="4" w:color="auto" w:val="single"/>
              <w:bottom w:space="0" w:sz="4" w:color="auto" w:val="single"/>
              <w:right w:space="0" w:sz="4" w:color="auto" w:val="single"/>
            </w:tcBorders>
            <w:hideMark/>
          </w:tcPr>
          <w:p w:rsidRDefault="00636DEC" w:rsidR="00636DEC">
            <w:pPr>
              <w:jc w:val="both"/>
              <w:rPr>
                <w:rFonts w:hAnsi="Cambria" w:ascii="Cambria"/>
                <w:bCs/>
                <w:sz w:val="22"/>
                <w:szCs w:val="22"/>
              </w:rPr>
            </w:pPr>
            <w:r>
              <w:rPr>
                <w:rFonts w:hAnsi="Cambria" w:ascii="Cambria"/>
                <w:bCs/>
                <w:sz w:val="22"/>
                <w:szCs w:val="22"/>
              </w:rPr>
              <w:t>3.1.</w:t>
            </w:r>
          </w:p>
        </w:tc>
        <w:tc>
          <w:tcPr>
            <w:tcW w:type="dxa" w:w="5753"/>
            <w:tcBorders>
              <w:top w:space="0" w:sz="4" w:color="auto" w:val="single"/>
              <w:left w:space="0" w:sz="4" w:color="auto" w:val="single"/>
              <w:bottom w:space="0" w:sz="4" w:color="auto" w:val="single"/>
              <w:right w:space="0" w:sz="4" w:color="auto" w:val="single"/>
            </w:tcBorders>
            <w:hideMark/>
          </w:tcPr>
          <w:p w:rsidRDefault="00636DEC" w:rsidR="00636DEC">
            <w:pPr>
              <w:rPr>
                <w:rFonts w:hAnsi="Cambria" w:ascii="Cambria"/>
                <w:bCs/>
                <w:sz w:val="22"/>
                <w:szCs w:val="22"/>
              </w:rPr>
            </w:pPr>
            <w:r>
              <w:rPr>
                <w:rFonts w:hAnsi="Cambria" w:ascii="Cambria"/>
                <w:bCs/>
                <w:sz w:val="22"/>
                <w:szCs w:val="22"/>
              </w:rPr>
              <w:t>Primici s osnova naplata potraživanja od dužnika stečajnoga dužnika</w:t>
            </w:r>
          </w:p>
        </w:tc>
        <w:tc>
          <w:tcPr>
            <w:tcW w:type="dxa" w:w="1643"/>
            <w:tcBorders>
              <w:top w:space="0" w:sz="4" w:color="auto" w:val="single"/>
              <w:left w:space="0" w:sz="4" w:color="auto" w:val="single"/>
              <w:bottom w:space="0" w:sz="4" w:color="auto" w:val="single"/>
              <w:right w:space="0" w:sz="4" w:color="auto" w:val="single"/>
            </w:tcBorders>
            <w:hideMark/>
          </w:tcPr>
          <w:p w:rsidRDefault="00636DEC" w:rsidR="00636DEC">
            <w:pPr>
              <w:jc w:val="right"/>
              <w:rPr>
                <w:rFonts w:hAnsi="Cambria" w:ascii="Cambria"/>
                <w:bCs/>
                <w:sz w:val="22"/>
                <w:szCs w:val="22"/>
              </w:rPr>
            </w:pPr>
            <w:r>
              <w:rPr>
                <w:rFonts w:hAnsi="Cambria" w:ascii="Cambria"/>
                <w:bCs/>
                <w:sz w:val="22"/>
                <w:szCs w:val="22"/>
              </w:rPr>
              <w:t>215.622,08</w:t>
            </w:r>
          </w:p>
        </w:tc>
        <w:tc>
          <w:tcPr>
            <w:tcW w:type="dxa" w:w="1196"/>
            <w:tcBorders>
              <w:top w:space="0" w:sz="4" w:color="auto" w:val="single"/>
              <w:left w:space="0" w:sz="4" w:color="auto" w:val="single"/>
              <w:bottom w:space="0" w:sz="4" w:color="auto" w:val="single"/>
              <w:right w:space="0" w:sz="4" w:color="auto" w:val="single"/>
            </w:tcBorders>
            <w:hideMark/>
          </w:tcPr>
          <w:p w:rsidRDefault="00636DEC" w:rsidR="00636DEC">
            <w:pPr>
              <w:jc w:val="right"/>
              <w:rPr>
                <w:rFonts w:hAnsi="Cambria" w:ascii="Cambria"/>
                <w:bCs/>
                <w:sz w:val="22"/>
                <w:szCs w:val="22"/>
              </w:rPr>
            </w:pPr>
            <w:r>
              <w:rPr>
                <w:rFonts w:hAnsi="Cambria" w:ascii="Cambria"/>
                <w:bCs/>
                <w:sz w:val="22"/>
                <w:szCs w:val="22"/>
              </w:rPr>
              <w:t>2,57%</w:t>
            </w:r>
          </w:p>
        </w:tc>
      </w:tr>
      <w:tr w:rsidTr="00636DEC" w:rsidR="00636DEC">
        <w:trPr>
          <w:trHeight w:val="165"/>
        </w:trPr>
        <w:tc>
          <w:tcPr>
            <w:tcW w:type="dxa" w:w="663"/>
            <w:tcBorders>
              <w:top w:space="0" w:sz="4" w:color="auto" w:val="single"/>
              <w:left w:space="0" w:sz="4" w:color="auto" w:val="single"/>
              <w:bottom w:space="0" w:sz="4" w:color="auto" w:val="single"/>
              <w:right w:space="0" w:sz="4" w:color="auto" w:val="single"/>
            </w:tcBorders>
            <w:hideMark/>
          </w:tcPr>
          <w:p w:rsidRDefault="00636DEC" w:rsidR="00636DEC">
            <w:pPr>
              <w:jc w:val="both"/>
              <w:rPr>
                <w:rFonts w:hAnsi="Cambria" w:ascii="Cambria"/>
                <w:bCs/>
                <w:sz w:val="22"/>
                <w:szCs w:val="22"/>
              </w:rPr>
            </w:pPr>
            <w:r>
              <w:rPr>
                <w:rFonts w:hAnsi="Cambria" w:ascii="Cambria"/>
                <w:bCs/>
                <w:sz w:val="22"/>
                <w:szCs w:val="22"/>
              </w:rPr>
              <w:t>3.2.</w:t>
            </w:r>
          </w:p>
        </w:tc>
        <w:tc>
          <w:tcPr>
            <w:tcW w:type="dxa" w:w="5753"/>
            <w:tcBorders>
              <w:top w:space="0" w:sz="4" w:color="auto" w:val="single"/>
              <w:left w:space="0" w:sz="4" w:color="auto" w:val="single"/>
              <w:bottom w:space="0" w:sz="4" w:color="auto" w:val="single"/>
              <w:right w:space="0" w:sz="4" w:color="auto" w:val="single"/>
            </w:tcBorders>
            <w:hideMark/>
          </w:tcPr>
          <w:p w:rsidRDefault="00636DEC" w:rsidR="00636DEC">
            <w:pPr>
              <w:rPr>
                <w:rFonts w:hAnsi="Cambria" w:ascii="Cambria"/>
                <w:bCs/>
                <w:sz w:val="22"/>
                <w:szCs w:val="22"/>
              </w:rPr>
            </w:pPr>
            <w:r>
              <w:rPr>
                <w:rFonts w:hAnsi="Cambria" w:ascii="Cambria"/>
                <w:bCs/>
                <w:sz w:val="22"/>
                <w:szCs w:val="22"/>
              </w:rPr>
              <w:t>Primici s osnova zadržanih jamčevina – ponuditelji odustali od kupnje kao najbolji ponuditelji po pozivima</w:t>
            </w:r>
          </w:p>
        </w:tc>
        <w:tc>
          <w:tcPr>
            <w:tcW w:type="dxa" w:w="1643"/>
            <w:tcBorders>
              <w:top w:space="0" w:sz="4" w:color="auto" w:val="single"/>
              <w:left w:space="0" w:sz="4" w:color="auto" w:val="single"/>
              <w:bottom w:space="0" w:sz="4" w:color="auto" w:val="single"/>
              <w:right w:space="0" w:sz="4" w:color="auto" w:val="single"/>
            </w:tcBorders>
            <w:hideMark/>
          </w:tcPr>
          <w:p w:rsidRDefault="00636DEC" w:rsidR="00636DEC">
            <w:pPr>
              <w:jc w:val="right"/>
              <w:rPr>
                <w:rFonts w:hAnsi="Cambria" w:ascii="Cambria"/>
                <w:bCs/>
                <w:sz w:val="22"/>
                <w:szCs w:val="22"/>
              </w:rPr>
            </w:pPr>
            <w:r>
              <w:rPr>
                <w:rFonts w:hAnsi="Cambria" w:ascii="Cambria"/>
                <w:bCs/>
                <w:sz w:val="22"/>
                <w:szCs w:val="22"/>
              </w:rPr>
              <w:t>2.484,70</w:t>
            </w:r>
          </w:p>
        </w:tc>
        <w:tc>
          <w:tcPr>
            <w:tcW w:type="dxa" w:w="1196"/>
            <w:tcBorders>
              <w:top w:space="0" w:sz="4" w:color="auto" w:val="single"/>
              <w:left w:space="0" w:sz="4" w:color="auto" w:val="single"/>
              <w:bottom w:space="0" w:sz="4" w:color="auto" w:val="single"/>
              <w:right w:space="0" w:sz="4" w:color="auto" w:val="single"/>
            </w:tcBorders>
            <w:hideMark/>
          </w:tcPr>
          <w:p w:rsidRDefault="00636DEC" w:rsidR="00636DEC">
            <w:pPr>
              <w:jc w:val="right"/>
              <w:rPr>
                <w:rFonts w:hAnsi="Cambria" w:ascii="Cambria"/>
                <w:bCs/>
                <w:sz w:val="22"/>
                <w:szCs w:val="22"/>
              </w:rPr>
            </w:pPr>
            <w:r>
              <w:rPr>
                <w:rFonts w:hAnsi="Cambria" w:ascii="Cambria"/>
                <w:bCs/>
                <w:sz w:val="22"/>
                <w:szCs w:val="22"/>
              </w:rPr>
              <w:t>0,03%</w:t>
            </w:r>
          </w:p>
        </w:tc>
      </w:tr>
      <w:tr w:rsidTr="00636DEC" w:rsidR="00636DEC">
        <w:trPr>
          <w:trHeight w:val="101"/>
        </w:trPr>
        <w:tc>
          <w:tcPr>
            <w:tcW w:type="dxa" w:w="663"/>
            <w:tcBorders>
              <w:top w:space="0" w:sz="4" w:color="auto" w:val="single"/>
              <w:left w:space="0" w:sz="4" w:color="auto" w:val="single"/>
              <w:bottom w:space="0" w:sz="4" w:color="auto" w:val="single"/>
              <w:right w:space="0" w:sz="4" w:color="auto" w:val="single"/>
            </w:tcBorders>
            <w:hideMark/>
          </w:tcPr>
          <w:p w:rsidRDefault="00636DEC" w:rsidR="00636DEC">
            <w:pPr>
              <w:jc w:val="both"/>
              <w:rPr>
                <w:rFonts w:hAnsi="Cambria" w:ascii="Cambria"/>
                <w:bCs/>
                <w:sz w:val="22"/>
                <w:szCs w:val="22"/>
              </w:rPr>
            </w:pPr>
            <w:r>
              <w:rPr>
                <w:rFonts w:hAnsi="Cambria" w:ascii="Cambria"/>
                <w:bCs/>
                <w:sz w:val="22"/>
                <w:szCs w:val="22"/>
              </w:rPr>
              <w:t>3.3.</w:t>
            </w:r>
          </w:p>
        </w:tc>
        <w:tc>
          <w:tcPr>
            <w:tcW w:type="dxa" w:w="5753"/>
            <w:tcBorders>
              <w:top w:space="0" w:sz="4" w:color="auto" w:val="single"/>
              <w:left w:space="0" w:sz="4" w:color="auto" w:val="single"/>
              <w:bottom w:space="0" w:sz="4" w:color="auto" w:val="single"/>
              <w:right w:space="0" w:sz="4" w:color="auto" w:val="single"/>
            </w:tcBorders>
            <w:hideMark/>
          </w:tcPr>
          <w:p w:rsidRDefault="00636DEC" w:rsidR="00636DEC">
            <w:pPr>
              <w:rPr>
                <w:rFonts w:hAnsi="Cambria" w:ascii="Cambria"/>
                <w:bCs/>
                <w:sz w:val="22"/>
                <w:szCs w:val="22"/>
              </w:rPr>
            </w:pPr>
            <w:r>
              <w:rPr>
                <w:rFonts w:hAnsi="Cambria" w:ascii="Cambria"/>
                <w:bCs/>
                <w:sz w:val="22"/>
                <w:szCs w:val="22"/>
              </w:rPr>
              <w:t>Primici od strane HZMO – refundacija isplaćenih bolovanja</w:t>
            </w:r>
          </w:p>
        </w:tc>
        <w:tc>
          <w:tcPr>
            <w:tcW w:type="dxa" w:w="1643"/>
            <w:tcBorders>
              <w:top w:space="0" w:sz="4" w:color="auto" w:val="single"/>
              <w:left w:space="0" w:sz="4" w:color="auto" w:val="single"/>
              <w:bottom w:space="0" w:sz="4" w:color="auto" w:val="single"/>
              <w:right w:space="0" w:sz="4" w:color="auto" w:val="single"/>
            </w:tcBorders>
            <w:hideMark/>
          </w:tcPr>
          <w:p w:rsidRDefault="00636DEC" w:rsidR="00636DEC">
            <w:pPr>
              <w:jc w:val="right"/>
              <w:rPr>
                <w:rFonts w:hAnsi="Cambria" w:ascii="Cambria"/>
                <w:bCs/>
                <w:sz w:val="22"/>
                <w:szCs w:val="22"/>
              </w:rPr>
            </w:pPr>
            <w:r>
              <w:rPr>
                <w:rFonts w:hAnsi="Cambria" w:ascii="Cambria"/>
                <w:bCs/>
                <w:sz w:val="22"/>
                <w:szCs w:val="22"/>
              </w:rPr>
              <w:t>127.485,70</w:t>
            </w:r>
          </w:p>
        </w:tc>
        <w:tc>
          <w:tcPr>
            <w:tcW w:type="dxa" w:w="1196"/>
            <w:tcBorders>
              <w:top w:space="0" w:sz="4" w:color="auto" w:val="single"/>
              <w:left w:space="0" w:sz="4" w:color="auto" w:val="single"/>
              <w:bottom w:space="0" w:sz="4" w:color="auto" w:val="single"/>
              <w:right w:space="0" w:sz="4" w:color="auto" w:val="single"/>
            </w:tcBorders>
            <w:hideMark/>
          </w:tcPr>
          <w:p w:rsidRDefault="00636DEC" w:rsidR="00636DEC">
            <w:pPr>
              <w:jc w:val="right"/>
              <w:rPr>
                <w:rFonts w:hAnsi="Cambria" w:ascii="Cambria"/>
                <w:bCs/>
                <w:sz w:val="22"/>
                <w:szCs w:val="22"/>
              </w:rPr>
            </w:pPr>
            <w:r>
              <w:rPr>
                <w:rFonts w:hAnsi="Cambria" w:ascii="Cambria"/>
                <w:bCs/>
                <w:sz w:val="22"/>
                <w:szCs w:val="22"/>
              </w:rPr>
              <w:t>1,53%</w:t>
            </w:r>
          </w:p>
        </w:tc>
      </w:tr>
      <w:tr w:rsidTr="00636DEC" w:rsidR="00636DEC">
        <w:trPr>
          <w:trHeight w:val="135"/>
        </w:trPr>
        <w:tc>
          <w:tcPr>
            <w:tcW w:type="dxa" w:w="663"/>
            <w:tcBorders>
              <w:top w:space="0" w:sz="4" w:color="auto" w:val="single"/>
              <w:left w:space="0" w:sz="4" w:color="auto" w:val="single"/>
              <w:bottom w:space="0" w:sz="4" w:color="auto" w:val="single"/>
              <w:right w:space="0" w:sz="4" w:color="auto" w:val="single"/>
            </w:tcBorders>
            <w:hideMark/>
          </w:tcPr>
          <w:p w:rsidRDefault="00636DEC" w:rsidR="00636DEC">
            <w:pPr>
              <w:jc w:val="both"/>
              <w:rPr>
                <w:rFonts w:hAnsi="Cambria" w:ascii="Cambria"/>
                <w:bCs/>
                <w:sz w:val="22"/>
                <w:szCs w:val="22"/>
              </w:rPr>
            </w:pPr>
            <w:r>
              <w:rPr>
                <w:rFonts w:hAnsi="Cambria" w:ascii="Cambria"/>
                <w:bCs/>
                <w:sz w:val="22"/>
                <w:szCs w:val="22"/>
              </w:rPr>
              <w:t>3.4.</w:t>
            </w:r>
          </w:p>
        </w:tc>
        <w:tc>
          <w:tcPr>
            <w:tcW w:type="dxa" w:w="5753"/>
            <w:tcBorders>
              <w:top w:space="0" w:sz="4" w:color="auto" w:val="single"/>
              <w:left w:space="0" w:sz="4" w:color="auto" w:val="single"/>
              <w:bottom w:space="0" w:sz="4" w:color="auto" w:val="single"/>
              <w:right w:space="0" w:sz="4" w:color="auto" w:val="single"/>
            </w:tcBorders>
            <w:hideMark/>
          </w:tcPr>
          <w:p w:rsidRDefault="00636DEC" w:rsidR="00636DEC">
            <w:pPr>
              <w:rPr>
                <w:rFonts w:hAnsi="Cambria" w:ascii="Cambria"/>
                <w:bCs/>
                <w:sz w:val="22"/>
                <w:szCs w:val="22"/>
              </w:rPr>
            </w:pPr>
            <w:r>
              <w:rPr>
                <w:rFonts w:hAnsi="Cambria" w:ascii="Cambria"/>
                <w:bCs/>
                <w:sz w:val="22"/>
                <w:szCs w:val="22"/>
              </w:rPr>
              <w:t>Primici s osnova pripisa kamata po saldu na računu</w:t>
            </w:r>
          </w:p>
        </w:tc>
        <w:tc>
          <w:tcPr>
            <w:tcW w:type="dxa" w:w="1643"/>
            <w:tcBorders>
              <w:top w:space="0" w:sz="4" w:color="auto" w:val="single"/>
              <w:left w:space="0" w:sz="4" w:color="auto" w:val="single"/>
              <w:bottom w:space="0" w:sz="4" w:color="auto" w:val="single"/>
              <w:right w:space="0" w:sz="4" w:color="auto" w:val="single"/>
            </w:tcBorders>
            <w:hideMark/>
          </w:tcPr>
          <w:p w:rsidRDefault="00636DEC" w:rsidR="00636DEC">
            <w:pPr>
              <w:jc w:val="right"/>
              <w:rPr>
                <w:rFonts w:hAnsi="Cambria" w:ascii="Cambria"/>
                <w:bCs/>
                <w:sz w:val="22"/>
                <w:szCs w:val="22"/>
              </w:rPr>
            </w:pPr>
            <w:r>
              <w:rPr>
                <w:rFonts w:hAnsi="Cambria" w:ascii="Cambria"/>
                <w:bCs/>
                <w:sz w:val="22"/>
                <w:szCs w:val="22"/>
              </w:rPr>
              <w:t>1.213,23</w:t>
            </w:r>
          </w:p>
        </w:tc>
        <w:tc>
          <w:tcPr>
            <w:tcW w:type="dxa" w:w="1196"/>
            <w:tcBorders>
              <w:top w:space="0" w:sz="4" w:color="auto" w:val="single"/>
              <w:left w:space="0" w:sz="4" w:color="auto" w:val="single"/>
              <w:bottom w:space="0" w:sz="4" w:color="auto" w:val="single"/>
              <w:right w:space="0" w:sz="4" w:color="auto" w:val="single"/>
            </w:tcBorders>
            <w:hideMark/>
          </w:tcPr>
          <w:p w:rsidRDefault="00636DEC" w:rsidR="00636DEC">
            <w:pPr>
              <w:jc w:val="right"/>
              <w:rPr>
                <w:rFonts w:hAnsi="Cambria" w:ascii="Cambria"/>
                <w:bCs/>
                <w:sz w:val="22"/>
                <w:szCs w:val="22"/>
              </w:rPr>
            </w:pPr>
            <w:r>
              <w:rPr>
                <w:rFonts w:hAnsi="Cambria" w:ascii="Cambria"/>
                <w:bCs/>
                <w:sz w:val="22"/>
                <w:szCs w:val="22"/>
              </w:rPr>
              <w:t>0,01%</w:t>
            </w:r>
          </w:p>
        </w:tc>
      </w:tr>
      <w:tr w:rsidTr="00636DEC" w:rsidR="00636DEC">
        <w:trPr>
          <w:trHeight w:val="180"/>
        </w:trPr>
        <w:tc>
          <w:tcPr>
            <w:tcW w:type="dxa" w:w="663"/>
            <w:tcBorders>
              <w:top w:space="0" w:sz="4" w:color="auto" w:val="single"/>
              <w:left w:space="0" w:sz="4" w:color="auto" w:val="single"/>
              <w:bottom w:space="0" w:sz="4" w:color="auto" w:val="single"/>
              <w:right w:space="0" w:sz="4" w:color="auto" w:val="single"/>
            </w:tcBorders>
            <w:hideMark/>
          </w:tcPr>
          <w:p w:rsidRDefault="00636DEC" w:rsidR="00636DEC">
            <w:pPr>
              <w:jc w:val="both"/>
              <w:rPr>
                <w:rFonts w:hAnsi="Cambria" w:ascii="Cambria"/>
                <w:bCs/>
                <w:i/>
                <w:sz w:val="22"/>
                <w:szCs w:val="22"/>
              </w:rPr>
            </w:pPr>
            <w:r>
              <w:rPr>
                <w:rFonts w:hAnsi="Cambria" w:ascii="Cambria"/>
                <w:bCs/>
                <w:i/>
                <w:sz w:val="22"/>
                <w:szCs w:val="22"/>
              </w:rPr>
              <w:t>c.</w:t>
            </w:r>
          </w:p>
        </w:tc>
        <w:tc>
          <w:tcPr>
            <w:tcW w:type="dxa" w:w="5753"/>
            <w:tcBorders>
              <w:top w:space="0" w:sz="4" w:color="auto" w:val="single"/>
              <w:left w:space="0" w:sz="4" w:color="auto" w:val="single"/>
              <w:bottom w:space="0" w:sz="4" w:color="auto" w:val="single"/>
              <w:right w:space="0" w:sz="4" w:color="auto" w:val="single"/>
            </w:tcBorders>
            <w:hideMark/>
          </w:tcPr>
          <w:p w:rsidRDefault="00636DEC" w:rsidR="00636DEC">
            <w:pPr>
              <w:jc w:val="both"/>
              <w:rPr>
                <w:rFonts w:hAnsi="Cambria" w:ascii="Cambria"/>
                <w:bCs/>
                <w:i/>
                <w:sz w:val="22"/>
                <w:szCs w:val="22"/>
              </w:rPr>
            </w:pPr>
            <w:r>
              <w:rPr>
                <w:rFonts w:hAnsi="Cambria" w:ascii="Cambria"/>
                <w:bCs/>
                <w:i/>
                <w:sz w:val="22"/>
                <w:szCs w:val="22"/>
              </w:rPr>
              <w:t>Međuzbroj ( 3.1. + 3.2. + 3.3. + 3.4.)</w:t>
            </w:r>
          </w:p>
        </w:tc>
        <w:tc>
          <w:tcPr>
            <w:tcW w:type="dxa" w:w="1643"/>
            <w:tcBorders>
              <w:top w:space="0" w:sz="4" w:color="auto" w:val="single"/>
              <w:left w:space="0" w:sz="4" w:color="auto" w:val="single"/>
              <w:bottom w:space="0" w:sz="4" w:color="auto" w:val="single"/>
              <w:right w:space="0" w:sz="4" w:color="auto" w:val="single"/>
            </w:tcBorders>
            <w:hideMark/>
          </w:tcPr>
          <w:p w:rsidRDefault="00636DEC" w:rsidR="00636DEC">
            <w:pPr>
              <w:jc w:val="right"/>
              <w:rPr>
                <w:rFonts w:hAnsi="Cambria" w:ascii="Cambria"/>
                <w:bCs/>
                <w:i/>
                <w:sz w:val="22"/>
                <w:szCs w:val="22"/>
              </w:rPr>
            </w:pPr>
            <w:r>
              <w:rPr>
                <w:rFonts w:hAnsi="Cambria" w:ascii="Cambria"/>
                <w:bCs/>
                <w:i/>
                <w:sz w:val="22"/>
                <w:szCs w:val="22"/>
              </w:rPr>
              <w:t>346.805,71</w:t>
            </w:r>
          </w:p>
        </w:tc>
        <w:tc>
          <w:tcPr>
            <w:tcW w:type="dxa" w:w="1196"/>
            <w:tcBorders>
              <w:top w:space="0" w:sz="4" w:color="auto" w:val="single"/>
              <w:left w:space="0" w:sz="4" w:color="auto" w:val="single"/>
              <w:bottom w:space="0" w:sz="4" w:color="auto" w:val="single"/>
              <w:right w:space="0" w:sz="4" w:color="auto" w:val="single"/>
            </w:tcBorders>
            <w:hideMark/>
          </w:tcPr>
          <w:p w:rsidRDefault="00636DEC" w:rsidR="00636DEC">
            <w:pPr>
              <w:jc w:val="right"/>
              <w:rPr>
                <w:rFonts w:hAnsi="Cambria" w:ascii="Cambria"/>
                <w:bCs/>
                <w:i/>
                <w:sz w:val="22"/>
                <w:szCs w:val="22"/>
              </w:rPr>
            </w:pPr>
            <w:r>
              <w:rPr>
                <w:rFonts w:hAnsi="Cambria" w:ascii="Cambria"/>
                <w:bCs/>
                <w:i/>
                <w:sz w:val="22"/>
                <w:szCs w:val="22"/>
              </w:rPr>
              <w:t>4,14%</w:t>
            </w:r>
          </w:p>
        </w:tc>
      </w:tr>
      <w:tr w:rsidTr="00636DEC" w:rsidR="00636DEC">
        <w:trPr>
          <w:trHeight w:val="300"/>
        </w:trPr>
        <w:tc>
          <w:tcPr>
            <w:tcW w:type="dxa" w:w="6416"/>
            <w:gridSpan w:val="2"/>
            <w:tcBorders>
              <w:top w:space="0" w:sz="4" w:color="auto" w:val="single"/>
              <w:left w:space="0" w:sz="4" w:color="auto" w:val="single"/>
              <w:bottom w:space="0" w:sz="4" w:color="auto" w:val="single"/>
              <w:right w:space="0" w:sz="4" w:color="auto" w:val="single"/>
            </w:tcBorders>
          </w:tcPr>
          <w:p w:rsidRDefault="00636DEC" w:rsidR="00636DEC">
            <w:pPr>
              <w:jc w:val="both"/>
              <w:rPr>
                <w:rFonts w:hAnsi="Cambria" w:ascii="Cambria"/>
                <w:b/>
                <w:bCs/>
                <w:sz w:val="22"/>
                <w:szCs w:val="22"/>
              </w:rPr>
            </w:pPr>
          </w:p>
          <w:p w:rsidRDefault="00636DEC" w:rsidR="00636DEC">
            <w:pPr>
              <w:jc w:val="both"/>
              <w:rPr>
                <w:rFonts w:hAnsi="Cambria" w:ascii="Cambria"/>
                <w:b/>
                <w:bCs/>
                <w:sz w:val="22"/>
                <w:szCs w:val="22"/>
              </w:rPr>
            </w:pPr>
            <w:r>
              <w:rPr>
                <w:rFonts w:hAnsi="Cambria" w:ascii="Cambria"/>
                <w:b/>
                <w:bCs/>
                <w:sz w:val="22"/>
                <w:szCs w:val="22"/>
              </w:rPr>
              <w:t>UKUPNO (a+b+c):</w:t>
            </w:r>
          </w:p>
        </w:tc>
        <w:tc>
          <w:tcPr>
            <w:tcW w:type="dxa" w:w="1643"/>
            <w:tcBorders>
              <w:top w:space="0" w:sz="4" w:color="auto" w:val="single"/>
              <w:left w:space="0" w:sz="4" w:color="auto" w:val="single"/>
              <w:bottom w:space="0" w:sz="4" w:color="auto" w:val="single"/>
              <w:right w:space="0" w:sz="4" w:color="auto" w:val="single"/>
            </w:tcBorders>
          </w:tcPr>
          <w:p w:rsidRDefault="00636DEC" w:rsidR="00636DEC">
            <w:pPr>
              <w:jc w:val="right"/>
              <w:rPr>
                <w:rFonts w:hAnsi="Cambria" w:ascii="Cambria"/>
                <w:b/>
                <w:bCs/>
                <w:sz w:val="22"/>
                <w:szCs w:val="22"/>
              </w:rPr>
            </w:pPr>
          </w:p>
          <w:p w:rsidRDefault="00636DEC" w:rsidR="00636DEC">
            <w:pPr>
              <w:jc w:val="right"/>
              <w:rPr>
                <w:rFonts w:hAnsi="Cambria" w:ascii="Cambria"/>
                <w:b/>
                <w:bCs/>
                <w:sz w:val="22"/>
                <w:szCs w:val="22"/>
              </w:rPr>
            </w:pPr>
            <w:r>
              <w:rPr>
                <w:rFonts w:hAnsi="Cambria" w:ascii="Cambria"/>
                <w:b/>
                <w:bCs/>
                <w:sz w:val="22"/>
                <w:szCs w:val="22"/>
              </w:rPr>
              <w:t>8.384.311,43</w:t>
            </w:r>
          </w:p>
        </w:tc>
        <w:tc>
          <w:tcPr>
            <w:tcW w:type="dxa" w:w="1196"/>
            <w:tcBorders>
              <w:top w:space="0" w:sz="4" w:color="auto" w:val="single"/>
              <w:left w:space="0" w:sz="4" w:color="auto" w:val="single"/>
              <w:bottom w:space="0" w:sz="4" w:color="auto" w:val="single"/>
              <w:right w:space="0" w:sz="4" w:color="auto" w:val="single"/>
            </w:tcBorders>
          </w:tcPr>
          <w:p w:rsidRDefault="00636DEC" w:rsidR="00636DEC">
            <w:pPr>
              <w:jc w:val="right"/>
              <w:rPr>
                <w:rFonts w:hAnsi="Cambria" w:ascii="Cambria"/>
                <w:b/>
                <w:bCs/>
                <w:sz w:val="22"/>
                <w:szCs w:val="22"/>
              </w:rPr>
            </w:pPr>
          </w:p>
          <w:p w:rsidRDefault="00636DEC" w:rsidR="00636DEC">
            <w:pPr>
              <w:jc w:val="right"/>
              <w:rPr>
                <w:rFonts w:hAnsi="Cambria" w:ascii="Cambria"/>
                <w:bCs/>
                <w:sz w:val="22"/>
                <w:szCs w:val="22"/>
              </w:rPr>
            </w:pPr>
            <w:r>
              <w:rPr>
                <w:rFonts w:hAnsi="Cambria" w:ascii="Cambria"/>
                <w:bCs/>
                <w:sz w:val="22"/>
                <w:szCs w:val="22"/>
              </w:rPr>
              <w:t>100,00%</w:t>
            </w:r>
          </w:p>
        </w:tc>
      </w:tr>
    </w:tbl>
    <w:p w:rsidRDefault="00636DEC" w:rsidP="00636DEC" w:rsidR="00636DEC">
      <w:pPr>
        <w:rPr>
          <w:rFonts w:hAnsi="Cambria" w:ascii="Cambria"/>
        </w:rPr>
      </w:pPr>
    </w:p>
    <w:p w:rsidRDefault="00636DEC" w:rsidP="00636DEC" w:rsidR="00636DEC">
      <w:pPr>
        <w:jc w:val="both"/>
        <w:rPr>
          <w:rFonts w:hAnsi="Cambria" w:ascii="Cambria"/>
          <w:b/>
        </w:rPr>
      </w:pPr>
    </w:p>
    <w:p w:rsidRDefault="00636DEC" w:rsidP="00636DEC" w:rsidR="00636DEC">
      <w:pPr>
        <w:jc w:val="both"/>
        <w:rPr>
          <w:rFonts w:hAnsi="Cambria" w:ascii="Cambria"/>
          <w:b/>
        </w:rPr>
      </w:pPr>
      <w:r>
        <w:rPr>
          <w:rFonts w:hAnsi="Cambria" w:ascii="Cambria"/>
          <w:b/>
        </w:rPr>
        <w:t>Tablica 2. Prikaz izračuna bruto iznosa nagrade stečajnog upravitelja</w:t>
      </w:r>
    </w:p>
    <w:p w:rsidRDefault="00636DEC" w:rsidP="00636DEC" w:rsidR="00636DEC">
      <w:pPr>
        <w:jc w:val="both"/>
        <w:rPr>
          <w:rFonts w:hAnsi="Cambria" w:ascii="Cambria"/>
          <w:b/>
        </w:rPr>
      </w:pPr>
    </w:p>
    <w:p w:rsidRDefault="00636DEC" w:rsidP="00636DEC" w:rsidR="00636DEC">
      <w:pPr>
        <w:jc w:val="both"/>
        <w:rPr>
          <w:rFonts w:hAnsi="Cambria" w:ascii="Cambria"/>
        </w:rPr>
      </w:pPr>
      <w:r>
        <w:rPr>
          <w:rFonts w:hAnsi="Cambria" w:ascii="Cambria"/>
        </w:rPr>
        <w:t>Visina nagrade prema je izračunata prema  čl. 7. Uredbi o kriterijima i načinu obračuna i plaćanja nagrada stečajnim upraviteljima (NN 105/15), i iskazana je  u bruto iznosu od   583.058,59 HRK, sukladno čl. 15. Uredbi o kriterijima i načinu obračuna i plaćanja nagrada stečajnim upraviteljima (NN 105/15), to jest iznosi prije odbitka pripadajućih doprinosa iz osnovice, poreza ili drugih naknada.</w:t>
      </w:r>
    </w:p>
    <w:p w:rsidRDefault="00636DEC" w:rsidP="00636DEC" w:rsidR="00636DEC">
      <w:pPr>
        <w:jc w:val="both"/>
        <w:rPr>
          <w:rFonts w:hAnsi="Cambria" w:ascii="Cambria"/>
        </w:rPr>
      </w:pPr>
    </w:p>
    <w:tbl>
      <w:tblPr>
        <w:tblW w:type="dxa" w:w="9420"/>
        <w:tblInd w:type="dxa" w:w="72"/>
        <w:tblLayout w:type="fixed"/>
        <w:tblLook w:val="01E0" w:noVBand="0" w:noHBand="0" w:lastColumn="1" w:firstColumn="1" w:lastRow="1" w:firstRow="1"/>
      </w:tblPr>
      <w:tblGrid>
        <w:gridCol w:w="4573"/>
        <w:gridCol w:w="992"/>
        <w:gridCol w:w="1702"/>
        <w:gridCol w:w="2153"/>
      </w:tblGrid>
      <w:tr w:rsidTr="00636DEC" w:rsidR="00636DEC">
        <w:tc>
          <w:tcPr>
            <w:tcW w:type="dxa" w:w="4572"/>
          </w:tcPr>
          <w:p w:rsidRDefault="00636DEC" w:rsidR="00636DEC">
            <w:pPr>
              <w:jc w:val="both"/>
              <w:rPr>
                <w:rFonts w:hAnsi="Cambria" w:ascii="Cambria"/>
                <w:b/>
                <w:bCs/>
              </w:rPr>
            </w:pPr>
          </w:p>
        </w:tc>
        <w:tc>
          <w:tcPr>
            <w:tcW w:type="dxa" w:w="992"/>
          </w:tcPr>
          <w:p w:rsidRDefault="00636DEC" w:rsidR="00636DEC">
            <w:pPr>
              <w:jc w:val="both"/>
              <w:rPr>
                <w:rFonts w:hAnsi="Cambria" w:ascii="Cambria"/>
                <w:b/>
                <w:bCs/>
              </w:rPr>
            </w:pPr>
          </w:p>
        </w:tc>
        <w:tc>
          <w:tcPr>
            <w:tcW w:type="dxa" w:w="1701"/>
          </w:tcPr>
          <w:p w:rsidRDefault="00636DEC" w:rsidR="00636DEC">
            <w:pPr>
              <w:jc w:val="both"/>
              <w:rPr>
                <w:rFonts w:hAnsi="Cambria" w:ascii="Cambria"/>
                <w:b/>
                <w:bCs/>
              </w:rPr>
            </w:pPr>
          </w:p>
        </w:tc>
        <w:tc>
          <w:tcPr>
            <w:tcW w:type="dxa" w:w="2152"/>
          </w:tcPr>
          <w:p w:rsidRDefault="00636DEC" w:rsidR="00636DEC">
            <w:pPr>
              <w:jc w:val="both"/>
              <w:rPr>
                <w:rFonts w:hAnsi="Cambria" w:ascii="Cambria"/>
                <w:b/>
                <w:bCs/>
              </w:rPr>
            </w:pPr>
          </w:p>
        </w:tc>
      </w:tr>
      <w:tr w:rsidTr="00636DEC" w:rsidR="00636DEC">
        <w:trPr>
          <w:trHeight w:val="450"/>
        </w:trPr>
        <w:tc>
          <w:tcPr>
            <w:tcW w:type="dxa" w:w="4572"/>
            <w:tcBorders>
              <w:top w:space="0" w:sz="4" w:color="auto" w:val="single"/>
              <w:left w:val="nil"/>
              <w:bottom w:val="nil"/>
              <w:right w:val="nil"/>
            </w:tcBorders>
            <w:hideMark/>
          </w:tcPr>
          <w:p w:rsidRDefault="00636DEC" w:rsidR="00636DEC">
            <w:pPr>
              <w:jc w:val="both"/>
              <w:rPr>
                <w:rFonts w:hAnsi="Cambria" w:ascii="Cambria"/>
                <w:bCs/>
              </w:rPr>
            </w:pPr>
            <w:r>
              <w:rPr>
                <w:rFonts w:hAnsi="Cambria" w:ascii="Cambria"/>
                <w:bCs/>
              </w:rPr>
              <w:t>Vrijednost unovčenja (kn)</w:t>
            </w:r>
          </w:p>
        </w:tc>
        <w:tc>
          <w:tcPr>
            <w:tcW w:type="dxa" w:w="992"/>
            <w:tcBorders>
              <w:top w:space="0" w:sz="4" w:color="auto" w:val="single"/>
              <w:left w:val="nil"/>
              <w:bottom w:val="nil"/>
              <w:right w:val="nil"/>
            </w:tcBorders>
            <w:hideMark/>
          </w:tcPr>
          <w:p w:rsidRDefault="00636DEC" w:rsidR="00636DEC">
            <w:pPr>
              <w:rPr>
                <w:sz w:val="20"/>
                <w:szCs w:val="20"/>
              </w:rPr>
            </w:pPr>
          </w:p>
        </w:tc>
        <w:tc>
          <w:tcPr>
            <w:tcW w:type="dxa" w:w="1701"/>
            <w:tcBorders>
              <w:top w:space="0" w:sz="4" w:color="auto" w:val="single"/>
              <w:left w:val="nil"/>
              <w:bottom w:val="nil"/>
              <w:right w:val="nil"/>
            </w:tcBorders>
            <w:hideMark/>
          </w:tcPr>
          <w:p w:rsidRDefault="00636DEC" w:rsidR="00636DEC">
            <w:pPr>
              <w:jc w:val="both"/>
              <w:rPr>
                <w:rFonts w:hAnsi="Cambria" w:ascii="Cambria"/>
                <w:bCs/>
              </w:rPr>
            </w:pPr>
            <w:r>
              <w:rPr>
                <w:rFonts w:hAnsi="Cambria" w:ascii="Cambria"/>
                <w:bCs/>
              </w:rPr>
              <w:t>koeficijent prema Uredbi</w:t>
            </w:r>
          </w:p>
        </w:tc>
        <w:tc>
          <w:tcPr>
            <w:tcW w:type="dxa" w:w="2152"/>
            <w:tcBorders>
              <w:top w:space="0" w:sz="4" w:color="auto" w:val="single"/>
              <w:left w:val="nil"/>
              <w:bottom w:val="nil"/>
              <w:right w:val="nil"/>
            </w:tcBorders>
            <w:hideMark/>
          </w:tcPr>
          <w:p w:rsidRDefault="00636DEC" w:rsidR="00636DEC">
            <w:pPr>
              <w:ind w:left="306"/>
              <w:jc w:val="both"/>
              <w:rPr>
                <w:rFonts w:hAnsi="Cambria" w:ascii="Cambria"/>
                <w:bCs/>
              </w:rPr>
            </w:pPr>
            <w:r>
              <w:rPr>
                <w:rFonts w:hAnsi="Cambria" w:ascii="Cambria"/>
                <w:bCs/>
              </w:rPr>
              <w:t xml:space="preserve">         nagrada </w:t>
            </w:r>
          </w:p>
          <w:p w:rsidRDefault="00636DEC" w:rsidR="00636DEC">
            <w:pPr>
              <w:ind w:firstLine="142" w:left="164"/>
              <w:jc w:val="both"/>
              <w:rPr>
                <w:rFonts w:hAnsi="Cambria" w:ascii="Cambria"/>
                <w:bCs/>
              </w:rPr>
            </w:pPr>
            <w:r>
              <w:rPr>
                <w:rFonts w:hAnsi="Cambria" w:ascii="Cambria"/>
                <w:bCs/>
              </w:rPr>
              <w:t xml:space="preserve">          bruto (kn)</w:t>
            </w:r>
          </w:p>
        </w:tc>
      </w:tr>
      <w:tr w:rsidTr="00636DEC" w:rsidR="00636DEC">
        <w:trPr>
          <w:trHeight w:val="1110"/>
        </w:trPr>
        <w:tc>
          <w:tcPr>
            <w:tcW w:type="dxa" w:w="4572"/>
            <w:tcBorders>
              <w:top w:space="0" w:sz="4" w:color="auto" w:val="single"/>
              <w:left w:val="nil"/>
              <w:bottom w:space="0" w:sz="4" w:color="auto" w:val="single"/>
              <w:right w:val="nil"/>
            </w:tcBorders>
            <w:hideMark/>
          </w:tcPr>
          <w:p w:rsidRDefault="00636DEC" w:rsidR="00636DEC">
            <w:pPr>
              <w:ind w:right="-250"/>
              <w:rPr>
                <w:rFonts w:hAnsi="Cambria" w:ascii="Cambria"/>
                <w:bCs/>
              </w:rPr>
            </w:pPr>
            <w:r>
              <w:rPr>
                <w:rFonts w:hAnsi="Cambria" w:ascii="Cambria"/>
                <w:bCs/>
              </w:rPr>
              <w:t xml:space="preserve">                                                    do    100.000,00      na razliku od    100.000,01 do    300.000,00</w:t>
            </w:r>
          </w:p>
          <w:p w:rsidRDefault="00636DEC" w:rsidR="00636DEC">
            <w:pPr>
              <w:ind w:right="-250"/>
              <w:rPr>
                <w:rFonts w:hAnsi="Cambria" w:ascii="Cambria"/>
                <w:bCs/>
              </w:rPr>
            </w:pPr>
            <w:r>
              <w:rPr>
                <w:rFonts w:hAnsi="Cambria" w:ascii="Cambria"/>
                <w:bCs/>
              </w:rPr>
              <w:t>na razliku od    300.000,01 do    500.000,00</w:t>
            </w:r>
          </w:p>
          <w:p w:rsidRDefault="00636DEC" w:rsidR="00636DEC">
            <w:pPr>
              <w:ind w:right="-250"/>
              <w:rPr>
                <w:rFonts w:hAnsi="Cambria" w:ascii="Cambria"/>
                <w:bCs/>
              </w:rPr>
            </w:pPr>
            <w:r>
              <w:rPr>
                <w:rFonts w:hAnsi="Cambria" w:ascii="Cambria"/>
                <w:bCs/>
              </w:rPr>
              <w:t>na razliku od    500.000,01 do 1.000.000,00</w:t>
            </w:r>
          </w:p>
          <w:p w:rsidRDefault="00636DEC" w:rsidR="00636DEC">
            <w:pPr>
              <w:ind w:right="-250"/>
              <w:rPr>
                <w:rFonts w:hAnsi="Cambria" w:ascii="Cambria"/>
                <w:bCs/>
              </w:rPr>
            </w:pPr>
            <w:r>
              <w:rPr>
                <w:rFonts w:hAnsi="Cambria" w:ascii="Cambria"/>
                <w:bCs/>
              </w:rPr>
              <w:t>na razliku od 1.000.000,01 do 5.000.000,00</w:t>
            </w:r>
          </w:p>
          <w:p w:rsidRDefault="00636DEC" w:rsidR="00636DEC">
            <w:pPr>
              <w:jc w:val="both"/>
              <w:rPr>
                <w:rFonts w:hAnsi="Cambria" w:ascii="Cambria"/>
                <w:bCs/>
              </w:rPr>
            </w:pPr>
            <w:r>
              <w:rPr>
                <w:rFonts w:hAnsi="Cambria" w:ascii="Cambria"/>
                <w:bCs/>
              </w:rPr>
              <w:t>na razliku do 8.384.311,43</w:t>
            </w:r>
          </w:p>
        </w:tc>
        <w:tc>
          <w:tcPr>
            <w:tcW w:type="dxa" w:w="992"/>
            <w:tcBorders>
              <w:top w:space="0" w:sz="4" w:color="auto" w:val="single"/>
              <w:left w:val="nil"/>
              <w:bottom w:space="0" w:sz="4" w:color="auto" w:val="single"/>
              <w:right w:val="nil"/>
            </w:tcBorders>
          </w:tcPr>
          <w:p w:rsidRDefault="00636DEC" w:rsidR="00636DEC">
            <w:pPr>
              <w:jc w:val="both"/>
              <w:rPr>
                <w:rFonts w:hAnsi="Cambria" w:ascii="Cambria"/>
                <w:bCs/>
              </w:rPr>
            </w:pPr>
          </w:p>
          <w:p w:rsidRDefault="00636DEC" w:rsidR="00636DEC">
            <w:pPr>
              <w:jc w:val="both"/>
              <w:rPr>
                <w:rFonts w:hAnsi="Cambria" w:ascii="Cambria"/>
                <w:bCs/>
              </w:rPr>
            </w:pPr>
          </w:p>
        </w:tc>
        <w:tc>
          <w:tcPr>
            <w:tcW w:type="dxa" w:w="1701"/>
            <w:tcBorders>
              <w:top w:space="0" w:sz="4" w:color="auto" w:val="single"/>
              <w:left w:val="nil"/>
              <w:bottom w:space="0" w:sz="4" w:color="auto" w:val="single"/>
              <w:right w:val="nil"/>
            </w:tcBorders>
            <w:hideMark/>
          </w:tcPr>
          <w:p w:rsidRDefault="00636DEC" w:rsidR="00636DEC">
            <w:pPr>
              <w:jc w:val="both"/>
              <w:rPr>
                <w:rFonts w:hAnsi="Cambria" w:ascii="Cambria"/>
                <w:bCs/>
              </w:rPr>
            </w:pPr>
            <w:r>
              <w:rPr>
                <w:rFonts w:hAnsi="Cambria" w:ascii="Cambria"/>
                <w:bCs/>
              </w:rPr>
              <w:t>16 %</w:t>
            </w:r>
          </w:p>
          <w:p w:rsidRDefault="00636DEC" w:rsidR="00636DEC">
            <w:pPr>
              <w:jc w:val="both"/>
              <w:rPr>
                <w:rFonts w:hAnsi="Cambria" w:ascii="Cambria"/>
                <w:bCs/>
              </w:rPr>
            </w:pPr>
            <w:r>
              <w:rPr>
                <w:rFonts w:hAnsi="Cambria" w:ascii="Cambria"/>
                <w:bCs/>
              </w:rPr>
              <w:t>12 %</w:t>
            </w:r>
          </w:p>
          <w:p w:rsidRDefault="00636DEC" w:rsidR="00636DEC">
            <w:pPr>
              <w:jc w:val="both"/>
              <w:rPr>
                <w:rFonts w:hAnsi="Cambria" w:ascii="Cambria"/>
                <w:bCs/>
              </w:rPr>
            </w:pPr>
            <w:r>
              <w:rPr>
                <w:rFonts w:hAnsi="Cambria" w:ascii="Cambria"/>
                <w:bCs/>
              </w:rPr>
              <w:t>10 %</w:t>
            </w:r>
          </w:p>
          <w:p w:rsidRDefault="00636DEC" w:rsidR="00636DEC">
            <w:pPr>
              <w:jc w:val="both"/>
              <w:rPr>
                <w:rFonts w:hAnsi="Cambria" w:ascii="Cambria"/>
                <w:bCs/>
              </w:rPr>
            </w:pPr>
            <w:r>
              <w:rPr>
                <w:rFonts w:hAnsi="Cambria" w:ascii="Cambria"/>
                <w:bCs/>
              </w:rPr>
              <w:t xml:space="preserve">  8 %</w:t>
            </w:r>
          </w:p>
          <w:p w:rsidRDefault="00636DEC" w:rsidR="00636DEC">
            <w:pPr>
              <w:jc w:val="both"/>
              <w:rPr>
                <w:rFonts w:hAnsi="Cambria" w:ascii="Cambria"/>
                <w:bCs/>
              </w:rPr>
            </w:pPr>
            <w:r>
              <w:rPr>
                <w:rFonts w:hAnsi="Cambria" w:ascii="Cambria"/>
                <w:bCs/>
              </w:rPr>
              <w:t xml:space="preserve">  7 %</w:t>
            </w:r>
          </w:p>
          <w:p w:rsidRDefault="00636DEC" w:rsidR="00636DEC">
            <w:pPr>
              <w:jc w:val="both"/>
              <w:rPr>
                <w:rFonts w:hAnsi="Cambria" w:ascii="Cambria"/>
                <w:bCs/>
              </w:rPr>
            </w:pPr>
            <w:r>
              <w:rPr>
                <w:rFonts w:hAnsi="Cambria" w:ascii="Cambria"/>
                <w:bCs/>
              </w:rPr>
              <w:t xml:space="preserve">  6%</w:t>
            </w:r>
          </w:p>
        </w:tc>
        <w:tc>
          <w:tcPr>
            <w:tcW w:type="dxa" w:w="2152"/>
            <w:tcBorders>
              <w:top w:space="0" w:sz="4" w:color="auto" w:val="single"/>
              <w:left w:val="nil"/>
              <w:bottom w:space="0" w:sz="4" w:color="auto" w:val="single"/>
              <w:right w:val="nil"/>
            </w:tcBorders>
            <w:hideMark/>
          </w:tcPr>
          <w:p w:rsidRDefault="00636DEC" w:rsidR="00636DEC">
            <w:pPr>
              <w:ind w:left="306"/>
              <w:jc w:val="right"/>
              <w:rPr>
                <w:rFonts w:hAnsi="Cambria" w:ascii="Cambria"/>
                <w:bCs/>
              </w:rPr>
            </w:pPr>
            <w:r>
              <w:rPr>
                <w:rFonts w:hAnsi="Cambria" w:ascii="Cambria"/>
                <w:bCs/>
              </w:rPr>
              <w:t>16.000,00</w:t>
            </w:r>
          </w:p>
          <w:p w:rsidRDefault="00636DEC" w:rsidR="00636DEC">
            <w:pPr>
              <w:ind w:left="306"/>
              <w:jc w:val="right"/>
              <w:rPr>
                <w:rFonts w:hAnsi="Cambria" w:ascii="Cambria"/>
                <w:bCs/>
              </w:rPr>
            </w:pPr>
            <w:r>
              <w:rPr>
                <w:rFonts w:hAnsi="Cambria" w:ascii="Cambria"/>
                <w:bCs/>
              </w:rPr>
              <w:t>23.999,99</w:t>
            </w:r>
          </w:p>
          <w:p w:rsidRDefault="00636DEC" w:rsidR="00636DEC">
            <w:pPr>
              <w:ind w:left="306"/>
              <w:jc w:val="right"/>
              <w:rPr>
                <w:rFonts w:hAnsi="Cambria" w:ascii="Cambria"/>
                <w:bCs/>
              </w:rPr>
            </w:pPr>
            <w:r>
              <w:rPr>
                <w:rFonts w:hAnsi="Cambria" w:ascii="Cambria"/>
                <w:bCs/>
              </w:rPr>
              <w:t>19.999,99</w:t>
            </w:r>
          </w:p>
          <w:p w:rsidRDefault="00636DEC" w:rsidR="00636DEC">
            <w:pPr>
              <w:ind w:left="306"/>
              <w:jc w:val="right"/>
              <w:rPr>
                <w:rFonts w:hAnsi="Cambria" w:ascii="Cambria"/>
                <w:bCs/>
              </w:rPr>
            </w:pPr>
            <w:r>
              <w:rPr>
                <w:rFonts w:hAnsi="Cambria" w:ascii="Cambria"/>
                <w:bCs/>
              </w:rPr>
              <w:t>39.999,99</w:t>
            </w:r>
          </w:p>
          <w:p w:rsidRDefault="00636DEC" w:rsidR="00636DEC">
            <w:pPr>
              <w:ind w:left="306"/>
              <w:jc w:val="right"/>
              <w:rPr>
                <w:rFonts w:hAnsi="Cambria" w:ascii="Cambria"/>
                <w:bCs/>
              </w:rPr>
            </w:pPr>
            <w:r>
              <w:rPr>
                <w:rFonts w:hAnsi="Cambria" w:ascii="Cambria"/>
                <w:bCs/>
              </w:rPr>
              <w:t>279.999,93</w:t>
            </w:r>
          </w:p>
          <w:p w:rsidRDefault="00636DEC" w:rsidR="00636DEC">
            <w:pPr>
              <w:ind w:left="306"/>
              <w:jc w:val="right"/>
              <w:rPr>
                <w:rFonts w:hAnsi="Cambria" w:ascii="Cambria"/>
                <w:bCs/>
              </w:rPr>
            </w:pPr>
            <w:r>
              <w:rPr>
                <w:rFonts w:hAnsi="Cambria" w:ascii="Cambria"/>
                <w:bCs/>
              </w:rPr>
              <w:t>203.058,69</w:t>
            </w:r>
          </w:p>
          <w:p w:rsidRDefault="00636DEC" w:rsidR="00636DEC">
            <w:pPr>
              <w:ind w:left="306"/>
              <w:jc w:val="both"/>
              <w:rPr>
                <w:rFonts w:hAnsi="Cambria" w:ascii="Cambria"/>
                <w:bCs/>
              </w:rPr>
            </w:pPr>
            <w:r>
              <w:rPr>
                <w:rFonts w:hAnsi="Cambria" w:ascii="Cambria"/>
                <w:bCs/>
              </w:rPr>
              <w:t xml:space="preserve">          </w:t>
            </w:r>
          </w:p>
        </w:tc>
      </w:tr>
      <w:tr w:rsidTr="00636DEC" w:rsidR="00636DEC">
        <w:trPr>
          <w:trHeight w:val="450"/>
        </w:trPr>
        <w:tc>
          <w:tcPr>
            <w:tcW w:type="dxa" w:w="4572"/>
            <w:tcBorders>
              <w:top w:space="0" w:sz="4" w:color="auto" w:val="single"/>
              <w:left w:val="nil"/>
              <w:bottom w:val="nil"/>
              <w:right w:val="nil"/>
            </w:tcBorders>
            <w:hideMark/>
          </w:tcPr>
          <w:p w:rsidRDefault="00636DEC" w:rsidR="00636DEC">
            <w:pPr>
              <w:jc w:val="both"/>
              <w:rPr>
                <w:rFonts w:hAnsi="Cambria" w:ascii="Cambria"/>
                <w:b/>
                <w:bCs/>
              </w:rPr>
            </w:pPr>
            <w:r>
              <w:rPr>
                <w:rFonts w:hAnsi="Cambria" w:ascii="Cambria"/>
                <w:b/>
                <w:bCs/>
              </w:rPr>
              <w:t>8.384.311,43</w:t>
            </w:r>
          </w:p>
        </w:tc>
        <w:tc>
          <w:tcPr>
            <w:tcW w:type="dxa" w:w="992"/>
            <w:tcBorders>
              <w:top w:space="0" w:sz="4" w:color="auto" w:val="single"/>
              <w:left w:val="nil"/>
              <w:bottom w:val="nil"/>
              <w:right w:val="nil"/>
            </w:tcBorders>
          </w:tcPr>
          <w:p w:rsidRDefault="00636DEC" w:rsidR="00636DEC">
            <w:pPr>
              <w:jc w:val="both"/>
              <w:rPr>
                <w:rFonts w:hAnsi="Cambria" w:ascii="Cambria"/>
                <w:b/>
                <w:bCs/>
              </w:rPr>
            </w:pPr>
          </w:p>
        </w:tc>
        <w:tc>
          <w:tcPr>
            <w:tcW w:type="dxa" w:w="1701"/>
            <w:tcBorders>
              <w:top w:space="0" w:sz="4" w:color="auto" w:val="single"/>
              <w:left w:val="nil"/>
              <w:bottom w:val="nil"/>
              <w:right w:val="nil"/>
            </w:tcBorders>
            <w:hideMark/>
          </w:tcPr>
          <w:p w:rsidRDefault="00636DEC" w:rsidR="00636DEC">
            <w:pPr>
              <w:jc w:val="both"/>
              <w:rPr>
                <w:rFonts w:hAnsi="Cambria" w:ascii="Cambria"/>
                <w:b/>
                <w:bCs/>
              </w:rPr>
            </w:pPr>
            <w:r>
              <w:rPr>
                <w:rFonts w:hAnsi="Cambria" w:ascii="Cambria"/>
                <w:b/>
                <w:bCs/>
              </w:rPr>
              <w:t xml:space="preserve">          </w:t>
            </w:r>
          </w:p>
        </w:tc>
        <w:tc>
          <w:tcPr>
            <w:tcW w:type="dxa" w:w="2152"/>
            <w:tcBorders>
              <w:top w:space="0" w:sz="4" w:color="auto" w:val="single"/>
              <w:left w:val="nil"/>
              <w:bottom w:val="nil"/>
              <w:right w:val="nil"/>
            </w:tcBorders>
            <w:hideMark/>
          </w:tcPr>
          <w:p w:rsidRDefault="00636DEC" w:rsidR="00636DEC">
            <w:pPr>
              <w:jc w:val="right"/>
              <w:rPr>
                <w:rFonts w:hAnsi="Cambria" w:ascii="Cambria"/>
                <w:b/>
                <w:bCs/>
              </w:rPr>
            </w:pPr>
            <w:r>
              <w:rPr>
                <w:rFonts w:hAnsi="Cambria" w:ascii="Cambria"/>
                <w:b/>
                <w:bCs/>
              </w:rPr>
              <w:t>583.058,59</w:t>
            </w:r>
          </w:p>
        </w:tc>
      </w:tr>
    </w:tbl>
    <w:p w:rsidRDefault="00636DEC" w:rsidP="00636DEC" w:rsidR="00636DEC">
      <w:pPr>
        <w:jc w:val="both"/>
        <w:rPr>
          <w:rFonts w:hAnsi="Cambria" w:ascii="Cambria"/>
        </w:rPr>
      </w:pPr>
    </w:p>
    <w:p w:rsidRDefault="00636DEC" w:rsidP="00636DEC" w:rsidR="00636DEC">
      <w:pPr>
        <w:jc w:val="both"/>
        <w:rPr>
          <w:rFonts w:hAnsi="Cambria" w:ascii="Cambria"/>
        </w:rPr>
      </w:pPr>
      <w:r>
        <w:rPr>
          <w:rFonts w:hAnsi="Cambria" w:ascii="Cambria"/>
        </w:rPr>
        <w:t xml:space="preserve">Temeljem prethodno opisano obavljeni poslova  u stečajnom postupku, kao i visine unovčenja stečajne mase od strane stečajnog upravitelja to jest ostvarenih ukupnih prihoda u iznos od 8.384.311,43 HRK,  stečajni upravitelj moli da stečajni sudac  odobri nagrada za rad  stečajnog upravitelja u </w:t>
      </w:r>
      <w:r>
        <w:rPr>
          <w:rFonts w:hAnsi="Cambria" w:ascii="Cambria"/>
          <w:b/>
        </w:rPr>
        <w:t xml:space="preserve"> </w:t>
      </w:r>
      <w:r>
        <w:rPr>
          <w:rFonts w:hAnsi="Cambria" w:ascii="Cambria"/>
          <w:b/>
          <w:u w:val="single"/>
        </w:rPr>
        <w:t>bruto iznosu od 583.058,59 HRK</w:t>
      </w:r>
      <w:r>
        <w:rPr>
          <w:rFonts w:hAnsi="Cambria" w:ascii="Cambria"/>
        </w:rPr>
        <w:t xml:space="preserve">, sukladno odredbama  čl. 94. Stečajnog zakona (NN 71/15),  čija  visina je utvrđena  prema čl. 7. Uredbi o kriterijima i načinu obračuna i plaćanja nagrada stečajnim upraviteljima (NN 105/15),  a koja se isplaćuje sukladno odredbama Zakonu o porezu na dohodak (NN 115/16, čl. 39. st. 3.toč. 4)  i Zakona o doprinosima (NN 84/08 do 115/16) čl. 7.toč. 3) s osnova primitka drugog dohotka. </w:t>
      </w:r>
    </w:p>
    <w:p w:rsidRDefault="00636DEC" w:rsidP="00636DEC" w:rsidR="00636DEC">
      <w:pPr>
        <w:jc w:val="both"/>
        <w:rPr>
          <w:rFonts w:hAnsi="Cambria" w:ascii="Cambria"/>
        </w:rPr>
      </w:pPr>
      <w:r>
        <w:rPr>
          <w:rFonts w:hAnsi="Cambria" w:ascii="Cambria"/>
        </w:rPr>
        <w:t xml:space="preserve">(u prilogu obračun utvrđenoga  bruto iznos na neto iznos koji pripada primatelju isplate – stečajni upravitelj). </w:t>
      </w:r>
    </w:p>
    <w:p w:rsidRDefault="00636DEC" w:rsidP="00636DEC" w:rsidR="00636DEC">
      <w:pPr>
        <w:jc w:val="both"/>
        <w:rPr>
          <w:rFonts w:hAnsi="Cambria" w:ascii="Cambria"/>
        </w:rPr>
      </w:pPr>
    </w:p>
    <w:p w:rsidRDefault="00636DEC" w:rsidP="00636DEC" w:rsidR="00636DEC">
      <w:pPr>
        <w:rPr>
          <w:rFonts w:hAnsi="Cambria" w:ascii="Cambria"/>
        </w:rPr>
      </w:pPr>
    </w:p>
    <w:p w:rsidRDefault="00636DEC" w:rsidP="00636DEC" w:rsidR="00636DEC">
      <w:pPr>
        <w:jc w:val="right"/>
        <w:rPr>
          <w:rFonts w:hAnsi="Cambria" w:ascii="Cambria"/>
        </w:rPr>
      </w:pPr>
      <w:r>
        <w:rPr>
          <w:rFonts w:hAnsi="Cambria" w:ascii="Cambria"/>
        </w:rPr>
        <w:t>Stečajni upravitelj</w:t>
      </w:r>
    </w:p>
    <w:p w:rsidRDefault="00636DEC" w:rsidP="00636DEC" w:rsidR="00636DEC">
      <w:pPr>
        <w:jc w:val="right"/>
        <w:rPr>
          <w:rFonts w:hAnsi="Cambria" w:ascii="Cambria"/>
        </w:rPr>
      </w:pPr>
      <w:r>
        <w:rPr>
          <w:rFonts w:hAnsi="Cambria" w:ascii="Cambria"/>
        </w:rPr>
        <w:t>Mato Čičak, dipl. oec.</w:t>
      </w:r>
    </w:p>
    <w:p w:rsidRDefault="00636DEC" w:rsidP="00636DEC" w:rsidR="00636DEC">
      <w:pPr>
        <w:jc w:val="right"/>
        <w:rPr>
          <w:rFonts w:hAnsi="Cambria" w:ascii="Cambria"/>
        </w:rPr>
      </w:pPr>
    </w:p>
    <w:p w:rsidRDefault="00636DEC" w:rsidP="00636DEC" w:rsidR="00636DEC">
      <w:pPr>
        <w:jc w:val="right"/>
        <w:rPr>
          <w:rFonts w:hAnsi="Cambria" w:ascii="Cambria"/>
        </w:rPr>
      </w:pPr>
    </w:p>
    <w:p w:rsidRDefault="00636DEC" w:rsidP="00636DEC" w:rsidR="00636DEC">
      <w:pPr>
        <w:jc w:val="right"/>
        <w:rPr>
          <w:rFonts w:hAnsi="Cambria" w:ascii="Cambria"/>
        </w:rPr>
      </w:pPr>
    </w:p>
    <w:p w:rsidRDefault="00636DEC" w:rsidP="00636DEC" w:rsidR="00636DEC">
      <w:pPr>
        <w:jc w:val="right"/>
        <w:rPr>
          <w:rFonts w:hAnsi="Cambria" w:ascii="Cambria"/>
        </w:rPr>
      </w:pPr>
    </w:p>
    <w:p w:rsidRDefault="00636DEC" w:rsidP="00636DEC" w:rsidR="00636DEC">
      <w:pPr>
        <w:jc w:val="right"/>
        <w:rPr>
          <w:rFonts w:hAnsi="Cambria" w:ascii="Cambria"/>
        </w:rPr>
      </w:pPr>
    </w:p>
    <w:p w:rsidRDefault="00636DEC" w:rsidP="00636DEC" w:rsidR="00636DEC">
      <w:pPr>
        <w:jc w:val="right"/>
        <w:rPr>
          <w:rFonts w:hAnsi="Cambria" w:ascii="Cambria"/>
        </w:rPr>
      </w:pPr>
    </w:p>
    <w:p w:rsidRDefault="00636DEC" w:rsidP="00636DEC" w:rsidR="00636DEC">
      <w:pPr>
        <w:jc w:val="right"/>
        <w:rPr>
          <w:rFonts w:hAnsi="Cambria" w:ascii="Cambria"/>
        </w:rPr>
      </w:pPr>
    </w:p>
    <w:p w:rsidRDefault="00636DEC" w:rsidP="00636DEC" w:rsidR="00636DEC">
      <w:pPr>
        <w:jc w:val="right"/>
        <w:rPr>
          <w:rFonts w:hAnsi="Cambria" w:ascii="Cambria"/>
        </w:rPr>
      </w:pPr>
    </w:p>
    <w:p w:rsidRDefault="00636DEC" w:rsidP="00636DEC" w:rsidR="00636DEC">
      <w:pPr>
        <w:jc w:val="right"/>
        <w:rPr>
          <w:rFonts w:hAnsi="Cambria" w:ascii="Cambria"/>
        </w:rPr>
      </w:pPr>
    </w:p>
    <w:p w:rsidRDefault="00636DEC" w:rsidP="00636DEC" w:rsidR="00636DEC">
      <w:pPr>
        <w:jc w:val="right"/>
        <w:rPr>
          <w:rFonts w:hAnsi="Cambria" w:ascii="Cambria"/>
        </w:rPr>
      </w:pPr>
    </w:p>
    <w:p w:rsidRDefault="00636DEC" w:rsidP="00636DEC" w:rsidR="00636DEC">
      <w:pPr>
        <w:rPr>
          <w:rFonts w:cs="Arial" w:hAnsi="Cambria" w:ascii="Cambria"/>
          <w:b/>
        </w:rPr>
      </w:pPr>
      <w:r>
        <w:rPr>
          <w:rFonts w:cs="Arial" w:hAnsi="Cambria" w:ascii="Cambria"/>
          <w:b/>
        </w:rPr>
        <w:lastRenderedPageBreak/>
        <w:t>Stečajni upravitelj</w:t>
      </w:r>
    </w:p>
    <w:p w:rsidRDefault="00636DEC" w:rsidP="00636DEC" w:rsidR="00636DEC">
      <w:pPr>
        <w:rPr>
          <w:rFonts w:cs="Arial" w:hAnsi="Cambria" w:ascii="Cambria"/>
        </w:rPr>
      </w:pPr>
      <w:r>
        <w:rPr>
          <w:rFonts w:cs="Arial" w:hAnsi="Cambria" w:ascii="Cambria"/>
        </w:rPr>
        <w:t>Mato Čičak, OIB 63670108668</w:t>
      </w:r>
    </w:p>
    <w:p w:rsidRDefault="00636DEC" w:rsidP="00636DEC" w:rsidR="00636DEC">
      <w:pPr>
        <w:rPr>
          <w:rFonts w:cs="Arial" w:hAnsi="Cambria" w:ascii="Cambria"/>
        </w:rPr>
      </w:pPr>
      <w:r>
        <w:rPr>
          <w:rFonts w:cs="Arial" w:hAnsi="Cambria" w:ascii="Cambria"/>
        </w:rPr>
        <w:t>10412 Donja Lomnica – Velika Gorica</w:t>
      </w:r>
    </w:p>
    <w:p w:rsidRDefault="00636DEC" w:rsidP="00636DEC" w:rsidR="00636DEC">
      <w:pPr>
        <w:rPr>
          <w:rFonts w:cs="Arial" w:hAnsi="Cambria" w:ascii="Cambria"/>
        </w:rPr>
      </w:pPr>
      <w:r>
        <w:rPr>
          <w:rFonts w:cs="Arial" w:hAnsi="Cambria" w:ascii="Cambria"/>
        </w:rPr>
        <w:t>II. odv. Deverićeve 5</w:t>
      </w:r>
    </w:p>
    <w:p w:rsidRDefault="00636DEC" w:rsidP="00636DEC" w:rsidR="00636DEC">
      <w:pPr>
        <w:rPr>
          <w:rFonts w:cs="Arial" w:hAnsi="Cambria" w:ascii="Cambria"/>
        </w:rPr>
      </w:pPr>
    </w:p>
    <w:p w:rsidRDefault="00636DEC" w:rsidP="00636DEC" w:rsidR="00636DEC">
      <w:pPr>
        <w:rPr>
          <w:rFonts w:cs="Arial" w:hAnsi="Cambria" w:ascii="Cambria"/>
        </w:rPr>
      </w:pPr>
    </w:p>
    <w:p w:rsidRDefault="00636DEC" w:rsidP="00636DEC" w:rsidR="00636DEC">
      <w:pPr>
        <w:rPr>
          <w:rFonts w:cs="Arial" w:hAnsi="Cambria" w:ascii="Cambria"/>
        </w:rPr>
      </w:pPr>
    </w:p>
    <w:p w:rsidRDefault="00636DEC" w:rsidP="00636DEC" w:rsidR="00636DEC">
      <w:pPr>
        <w:rPr>
          <w:rFonts w:cs="Arial" w:hAnsi="Cambria" w:ascii="Cambria"/>
          <w:b/>
        </w:rPr>
      </w:pPr>
      <w:r>
        <w:rPr>
          <w:rFonts w:cs="Arial" w:hAnsi="Cambria" w:ascii="Cambria"/>
        </w:rPr>
        <w:t xml:space="preserve">PREDMET: </w:t>
      </w:r>
      <w:r>
        <w:rPr>
          <w:rFonts w:cs="Arial" w:hAnsi="Cambria" w:ascii="Cambria"/>
          <w:b/>
        </w:rPr>
        <w:t>Obračun s bruto iznosa na neto iznos nagrade  stečajnog upravitelj  u stečajnom postupku nad stečajnim dužnikom METALING d.o.o. sukladno  odredbama Zakonu o porezu na dohodak(NN 115/16, čl. 39. st. 3.toč. 4)  i Zakona o doprinosima (NN 84/08 do 115/16) čl. 7.toč. 3) s osnova primitka drugog dohotka.</w:t>
      </w:r>
    </w:p>
    <w:p w:rsidRDefault="00636DEC" w:rsidP="00636DEC" w:rsidR="00636DEC">
      <w:pPr>
        <w:rPr>
          <w:rFonts w:cs="Arial" w:hAnsi="Cambria" w:ascii="Cambria"/>
          <w:b/>
        </w:rPr>
      </w:pPr>
    </w:p>
    <w:p w:rsidRDefault="00636DEC" w:rsidP="00636DEC" w:rsidR="00636DEC">
      <w:pPr>
        <w:rPr>
          <w:rFonts w:cs="Arial" w:hAnsi="Cambria" w:ascii="Cambria"/>
        </w:rPr>
      </w:pPr>
      <w:r>
        <w:rPr>
          <w:rFonts w:cs="Arial" w:hAnsi="Cambria" w:ascii="Cambria"/>
        </w:rPr>
        <w:t xml:space="preserve">                   </w:t>
      </w:r>
    </w:p>
    <w:tbl>
      <w:tblPr>
        <w:tblW w:type="auto" w:w="0"/>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81"/>
        <w:gridCol w:w="6660"/>
        <w:gridCol w:w="1659"/>
      </w:tblGrid>
      <w:tr w:rsidTr="00636DEC" w:rsidR="00636DEC">
        <w:trPr>
          <w:trHeight w:val="300"/>
        </w:trPr>
        <w:tc>
          <w:tcPr>
            <w:tcW w:type="dxa" w:w="681"/>
            <w:tcBorders>
              <w:top w:space="0" w:sz="12" w:color="auto" w:val="single"/>
              <w:left w:space="0" w:sz="12" w:color="auto" w:val="single"/>
              <w:bottom w:space="0" w:sz="4" w:color="auto" w:val="single"/>
              <w:right w:space="0" w:sz="4" w:color="auto" w:val="single"/>
            </w:tcBorders>
            <w:hideMark/>
          </w:tcPr>
          <w:p w:rsidRDefault="00636DEC" w:rsidR="00636DEC">
            <w:pPr>
              <w:rPr>
                <w:rFonts w:cs="Arial" w:hAnsi="Cambria" w:ascii="Cambria"/>
                <w:b/>
                <w:sz w:val="22"/>
                <w:szCs w:val="22"/>
              </w:rPr>
            </w:pPr>
            <w:r>
              <w:rPr>
                <w:rFonts w:cs="Arial" w:hAnsi="Cambria" w:ascii="Cambria"/>
                <w:b/>
                <w:sz w:val="22"/>
                <w:szCs w:val="22"/>
              </w:rPr>
              <w:t>red.</w:t>
            </w:r>
          </w:p>
          <w:p w:rsidRDefault="00636DEC" w:rsidR="00636DEC">
            <w:pPr>
              <w:rPr>
                <w:rFonts w:cs="Arial" w:hAnsi="Cambria" w:ascii="Cambria"/>
                <w:b/>
                <w:sz w:val="22"/>
                <w:szCs w:val="22"/>
              </w:rPr>
            </w:pPr>
            <w:r>
              <w:rPr>
                <w:rFonts w:cs="Arial" w:hAnsi="Cambria" w:ascii="Cambria"/>
                <w:b/>
                <w:sz w:val="22"/>
                <w:szCs w:val="22"/>
              </w:rPr>
              <w:t>br.</w:t>
            </w:r>
          </w:p>
        </w:tc>
        <w:tc>
          <w:tcPr>
            <w:tcW w:type="dxa" w:w="6660"/>
            <w:tcBorders>
              <w:top w:space="0" w:sz="12" w:color="auto" w:val="single"/>
              <w:left w:space="0" w:sz="4" w:color="auto" w:val="single"/>
              <w:bottom w:space="0" w:sz="4" w:color="auto" w:val="single"/>
              <w:right w:space="0" w:sz="4" w:color="auto" w:val="single"/>
            </w:tcBorders>
            <w:hideMark/>
          </w:tcPr>
          <w:p w:rsidRDefault="00636DEC" w:rsidR="00636DEC">
            <w:pPr>
              <w:rPr>
                <w:rFonts w:cs="Arial" w:hAnsi="Cambria" w:ascii="Cambria"/>
                <w:b/>
                <w:sz w:val="22"/>
                <w:szCs w:val="22"/>
              </w:rPr>
            </w:pPr>
            <w:r>
              <w:rPr>
                <w:rFonts w:cs="Arial" w:hAnsi="Cambria" w:ascii="Cambria"/>
                <w:b/>
                <w:sz w:val="22"/>
                <w:szCs w:val="22"/>
              </w:rPr>
              <w:t>opis</w:t>
            </w:r>
          </w:p>
        </w:tc>
        <w:tc>
          <w:tcPr>
            <w:tcW w:type="dxa" w:w="1659"/>
            <w:tcBorders>
              <w:top w:space="0" w:sz="12" w:color="auto" w:val="single"/>
              <w:left w:space="0" w:sz="4" w:color="auto" w:val="single"/>
              <w:bottom w:space="0" w:sz="4" w:color="auto" w:val="single"/>
              <w:right w:space="0" w:sz="12" w:color="auto" w:val="single"/>
            </w:tcBorders>
            <w:hideMark/>
          </w:tcPr>
          <w:p w:rsidRDefault="00636DEC" w:rsidR="00636DEC">
            <w:pPr>
              <w:jc w:val="right"/>
              <w:rPr>
                <w:rFonts w:cs="Arial" w:hAnsi="Cambria" w:ascii="Cambria"/>
                <w:b/>
                <w:sz w:val="22"/>
                <w:szCs w:val="22"/>
              </w:rPr>
            </w:pPr>
            <w:r>
              <w:rPr>
                <w:rFonts w:cs="Arial" w:hAnsi="Cambria" w:ascii="Cambria"/>
                <w:b/>
                <w:sz w:val="22"/>
                <w:szCs w:val="22"/>
              </w:rPr>
              <w:t>iznos</w:t>
            </w:r>
          </w:p>
        </w:tc>
      </w:tr>
      <w:tr w:rsidTr="00636DEC" w:rsidR="00636DEC">
        <w:trPr>
          <w:trHeight w:val="495"/>
        </w:trPr>
        <w:tc>
          <w:tcPr>
            <w:tcW w:type="dxa" w:w="681"/>
            <w:tcBorders>
              <w:top w:space="0" w:sz="4" w:color="auto" w:val="single"/>
              <w:left w:space="0" w:sz="12" w:color="auto" w:val="single"/>
              <w:bottom w:space="0" w:sz="4" w:color="auto" w:val="single"/>
              <w:right w:space="0" w:sz="4" w:color="auto" w:val="single"/>
            </w:tcBorders>
          </w:tcPr>
          <w:p w:rsidRDefault="00636DEC" w:rsidR="00636DEC">
            <w:pPr>
              <w:rPr>
                <w:rFonts w:cs="Arial" w:hAnsi="Cambria" w:ascii="Cambria"/>
                <w:sz w:val="22"/>
                <w:szCs w:val="22"/>
              </w:rPr>
            </w:pPr>
          </w:p>
          <w:p w:rsidRDefault="00636DEC" w:rsidR="00636DEC">
            <w:pPr>
              <w:rPr>
                <w:rFonts w:cs="Arial" w:hAnsi="Cambria" w:ascii="Cambria"/>
                <w:sz w:val="22"/>
                <w:szCs w:val="22"/>
              </w:rPr>
            </w:pPr>
            <w:r>
              <w:rPr>
                <w:rFonts w:cs="Arial" w:hAnsi="Cambria" w:ascii="Cambria"/>
                <w:sz w:val="22"/>
                <w:szCs w:val="22"/>
              </w:rPr>
              <w:t>1.</w:t>
            </w:r>
          </w:p>
        </w:tc>
        <w:tc>
          <w:tcPr>
            <w:tcW w:type="dxa" w:w="6660"/>
            <w:tcBorders>
              <w:top w:space="0" w:sz="4" w:color="auto" w:val="single"/>
              <w:left w:space="0" w:sz="4" w:color="auto" w:val="single"/>
              <w:bottom w:space="0" w:sz="4" w:color="auto" w:val="single"/>
              <w:right w:space="0" w:sz="4" w:color="auto" w:val="single"/>
            </w:tcBorders>
          </w:tcPr>
          <w:p w:rsidRDefault="00636DEC" w:rsidR="00636DEC">
            <w:pPr>
              <w:rPr>
                <w:rFonts w:cs="Arial" w:hAnsi="Cambria" w:ascii="Cambria"/>
                <w:sz w:val="22"/>
                <w:szCs w:val="22"/>
              </w:rPr>
            </w:pPr>
          </w:p>
          <w:p w:rsidRDefault="00636DEC" w:rsidR="00636DEC">
            <w:pPr>
              <w:rPr>
                <w:rFonts w:cs="Arial" w:hAnsi="Cambria" w:ascii="Cambria"/>
                <w:sz w:val="22"/>
                <w:szCs w:val="22"/>
              </w:rPr>
            </w:pPr>
            <w:r>
              <w:rPr>
                <w:rFonts w:cs="Arial" w:hAnsi="Cambria" w:ascii="Cambria"/>
                <w:sz w:val="22"/>
                <w:szCs w:val="22"/>
              </w:rPr>
              <w:t>Nagrada privremenoga  stečajnog upravitelja – bruto 2</w:t>
            </w:r>
          </w:p>
        </w:tc>
        <w:tc>
          <w:tcPr>
            <w:tcW w:type="dxa" w:w="1659"/>
            <w:tcBorders>
              <w:top w:space="0" w:sz="4" w:color="auto" w:val="single"/>
              <w:left w:space="0" w:sz="4" w:color="auto" w:val="single"/>
              <w:bottom w:space="0" w:sz="4" w:color="auto" w:val="single"/>
              <w:right w:space="0" w:sz="12" w:color="auto" w:val="single"/>
            </w:tcBorders>
          </w:tcPr>
          <w:p w:rsidRDefault="00636DEC" w:rsidR="00636DEC">
            <w:pPr>
              <w:jc w:val="right"/>
              <w:rPr>
                <w:rFonts w:cs="Arial" w:hAnsi="Cambria" w:ascii="Cambria"/>
                <w:sz w:val="22"/>
                <w:szCs w:val="22"/>
              </w:rPr>
            </w:pPr>
          </w:p>
          <w:p w:rsidRDefault="00636DEC" w:rsidR="00636DEC">
            <w:pPr>
              <w:jc w:val="right"/>
              <w:rPr>
                <w:rFonts w:cs="Arial" w:hAnsi="Cambria" w:ascii="Cambria"/>
                <w:sz w:val="22"/>
                <w:szCs w:val="22"/>
              </w:rPr>
            </w:pPr>
            <w:r>
              <w:rPr>
                <w:rFonts w:cs="Arial" w:hAnsi="Cambria" w:ascii="Cambria"/>
                <w:sz w:val="22"/>
                <w:szCs w:val="22"/>
              </w:rPr>
              <w:t>583.058,59</w:t>
            </w:r>
          </w:p>
        </w:tc>
      </w:tr>
      <w:tr w:rsidTr="00636DEC" w:rsidR="00636DEC">
        <w:trPr>
          <w:trHeight w:val="525"/>
        </w:trPr>
        <w:tc>
          <w:tcPr>
            <w:tcW w:type="dxa" w:w="681"/>
            <w:tcBorders>
              <w:top w:space="0" w:sz="4" w:color="auto" w:val="single"/>
              <w:left w:space="0" w:sz="12" w:color="auto" w:val="single"/>
              <w:bottom w:space="0" w:sz="4" w:color="auto" w:val="single"/>
              <w:right w:space="0" w:sz="4" w:color="auto" w:val="single"/>
            </w:tcBorders>
          </w:tcPr>
          <w:p w:rsidRDefault="00636DEC" w:rsidR="00636DEC">
            <w:pPr>
              <w:rPr>
                <w:rFonts w:cs="Arial" w:hAnsi="Cambria" w:ascii="Cambria"/>
                <w:sz w:val="22"/>
                <w:szCs w:val="22"/>
              </w:rPr>
            </w:pPr>
          </w:p>
          <w:p w:rsidRDefault="00636DEC" w:rsidR="00636DEC">
            <w:pPr>
              <w:rPr>
                <w:rFonts w:cs="Arial" w:hAnsi="Cambria" w:ascii="Cambria"/>
                <w:sz w:val="22"/>
                <w:szCs w:val="22"/>
              </w:rPr>
            </w:pPr>
          </w:p>
        </w:tc>
        <w:tc>
          <w:tcPr>
            <w:tcW w:type="dxa" w:w="6660"/>
            <w:tcBorders>
              <w:top w:space="0" w:sz="4" w:color="auto" w:val="single"/>
              <w:left w:space="0" w:sz="4" w:color="auto" w:val="single"/>
              <w:bottom w:space="0" w:sz="4" w:color="auto" w:val="single"/>
              <w:right w:space="0" w:sz="4" w:color="auto" w:val="single"/>
            </w:tcBorders>
          </w:tcPr>
          <w:p w:rsidRDefault="00636DEC" w:rsidR="00636DEC">
            <w:pPr>
              <w:rPr>
                <w:rFonts w:cs="Arial" w:hAnsi="Cambria" w:ascii="Cambria"/>
                <w:sz w:val="22"/>
                <w:szCs w:val="22"/>
              </w:rPr>
            </w:pPr>
          </w:p>
          <w:p w:rsidRDefault="00636DEC" w:rsidR="00636DEC">
            <w:pPr>
              <w:rPr>
                <w:rFonts w:cs="Arial" w:hAnsi="Cambria" w:ascii="Cambria"/>
                <w:sz w:val="22"/>
                <w:szCs w:val="22"/>
              </w:rPr>
            </w:pPr>
            <w:r>
              <w:rPr>
                <w:rFonts w:cs="Arial" w:hAnsi="Cambria" w:ascii="Cambria"/>
                <w:sz w:val="22"/>
                <w:szCs w:val="22"/>
              </w:rPr>
              <w:t>OBRAČUN POREZA I DOPRINOSA NA DRUGI DOHODAK</w:t>
            </w:r>
          </w:p>
          <w:p w:rsidRDefault="00636DEC" w:rsidR="00636DEC">
            <w:pPr>
              <w:rPr>
                <w:rFonts w:cs="Arial" w:hAnsi="Cambria" w:ascii="Cambria"/>
                <w:sz w:val="22"/>
                <w:szCs w:val="22"/>
              </w:rPr>
            </w:pPr>
            <w:r>
              <w:rPr>
                <w:rFonts w:cs="Arial" w:hAnsi="Cambria" w:ascii="Cambria"/>
                <w:sz w:val="22"/>
                <w:szCs w:val="22"/>
              </w:rPr>
              <w:t>(čl. 39 i 40. Zakona o porezu na dohodak NN 115/16 )</w:t>
            </w:r>
          </w:p>
        </w:tc>
        <w:tc>
          <w:tcPr>
            <w:tcW w:type="dxa" w:w="1659"/>
            <w:tcBorders>
              <w:top w:space="0" w:sz="4" w:color="auto" w:val="single"/>
              <w:left w:space="0" w:sz="4" w:color="auto" w:val="single"/>
              <w:bottom w:space="0" w:sz="4" w:color="auto" w:val="single"/>
              <w:right w:space="0" w:sz="12" w:color="auto" w:val="single"/>
            </w:tcBorders>
          </w:tcPr>
          <w:p w:rsidRDefault="00636DEC" w:rsidR="00636DEC">
            <w:pPr>
              <w:jc w:val="right"/>
              <w:rPr>
                <w:rFonts w:cs="Arial" w:hAnsi="Cambria" w:ascii="Cambria"/>
                <w:sz w:val="22"/>
                <w:szCs w:val="22"/>
              </w:rPr>
            </w:pPr>
          </w:p>
          <w:p w:rsidRDefault="00636DEC" w:rsidR="00636DEC">
            <w:pPr>
              <w:jc w:val="right"/>
              <w:rPr>
                <w:rFonts w:cs="Arial" w:hAnsi="Cambria" w:ascii="Cambria"/>
                <w:sz w:val="22"/>
                <w:szCs w:val="22"/>
              </w:rPr>
            </w:pPr>
          </w:p>
        </w:tc>
      </w:tr>
      <w:tr w:rsidTr="00636DEC" w:rsidR="00636DEC">
        <w:trPr>
          <w:trHeight w:val="525"/>
        </w:trPr>
        <w:tc>
          <w:tcPr>
            <w:tcW w:type="dxa" w:w="681"/>
            <w:tcBorders>
              <w:top w:space="0" w:sz="4" w:color="auto" w:val="single"/>
              <w:left w:space="0" w:sz="12" w:color="auto" w:val="single"/>
              <w:bottom w:space="0" w:sz="4" w:color="auto" w:val="single"/>
              <w:right w:space="0" w:sz="4" w:color="auto" w:val="single"/>
            </w:tcBorders>
          </w:tcPr>
          <w:p w:rsidRDefault="00636DEC" w:rsidR="00636DEC">
            <w:pPr>
              <w:rPr>
                <w:rFonts w:cs="Arial" w:hAnsi="Cambria" w:ascii="Cambria"/>
                <w:sz w:val="22"/>
                <w:szCs w:val="22"/>
              </w:rPr>
            </w:pPr>
          </w:p>
          <w:p w:rsidRDefault="00636DEC" w:rsidR="00636DEC">
            <w:pPr>
              <w:rPr>
                <w:rFonts w:cs="Arial" w:hAnsi="Cambria" w:ascii="Cambria"/>
                <w:sz w:val="22"/>
                <w:szCs w:val="22"/>
              </w:rPr>
            </w:pPr>
            <w:r>
              <w:rPr>
                <w:rFonts w:cs="Arial" w:hAnsi="Cambria" w:ascii="Cambria"/>
                <w:sz w:val="22"/>
                <w:szCs w:val="22"/>
              </w:rPr>
              <w:t>2.</w:t>
            </w:r>
          </w:p>
        </w:tc>
        <w:tc>
          <w:tcPr>
            <w:tcW w:type="dxa" w:w="6660"/>
            <w:tcBorders>
              <w:top w:space="0" w:sz="4" w:color="auto" w:val="single"/>
              <w:left w:space="0" w:sz="4" w:color="auto" w:val="single"/>
              <w:bottom w:space="0" w:sz="4" w:color="auto" w:val="single"/>
              <w:right w:space="0" w:sz="4" w:color="auto" w:val="single"/>
            </w:tcBorders>
          </w:tcPr>
          <w:p w:rsidRDefault="00636DEC" w:rsidR="00636DEC">
            <w:pPr>
              <w:rPr>
                <w:rFonts w:cs="Arial" w:hAnsi="Cambria" w:ascii="Cambria"/>
                <w:sz w:val="22"/>
                <w:szCs w:val="22"/>
              </w:rPr>
            </w:pPr>
          </w:p>
          <w:p w:rsidRDefault="00636DEC" w:rsidR="00636DEC">
            <w:pPr>
              <w:rPr>
                <w:rFonts w:cs="Arial" w:hAnsi="Cambria" w:ascii="Cambria"/>
                <w:sz w:val="22"/>
                <w:szCs w:val="22"/>
              </w:rPr>
            </w:pPr>
            <w:r>
              <w:rPr>
                <w:rFonts w:cs="Arial" w:hAnsi="Cambria" w:ascii="Cambria"/>
                <w:sz w:val="22"/>
                <w:szCs w:val="22"/>
              </w:rPr>
              <w:t>Osnovica za obračun  doprinosa za mirovinsko osiguranje</w:t>
            </w:r>
          </w:p>
        </w:tc>
        <w:tc>
          <w:tcPr>
            <w:tcW w:type="dxa" w:w="1659"/>
            <w:tcBorders>
              <w:top w:space="0" w:sz="4" w:color="auto" w:val="single"/>
              <w:left w:space="0" w:sz="4" w:color="auto" w:val="single"/>
              <w:bottom w:space="0" w:sz="4" w:color="auto" w:val="single"/>
              <w:right w:space="0" w:sz="12" w:color="auto" w:val="single"/>
            </w:tcBorders>
          </w:tcPr>
          <w:p w:rsidRDefault="00636DEC" w:rsidR="00636DEC">
            <w:pPr>
              <w:jc w:val="right"/>
              <w:rPr>
                <w:rFonts w:cs="Arial" w:hAnsi="Cambria" w:ascii="Cambria"/>
                <w:sz w:val="22"/>
                <w:szCs w:val="22"/>
              </w:rPr>
            </w:pPr>
          </w:p>
          <w:p w:rsidRDefault="00636DEC" w:rsidR="00636DEC">
            <w:pPr>
              <w:jc w:val="right"/>
              <w:rPr>
                <w:rFonts w:cs="Arial" w:hAnsi="Cambria" w:ascii="Cambria"/>
                <w:sz w:val="22"/>
                <w:szCs w:val="22"/>
              </w:rPr>
            </w:pPr>
            <w:r>
              <w:rPr>
                <w:rFonts w:cs="Arial" w:hAnsi="Cambria" w:ascii="Cambria"/>
                <w:sz w:val="22"/>
                <w:szCs w:val="22"/>
              </w:rPr>
              <w:t>542.380,08</w:t>
            </w:r>
          </w:p>
        </w:tc>
      </w:tr>
      <w:tr w:rsidTr="00636DEC" w:rsidR="00636DEC">
        <w:trPr>
          <w:trHeight w:val="540"/>
        </w:trPr>
        <w:tc>
          <w:tcPr>
            <w:tcW w:type="dxa" w:w="681"/>
            <w:tcBorders>
              <w:top w:space="0" w:sz="4" w:color="auto" w:val="single"/>
              <w:left w:space="0" w:sz="12" w:color="auto" w:val="single"/>
              <w:bottom w:space="0" w:sz="4" w:color="auto" w:val="single"/>
              <w:right w:space="0" w:sz="4" w:color="auto" w:val="single"/>
            </w:tcBorders>
          </w:tcPr>
          <w:p w:rsidRDefault="00636DEC" w:rsidR="00636DEC">
            <w:pPr>
              <w:rPr>
                <w:rFonts w:cs="Arial" w:hAnsi="Cambria" w:ascii="Cambria"/>
                <w:sz w:val="22"/>
                <w:szCs w:val="22"/>
              </w:rPr>
            </w:pPr>
          </w:p>
          <w:p w:rsidRDefault="00636DEC" w:rsidR="00636DEC">
            <w:pPr>
              <w:rPr>
                <w:rFonts w:cs="Arial" w:hAnsi="Cambria" w:ascii="Cambria"/>
                <w:sz w:val="22"/>
                <w:szCs w:val="22"/>
              </w:rPr>
            </w:pPr>
            <w:r>
              <w:rPr>
                <w:rFonts w:cs="Arial" w:hAnsi="Cambria" w:ascii="Cambria"/>
                <w:sz w:val="22"/>
                <w:szCs w:val="22"/>
              </w:rPr>
              <w:t>3.</w:t>
            </w:r>
          </w:p>
        </w:tc>
        <w:tc>
          <w:tcPr>
            <w:tcW w:type="dxa" w:w="6660"/>
            <w:tcBorders>
              <w:top w:space="0" w:sz="4" w:color="auto" w:val="single"/>
              <w:left w:space="0" w:sz="4" w:color="auto" w:val="single"/>
              <w:bottom w:space="0" w:sz="4" w:color="auto" w:val="single"/>
              <w:right w:space="0" w:sz="4" w:color="auto" w:val="single"/>
            </w:tcBorders>
            <w:hideMark/>
          </w:tcPr>
          <w:p w:rsidRDefault="00636DEC" w:rsidR="00636DEC">
            <w:pPr>
              <w:rPr>
                <w:rFonts w:cs="Arial" w:hAnsi="Cambria" w:ascii="Cambria"/>
                <w:sz w:val="22"/>
                <w:szCs w:val="22"/>
              </w:rPr>
            </w:pPr>
            <w:r>
              <w:rPr>
                <w:rFonts w:cs="Arial" w:hAnsi="Cambria" w:ascii="Cambria"/>
                <w:sz w:val="22"/>
                <w:szCs w:val="22"/>
              </w:rPr>
              <w:t>mirovinsko 1.stup (7,5%)</w:t>
            </w:r>
          </w:p>
          <w:p w:rsidRDefault="00636DEC" w:rsidR="00636DEC">
            <w:pPr>
              <w:rPr>
                <w:rFonts w:cs="Arial" w:hAnsi="Cambria" w:ascii="Cambria"/>
                <w:sz w:val="22"/>
                <w:szCs w:val="22"/>
              </w:rPr>
            </w:pPr>
            <w:r>
              <w:rPr>
                <w:rFonts w:cs="Arial" w:hAnsi="Cambria" w:ascii="Cambria"/>
                <w:sz w:val="22"/>
                <w:szCs w:val="22"/>
              </w:rPr>
              <w:t>mirovinsko 2.stup ( 2,5%)</w:t>
            </w:r>
          </w:p>
        </w:tc>
        <w:tc>
          <w:tcPr>
            <w:tcW w:type="dxa" w:w="1659"/>
            <w:tcBorders>
              <w:top w:space="0" w:sz="4" w:color="auto" w:val="single"/>
              <w:left w:space="0" w:sz="4" w:color="auto" w:val="single"/>
              <w:bottom w:space="0" w:sz="4" w:color="auto" w:val="single"/>
              <w:right w:space="0" w:sz="12" w:color="auto" w:val="single"/>
            </w:tcBorders>
            <w:hideMark/>
          </w:tcPr>
          <w:p w:rsidRDefault="00636DEC" w:rsidR="00636DEC">
            <w:pPr>
              <w:jc w:val="right"/>
              <w:rPr>
                <w:rFonts w:cs="Arial" w:hAnsi="Cambria" w:ascii="Cambria"/>
                <w:sz w:val="22"/>
                <w:szCs w:val="22"/>
              </w:rPr>
            </w:pPr>
            <w:r>
              <w:rPr>
                <w:rFonts w:cs="Arial" w:hAnsi="Cambria" w:ascii="Cambria"/>
                <w:sz w:val="22"/>
                <w:szCs w:val="22"/>
              </w:rPr>
              <w:t>40.678,51</w:t>
            </w:r>
          </w:p>
          <w:p w:rsidRDefault="00636DEC" w:rsidR="00636DEC">
            <w:pPr>
              <w:jc w:val="right"/>
              <w:rPr>
                <w:rFonts w:cs="Arial" w:hAnsi="Cambria" w:ascii="Cambria"/>
                <w:sz w:val="22"/>
                <w:szCs w:val="22"/>
              </w:rPr>
            </w:pPr>
            <w:r>
              <w:rPr>
                <w:rFonts w:cs="Arial" w:hAnsi="Cambria" w:ascii="Cambria"/>
                <w:sz w:val="22"/>
                <w:szCs w:val="22"/>
              </w:rPr>
              <w:t>13.559,50</w:t>
            </w:r>
          </w:p>
        </w:tc>
      </w:tr>
      <w:tr w:rsidTr="00636DEC" w:rsidR="00636DEC">
        <w:trPr>
          <w:trHeight w:val="525"/>
        </w:trPr>
        <w:tc>
          <w:tcPr>
            <w:tcW w:type="dxa" w:w="681"/>
            <w:tcBorders>
              <w:top w:space="0" w:sz="4" w:color="auto" w:val="single"/>
              <w:left w:space="0" w:sz="12" w:color="auto" w:val="single"/>
              <w:bottom w:space="0" w:sz="4" w:color="auto" w:val="single"/>
              <w:right w:space="0" w:sz="4" w:color="auto" w:val="single"/>
            </w:tcBorders>
          </w:tcPr>
          <w:p w:rsidRDefault="00636DEC" w:rsidR="00636DEC">
            <w:pPr>
              <w:rPr>
                <w:rFonts w:cs="Arial" w:hAnsi="Cambria" w:ascii="Cambria"/>
                <w:sz w:val="22"/>
                <w:szCs w:val="22"/>
              </w:rPr>
            </w:pPr>
          </w:p>
          <w:p w:rsidRDefault="00636DEC" w:rsidR="00636DEC">
            <w:pPr>
              <w:rPr>
                <w:rFonts w:cs="Arial" w:hAnsi="Cambria" w:ascii="Cambria"/>
                <w:sz w:val="22"/>
                <w:szCs w:val="22"/>
              </w:rPr>
            </w:pPr>
            <w:r>
              <w:rPr>
                <w:rFonts w:cs="Arial" w:hAnsi="Cambria" w:ascii="Cambria"/>
                <w:sz w:val="22"/>
                <w:szCs w:val="22"/>
              </w:rPr>
              <w:t>4.</w:t>
            </w:r>
          </w:p>
        </w:tc>
        <w:tc>
          <w:tcPr>
            <w:tcW w:type="dxa" w:w="6660"/>
            <w:tcBorders>
              <w:top w:space="0" w:sz="4" w:color="auto" w:val="single"/>
              <w:left w:space="0" w:sz="4" w:color="auto" w:val="single"/>
              <w:bottom w:space="0" w:sz="4" w:color="auto" w:val="single"/>
              <w:right w:space="0" w:sz="4" w:color="auto" w:val="single"/>
            </w:tcBorders>
          </w:tcPr>
          <w:p w:rsidRDefault="00636DEC" w:rsidR="00636DEC">
            <w:pPr>
              <w:rPr>
                <w:rFonts w:cs="Arial" w:hAnsi="Cambria" w:ascii="Cambria"/>
                <w:sz w:val="22"/>
                <w:szCs w:val="22"/>
              </w:rPr>
            </w:pPr>
          </w:p>
          <w:p w:rsidRDefault="00636DEC" w:rsidR="00636DEC">
            <w:pPr>
              <w:rPr>
                <w:rFonts w:cs="Arial" w:hAnsi="Cambria" w:ascii="Cambria"/>
                <w:b/>
                <w:sz w:val="22"/>
                <w:szCs w:val="22"/>
              </w:rPr>
            </w:pPr>
            <w:r>
              <w:rPr>
                <w:rFonts w:cs="Arial" w:hAnsi="Cambria" w:ascii="Cambria"/>
                <w:sz w:val="22"/>
                <w:szCs w:val="22"/>
              </w:rPr>
              <w:t>dohodak ( red.br. 2 – 3= 4 )</w:t>
            </w:r>
          </w:p>
        </w:tc>
        <w:tc>
          <w:tcPr>
            <w:tcW w:type="dxa" w:w="1659"/>
            <w:tcBorders>
              <w:top w:space="0" w:sz="4" w:color="auto" w:val="single"/>
              <w:left w:space="0" w:sz="4" w:color="auto" w:val="single"/>
              <w:bottom w:space="0" w:sz="4" w:color="auto" w:val="single"/>
              <w:right w:space="0" w:sz="12" w:color="auto" w:val="single"/>
            </w:tcBorders>
          </w:tcPr>
          <w:p w:rsidRDefault="00636DEC" w:rsidR="00636DEC">
            <w:pPr>
              <w:jc w:val="right"/>
              <w:rPr>
                <w:rFonts w:cs="Arial" w:hAnsi="Cambria" w:ascii="Cambria"/>
                <w:sz w:val="22"/>
                <w:szCs w:val="22"/>
              </w:rPr>
            </w:pPr>
          </w:p>
          <w:p w:rsidRDefault="00636DEC" w:rsidR="00636DEC">
            <w:pPr>
              <w:jc w:val="right"/>
              <w:rPr>
                <w:rFonts w:cs="Arial" w:hAnsi="Cambria" w:ascii="Cambria"/>
                <w:sz w:val="22"/>
                <w:szCs w:val="22"/>
              </w:rPr>
            </w:pPr>
            <w:r>
              <w:rPr>
                <w:rFonts w:cs="Arial" w:hAnsi="Cambria" w:ascii="Cambria"/>
                <w:sz w:val="22"/>
                <w:szCs w:val="22"/>
              </w:rPr>
              <w:t>488.142,07</w:t>
            </w:r>
          </w:p>
        </w:tc>
      </w:tr>
      <w:tr w:rsidTr="00636DEC" w:rsidR="00636DEC">
        <w:trPr>
          <w:trHeight w:val="720"/>
        </w:trPr>
        <w:tc>
          <w:tcPr>
            <w:tcW w:type="dxa" w:w="681"/>
            <w:tcBorders>
              <w:top w:space="0" w:sz="4" w:color="auto" w:val="single"/>
              <w:left w:space="0" w:sz="12" w:color="auto" w:val="single"/>
              <w:bottom w:space="0" w:sz="4" w:color="auto" w:val="single"/>
              <w:right w:space="0" w:sz="4" w:color="auto" w:val="single"/>
            </w:tcBorders>
          </w:tcPr>
          <w:p w:rsidRDefault="00636DEC" w:rsidR="00636DEC">
            <w:pPr>
              <w:rPr>
                <w:rFonts w:cs="Arial" w:hAnsi="Cambria" w:ascii="Cambria"/>
                <w:sz w:val="22"/>
                <w:szCs w:val="22"/>
              </w:rPr>
            </w:pPr>
          </w:p>
          <w:p w:rsidRDefault="00636DEC" w:rsidR="00636DEC">
            <w:pPr>
              <w:rPr>
                <w:rFonts w:cs="Arial" w:hAnsi="Cambria" w:ascii="Cambria"/>
                <w:sz w:val="22"/>
                <w:szCs w:val="22"/>
              </w:rPr>
            </w:pPr>
          </w:p>
          <w:p w:rsidRDefault="00636DEC" w:rsidR="00636DEC">
            <w:pPr>
              <w:rPr>
                <w:rFonts w:cs="Arial" w:hAnsi="Cambria" w:ascii="Cambria"/>
                <w:sz w:val="22"/>
                <w:szCs w:val="22"/>
              </w:rPr>
            </w:pPr>
            <w:r>
              <w:rPr>
                <w:rFonts w:cs="Arial" w:hAnsi="Cambria" w:ascii="Cambria"/>
                <w:sz w:val="22"/>
                <w:szCs w:val="22"/>
              </w:rPr>
              <w:t>5.</w:t>
            </w:r>
          </w:p>
        </w:tc>
        <w:tc>
          <w:tcPr>
            <w:tcW w:type="dxa" w:w="6660"/>
            <w:tcBorders>
              <w:top w:space="0" w:sz="4" w:color="auto" w:val="single"/>
              <w:left w:space="0" w:sz="4" w:color="auto" w:val="single"/>
              <w:bottom w:space="0" w:sz="4" w:color="auto" w:val="single"/>
              <w:right w:space="0" w:sz="4" w:color="auto" w:val="single"/>
            </w:tcBorders>
          </w:tcPr>
          <w:p w:rsidRDefault="00636DEC" w:rsidR="00636DEC">
            <w:pPr>
              <w:rPr>
                <w:rFonts w:cs="Arial" w:hAnsi="Cambria" w:ascii="Cambria"/>
                <w:sz w:val="22"/>
                <w:szCs w:val="22"/>
              </w:rPr>
            </w:pPr>
          </w:p>
          <w:p w:rsidRDefault="00636DEC" w:rsidR="00636DEC">
            <w:pPr>
              <w:rPr>
                <w:rFonts w:cs="Arial" w:hAnsi="Cambria" w:ascii="Cambria"/>
                <w:sz w:val="22"/>
                <w:szCs w:val="22"/>
              </w:rPr>
            </w:pPr>
            <w:r>
              <w:rPr>
                <w:rFonts w:cs="Arial" w:hAnsi="Cambria" w:ascii="Cambria"/>
                <w:sz w:val="22"/>
                <w:szCs w:val="22"/>
              </w:rPr>
              <w:t>porez ( br. 4 * 24% )</w:t>
            </w:r>
          </w:p>
          <w:p w:rsidRDefault="00636DEC" w:rsidR="00636DEC">
            <w:pPr>
              <w:rPr>
                <w:rFonts w:cs="Arial" w:hAnsi="Cambria" w:ascii="Cambria"/>
                <w:sz w:val="22"/>
                <w:szCs w:val="22"/>
              </w:rPr>
            </w:pPr>
            <w:r>
              <w:rPr>
                <w:rFonts w:cs="Arial" w:hAnsi="Cambria" w:ascii="Cambria"/>
                <w:sz w:val="22"/>
                <w:szCs w:val="22"/>
              </w:rPr>
              <w:t>prirez ( br. 5* 12%) (grad Velika Gorica)( NN 115/01)</w:t>
            </w:r>
          </w:p>
        </w:tc>
        <w:tc>
          <w:tcPr>
            <w:tcW w:type="dxa" w:w="1659"/>
            <w:tcBorders>
              <w:top w:space="0" w:sz="4" w:color="auto" w:val="single"/>
              <w:left w:space="0" w:sz="4" w:color="auto" w:val="single"/>
              <w:bottom w:space="0" w:sz="4" w:color="auto" w:val="single"/>
              <w:right w:space="0" w:sz="12" w:color="auto" w:val="single"/>
            </w:tcBorders>
          </w:tcPr>
          <w:p w:rsidRDefault="00636DEC" w:rsidR="00636DEC">
            <w:pPr>
              <w:jc w:val="right"/>
              <w:rPr>
                <w:rFonts w:cs="Arial" w:hAnsi="Cambria" w:ascii="Cambria"/>
                <w:sz w:val="22"/>
                <w:szCs w:val="22"/>
              </w:rPr>
            </w:pPr>
          </w:p>
          <w:p w:rsidRDefault="00636DEC" w:rsidR="00636DEC">
            <w:pPr>
              <w:jc w:val="right"/>
              <w:rPr>
                <w:rFonts w:cs="Arial" w:hAnsi="Cambria" w:ascii="Cambria"/>
                <w:sz w:val="22"/>
                <w:szCs w:val="22"/>
              </w:rPr>
            </w:pPr>
            <w:r>
              <w:rPr>
                <w:rFonts w:cs="Arial" w:hAnsi="Cambria" w:ascii="Cambria"/>
                <w:sz w:val="22"/>
                <w:szCs w:val="22"/>
              </w:rPr>
              <w:t>117.154,07</w:t>
            </w:r>
          </w:p>
          <w:p w:rsidRDefault="00636DEC" w:rsidR="00636DEC">
            <w:pPr>
              <w:jc w:val="right"/>
              <w:rPr>
                <w:rFonts w:cs="Arial" w:hAnsi="Cambria" w:ascii="Cambria"/>
                <w:sz w:val="22"/>
                <w:szCs w:val="22"/>
              </w:rPr>
            </w:pPr>
            <w:r>
              <w:rPr>
                <w:rFonts w:cs="Arial" w:hAnsi="Cambria" w:ascii="Cambria"/>
                <w:sz w:val="22"/>
                <w:szCs w:val="22"/>
              </w:rPr>
              <w:t>14.058,49</w:t>
            </w:r>
          </w:p>
        </w:tc>
      </w:tr>
      <w:tr w:rsidTr="00636DEC" w:rsidR="00636DEC">
        <w:trPr>
          <w:trHeight w:val="465"/>
        </w:trPr>
        <w:tc>
          <w:tcPr>
            <w:tcW w:type="dxa" w:w="681"/>
            <w:tcBorders>
              <w:top w:space="0" w:sz="4" w:color="auto" w:val="single"/>
              <w:left w:space="0" w:sz="12" w:color="auto" w:val="single"/>
              <w:bottom w:space="0" w:sz="4" w:color="auto" w:val="single"/>
              <w:right w:space="0" w:sz="4" w:color="auto" w:val="single"/>
            </w:tcBorders>
          </w:tcPr>
          <w:p w:rsidRDefault="00636DEC" w:rsidR="00636DEC">
            <w:pPr>
              <w:rPr>
                <w:rFonts w:cs="Arial" w:hAnsi="Cambria" w:ascii="Cambria"/>
                <w:sz w:val="22"/>
                <w:szCs w:val="22"/>
              </w:rPr>
            </w:pPr>
          </w:p>
          <w:p w:rsidRDefault="00636DEC" w:rsidR="00636DEC">
            <w:pPr>
              <w:rPr>
                <w:rFonts w:cs="Arial" w:hAnsi="Cambria" w:ascii="Cambria"/>
                <w:sz w:val="22"/>
                <w:szCs w:val="22"/>
              </w:rPr>
            </w:pPr>
            <w:r>
              <w:rPr>
                <w:rFonts w:cs="Arial" w:hAnsi="Cambria" w:ascii="Cambria"/>
                <w:sz w:val="22"/>
                <w:szCs w:val="22"/>
              </w:rPr>
              <w:t>6.</w:t>
            </w:r>
          </w:p>
        </w:tc>
        <w:tc>
          <w:tcPr>
            <w:tcW w:type="dxa" w:w="6660"/>
            <w:tcBorders>
              <w:top w:space="0" w:sz="4" w:color="auto" w:val="single"/>
              <w:left w:space="0" w:sz="4" w:color="auto" w:val="single"/>
              <w:bottom w:space="0" w:sz="4" w:color="auto" w:val="single"/>
              <w:right w:space="0" w:sz="4" w:color="auto" w:val="single"/>
            </w:tcBorders>
          </w:tcPr>
          <w:p w:rsidRDefault="00636DEC" w:rsidR="00636DEC">
            <w:pPr>
              <w:rPr>
                <w:rFonts w:cs="Arial" w:hAnsi="Cambria" w:ascii="Cambria"/>
                <w:sz w:val="22"/>
                <w:szCs w:val="22"/>
              </w:rPr>
            </w:pPr>
          </w:p>
          <w:p w:rsidRDefault="00636DEC" w:rsidR="00636DEC">
            <w:pPr>
              <w:rPr>
                <w:rFonts w:cs="Arial" w:hAnsi="Cambria" w:ascii="Cambria"/>
                <w:sz w:val="22"/>
                <w:szCs w:val="22"/>
              </w:rPr>
            </w:pPr>
            <w:r>
              <w:rPr>
                <w:rFonts w:cs="Arial" w:hAnsi="Cambria" w:ascii="Cambria"/>
                <w:sz w:val="22"/>
                <w:szCs w:val="22"/>
              </w:rPr>
              <w:t xml:space="preserve">ukupno porez i prirez </w:t>
            </w:r>
          </w:p>
        </w:tc>
        <w:tc>
          <w:tcPr>
            <w:tcW w:type="dxa" w:w="1659"/>
            <w:tcBorders>
              <w:top w:space="0" w:sz="4" w:color="auto" w:val="single"/>
              <w:left w:space="0" w:sz="4" w:color="auto" w:val="single"/>
              <w:bottom w:space="0" w:sz="4" w:color="auto" w:val="single"/>
              <w:right w:space="0" w:sz="12" w:color="auto" w:val="single"/>
            </w:tcBorders>
          </w:tcPr>
          <w:p w:rsidRDefault="00636DEC" w:rsidR="00636DEC">
            <w:pPr>
              <w:jc w:val="right"/>
              <w:rPr>
                <w:rFonts w:cs="Arial" w:hAnsi="Cambria" w:ascii="Cambria"/>
                <w:sz w:val="22"/>
                <w:szCs w:val="22"/>
              </w:rPr>
            </w:pPr>
          </w:p>
          <w:p w:rsidRDefault="00636DEC" w:rsidR="00636DEC">
            <w:pPr>
              <w:jc w:val="right"/>
              <w:rPr>
                <w:rFonts w:cs="Arial" w:hAnsi="Cambria" w:ascii="Cambria"/>
                <w:sz w:val="22"/>
                <w:szCs w:val="22"/>
              </w:rPr>
            </w:pPr>
            <w:r>
              <w:rPr>
                <w:rFonts w:cs="Arial" w:hAnsi="Cambria" w:ascii="Cambria"/>
                <w:sz w:val="22"/>
                <w:szCs w:val="22"/>
              </w:rPr>
              <w:t>131.212,59</w:t>
            </w:r>
          </w:p>
        </w:tc>
      </w:tr>
      <w:tr w:rsidTr="00636DEC" w:rsidR="00636DEC">
        <w:trPr>
          <w:trHeight w:val="540"/>
        </w:trPr>
        <w:tc>
          <w:tcPr>
            <w:tcW w:type="dxa" w:w="681"/>
            <w:tcBorders>
              <w:top w:space="0" w:sz="4" w:color="auto" w:val="single"/>
              <w:left w:space="0" w:sz="12" w:color="auto" w:val="single"/>
              <w:bottom w:space="0" w:sz="4" w:color="auto" w:val="single"/>
              <w:right w:space="0" w:sz="4" w:color="auto" w:val="single"/>
            </w:tcBorders>
          </w:tcPr>
          <w:p w:rsidRDefault="00636DEC" w:rsidR="00636DEC">
            <w:pPr>
              <w:rPr>
                <w:rFonts w:cs="Arial" w:hAnsi="Cambria" w:ascii="Cambria"/>
                <w:b/>
                <w:sz w:val="22"/>
                <w:szCs w:val="22"/>
              </w:rPr>
            </w:pPr>
          </w:p>
          <w:p w:rsidRDefault="00636DEC" w:rsidR="00636DEC">
            <w:pPr>
              <w:rPr>
                <w:rFonts w:cs="Arial" w:hAnsi="Cambria" w:ascii="Cambria"/>
                <w:b/>
                <w:sz w:val="22"/>
                <w:szCs w:val="22"/>
              </w:rPr>
            </w:pPr>
            <w:r>
              <w:rPr>
                <w:rFonts w:cs="Arial" w:hAnsi="Cambria" w:ascii="Cambria"/>
                <w:b/>
                <w:sz w:val="22"/>
                <w:szCs w:val="22"/>
              </w:rPr>
              <w:t>7.</w:t>
            </w:r>
          </w:p>
        </w:tc>
        <w:tc>
          <w:tcPr>
            <w:tcW w:type="dxa" w:w="6660"/>
            <w:tcBorders>
              <w:top w:space="0" w:sz="4" w:color="auto" w:val="single"/>
              <w:left w:space="0" w:sz="4" w:color="auto" w:val="single"/>
              <w:bottom w:space="0" w:sz="4" w:color="auto" w:val="single"/>
              <w:right w:space="0" w:sz="4" w:color="auto" w:val="single"/>
            </w:tcBorders>
          </w:tcPr>
          <w:p w:rsidRDefault="00636DEC" w:rsidR="00636DEC">
            <w:pPr>
              <w:rPr>
                <w:rFonts w:cs="Arial" w:hAnsi="Cambria" w:ascii="Cambria"/>
                <w:b/>
                <w:sz w:val="22"/>
                <w:szCs w:val="22"/>
              </w:rPr>
            </w:pPr>
          </w:p>
          <w:p w:rsidRDefault="00636DEC" w:rsidR="00636DEC">
            <w:pPr>
              <w:rPr>
                <w:rFonts w:cs="Arial" w:hAnsi="Cambria" w:ascii="Cambria"/>
                <w:b/>
                <w:sz w:val="22"/>
                <w:szCs w:val="22"/>
              </w:rPr>
            </w:pPr>
            <w:r>
              <w:rPr>
                <w:rFonts w:cs="Arial" w:hAnsi="Cambria" w:ascii="Cambria"/>
                <w:b/>
                <w:sz w:val="22"/>
                <w:szCs w:val="22"/>
              </w:rPr>
              <w:t>neto primitak (red.br. 4 – 6)</w:t>
            </w:r>
          </w:p>
        </w:tc>
        <w:tc>
          <w:tcPr>
            <w:tcW w:type="dxa" w:w="1659"/>
            <w:tcBorders>
              <w:top w:space="0" w:sz="4" w:color="auto" w:val="single"/>
              <w:left w:space="0" w:sz="4" w:color="auto" w:val="single"/>
              <w:bottom w:space="0" w:sz="4" w:color="auto" w:val="single"/>
              <w:right w:space="0" w:sz="12" w:color="auto" w:val="single"/>
            </w:tcBorders>
          </w:tcPr>
          <w:p w:rsidRDefault="00636DEC" w:rsidR="00636DEC">
            <w:pPr>
              <w:jc w:val="right"/>
              <w:rPr>
                <w:rFonts w:cs="Arial" w:hAnsi="Cambria" w:ascii="Cambria"/>
                <w:b/>
                <w:sz w:val="22"/>
                <w:szCs w:val="22"/>
              </w:rPr>
            </w:pPr>
          </w:p>
          <w:p w:rsidRDefault="00636DEC" w:rsidR="00636DEC">
            <w:pPr>
              <w:jc w:val="right"/>
              <w:rPr>
                <w:rFonts w:cs="Arial" w:hAnsi="Cambria" w:ascii="Cambria"/>
                <w:b/>
                <w:sz w:val="22"/>
                <w:szCs w:val="22"/>
              </w:rPr>
            </w:pPr>
            <w:r>
              <w:rPr>
                <w:rFonts w:cs="Arial" w:hAnsi="Cambria" w:ascii="Cambria"/>
                <w:b/>
                <w:sz w:val="22"/>
                <w:szCs w:val="22"/>
              </w:rPr>
              <w:t>356.929,48</w:t>
            </w:r>
          </w:p>
        </w:tc>
      </w:tr>
      <w:tr w:rsidTr="00636DEC" w:rsidR="00636DEC">
        <w:trPr>
          <w:trHeight w:val="525"/>
        </w:trPr>
        <w:tc>
          <w:tcPr>
            <w:tcW w:type="dxa" w:w="681"/>
            <w:tcBorders>
              <w:top w:space="0" w:sz="4" w:color="auto" w:val="single"/>
              <w:left w:space="0" w:sz="12" w:color="auto" w:val="single"/>
              <w:bottom w:space="0" w:sz="4" w:color="auto" w:val="single"/>
              <w:right w:space="0" w:sz="4" w:color="auto" w:val="single"/>
            </w:tcBorders>
          </w:tcPr>
          <w:p w:rsidRDefault="00636DEC" w:rsidR="00636DEC">
            <w:pPr>
              <w:rPr>
                <w:rFonts w:cs="Arial" w:hAnsi="Cambria" w:ascii="Cambria"/>
                <w:sz w:val="22"/>
                <w:szCs w:val="22"/>
              </w:rPr>
            </w:pPr>
          </w:p>
        </w:tc>
        <w:tc>
          <w:tcPr>
            <w:tcW w:type="dxa" w:w="6660"/>
            <w:tcBorders>
              <w:top w:space="0" w:sz="4" w:color="auto" w:val="single"/>
              <w:left w:space="0" w:sz="4" w:color="auto" w:val="single"/>
              <w:bottom w:space="0" w:sz="4" w:color="auto" w:val="single"/>
              <w:right w:space="0" w:sz="4" w:color="auto" w:val="single"/>
            </w:tcBorders>
          </w:tcPr>
          <w:p w:rsidRDefault="00636DEC" w:rsidR="00636DEC">
            <w:pPr>
              <w:rPr>
                <w:rFonts w:cs="Arial" w:hAnsi="Cambria" w:ascii="Cambria"/>
                <w:sz w:val="22"/>
                <w:szCs w:val="22"/>
              </w:rPr>
            </w:pPr>
          </w:p>
          <w:p w:rsidRDefault="00636DEC" w:rsidR="00636DEC">
            <w:pPr>
              <w:rPr>
                <w:rFonts w:cs="Arial" w:hAnsi="Cambria" w:ascii="Cambria"/>
                <w:sz w:val="22"/>
                <w:szCs w:val="22"/>
              </w:rPr>
            </w:pPr>
          </w:p>
          <w:p w:rsidRDefault="00636DEC" w:rsidR="00636DEC">
            <w:pPr>
              <w:rPr>
                <w:rFonts w:cs="Arial" w:hAnsi="Cambria" w:ascii="Cambria"/>
                <w:sz w:val="22"/>
                <w:szCs w:val="22"/>
              </w:rPr>
            </w:pPr>
            <w:r>
              <w:rPr>
                <w:rFonts w:cs="Arial" w:hAnsi="Cambria" w:ascii="Cambria"/>
                <w:sz w:val="22"/>
                <w:szCs w:val="22"/>
              </w:rPr>
              <w:t>Doprinosi na drugi dohodak</w:t>
            </w:r>
          </w:p>
        </w:tc>
        <w:tc>
          <w:tcPr>
            <w:tcW w:type="dxa" w:w="1659"/>
            <w:tcBorders>
              <w:top w:space="0" w:sz="4" w:color="auto" w:val="single"/>
              <w:left w:space="0" w:sz="4" w:color="auto" w:val="single"/>
              <w:bottom w:space="0" w:sz="4" w:color="auto" w:val="single"/>
              <w:right w:space="0" w:sz="12" w:color="auto" w:val="single"/>
            </w:tcBorders>
          </w:tcPr>
          <w:p w:rsidRDefault="00636DEC" w:rsidR="00636DEC">
            <w:pPr>
              <w:jc w:val="right"/>
              <w:rPr>
                <w:rFonts w:cs="Arial" w:hAnsi="Cambria" w:ascii="Cambria"/>
                <w:sz w:val="22"/>
                <w:szCs w:val="22"/>
              </w:rPr>
            </w:pPr>
          </w:p>
        </w:tc>
      </w:tr>
      <w:tr w:rsidTr="00636DEC" w:rsidR="00636DEC">
        <w:trPr>
          <w:trHeight w:val="705"/>
        </w:trPr>
        <w:tc>
          <w:tcPr>
            <w:tcW w:type="dxa" w:w="681"/>
            <w:tcBorders>
              <w:top w:space="0" w:sz="4" w:color="auto" w:val="single"/>
              <w:left w:space="0" w:sz="12" w:color="auto" w:val="single"/>
              <w:bottom w:space="0" w:sz="4" w:color="auto" w:val="single"/>
              <w:right w:space="0" w:sz="4" w:color="auto" w:val="single"/>
            </w:tcBorders>
          </w:tcPr>
          <w:p w:rsidRDefault="00636DEC" w:rsidR="00636DEC">
            <w:pPr>
              <w:rPr>
                <w:rFonts w:cs="Arial" w:hAnsi="Cambria" w:ascii="Cambria"/>
                <w:sz w:val="22"/>
                <w:szCs w:val="22"/>
              </w:rPr>
            </w:pPr>
          </w:p>
          <w:p w:rsidRDefault="00636DEC" w:rsidR="00636DEC">
            <w:pPr>
              <w:rPr>
                <w:rFonts w:cs="Arial" w:hAnsi="Cambria" w:ascii="Cambria"/>
                <w:sz w:val="22"/>
                <w:szCs w:val="22"/>
              </w:rPr>
            </w:pPr>
            <w:r>
              <w:rPr>
                <w:rFonts w:cs="Arial" w:hAnsi="Cambria" w:ascii="Cambria"/>
                <w:sz w:val="22"/>
                <w:szCs w:val="22"/>
              </w:rPr>
              <w:t>8.</w:t>
            </w:r>
          </w:p>
        </w:tc>
        <w:tc>
          <w:tcPr>
            <w:tcW w:type="dxa" w:w="6660"/>
            <w:tcBorders>
              <w:top w:space="0" w:sz="4" w:color="auto" w:val="single"/>
              <w:left w:space="0" w:sz="4" w:color="auto" w:val="single"/>
              <w:bottom w:space="0" w:sz="4" w:color="auto" w:val="single"/>
              <w:right w:space="0" w:sz="4" w:color="auto" w:val="single"/>
            </w:tcBorders>
          </w:tcPr>
          <w:p w:rsidRDefault="00636DEC" w:rsidR="00636DEC">
            <w:pPr>
              <w:rPr>
                <w:rFonts w:cs="Arial" w:hAnsi="Cambria" w:ascii="Cambria"/>
                <w:sz w:val="22"/>
                <w:szCs w:val="22"/>
              </w:rPr>
            </w:pPr>
          </w:p>
          <w:p w:rsidRDefault="00636DEC" w:rsidR="00636DEC">
            <w:pPr>
              <w:rPr>
                <w:rFonts w:cs="Arial" w:hAnsi="Cambria" w:ascii="Cambria"/>
                <w:sz w:val="22"/>
                <w:szCs w:val="22"/>
              </w:rPr>
            </w:pPr>
            <w:r>
              <w:rPr>
                <w:rFonts w:cs="Arial" w:hAnsi="Cambria" w:ascii="Cambria"/>
                <w:sz w:val="22"/>
                <w:szCs w:val="22"/>
              </w:rPr>
              <w:t>doprinos za zdravstveno osiguranje ( 542.380,08 * 7,5%)</w:t>
            </w:r>
          </w:p>
        </w:tc>
        <w:tc>
          <w:tcPr>
            <w:tcW w:type="dxa" w:w="1659"/>
            <w:tcBorders>
              <w:top w:space="0" w:sz="4" w:color="auto" w:val="single"/>
              <w:left w:space="0" w:sz="4" w:color="auto" w:val="single"/>
              <w:bottom w:space="0" w:sz="4" w:color="auto" w:val="single"/>
              <w:right w:space="0" w:sz="12" w:color="auto" w:val="single"/>
            </w:tcBorders>
          </w:tcPr>
          <w:p w:rsidRDefault="00636DEC" w:rsidR="00636DEC">
            <w:pPr>
              <w:jc w:val="right"/>
              <w:rPr>
                <w:rFonts w:cs="Arial" w:hAnsi="Cambria" w:ascii="Cambria"/>
                <w:sz w:val="22"/>
                <w:szCs w:val="22"/>
              </w:rPr>
            </w:pPr>
          </w:p>
          <w:p w:rsidRDefault="00636DEC" w:rsidR="00636DEC">
            <w:pPr>
              <w:jc w:val="right"/>
              <w:rPr>
                <w:rFonts w:cs="Arial" w:hAnsi="Cambria" w:ascii="Cambria"/>
                <w:sz w:val="22"/>
                <w:szCs w:val="22"/>
              </w:rPr>
            </w:pPr>
            <w:r>
              <w:rPr>
                <w:rFonts w:cs="Arial" w:hAnsi="Cambria" w:ascii="Cambria"/>
                <w:sz w:val="22"/>
                <w:szCs w:val="22"/>
              </w:rPr>
              <w:t>40.678,51</w:t>
            </w:r>
          </w:p>
        </w:tc>
      </w:tr>
      <w:tr w:rsidTr="00636DEC" w:rsidR="00636DEC">
        <w:trPr>
          <w:trHeight w:val="480"/>
        </w:trPr>
        <w:tc>
          <w:tcPr>
            <w:tcW w:type="dxa" w:w="681"/>
            <w:tcBorders>
              <w:top w:space="0" w:sz="4" w:color="auto" w:val="single"/>
              <w:left w:space="0" w:sz="12" w:color="auto" w:val="single"/>
              <w:bottom w:space="0" w:sz="12" w:color="auto" w:val="single"/>
              <w:right w:space="0" w:sz="4" w:color="auto" w:val="single"/>
            </w:tcBorders>
          </w:tcPr>
          <w:p w:rsidRDefault="00636DEC" w:rsidR="00636DEC">
            <w:pPr>
              <w:rPr>
                <w:rFonts w:cs="Arial" w:hAnsi="Cambria" w:ascii="Cambria"/>
                <w:sz w:val="22"/>
                <w:szCs w:val="22"/>
              </w:rPr>
            </w:pPr>
          </w:p>
          <w:p w:rsidRDefault="00636DEC" w:rsidR="00636DEC">
            <w:pPr>
              <w:rPr>
                <w:rFonts w:cs="Arial" w:hAnsi="Cambria" w:ascii="Cambria"/>
                <w:sz w:val="22"/>
                <w:szCs w:val="22"/>
              </w:rPr>
            </w:pPr>
            <w:r>
              <w:rPr>
                <w:rFonts w:cs="Arial" w:hAnsi="Cambria" w:ascii="Cambria"/>
                <w:sz w:val="22"/>
                <w:szCs w:val="22"/>
              </w:rPr>
              <w:t>9.</w:t>
            </w:r>
          </w:p>
        </w:tc>
        <w:tc>
          <w:tcPr>
            <w:tcW w:type="dxa" w:w="6660"/>
            <w:tcBorders>
              <w:top w:space="0" w:sz="4" w:color="auto" w:val="single"/>
              <w:left w:space="0" w:sz="4" w:color="auto" w:val="single"/>
              <w:bottom w:space="0" w:sz="12" w:color="auto" w:val="single"/>
              <w:right w:space="0" w:sz="4" w:color="auto" w:val="single"/>
            </w:tcBorders>
          </w:tcPr>
          <w:p w:rsidRDefault="00636DEC" w:rsidR="00636DEC">
            <w:pPr>
              <w:rPr>
                <w:rFonts w:cs="Arial" w:hAnsi="Cambria" w:ascii="Cambria"/>
                <w:sz w:val="22"/>
                <w:szCs w:val="22"/>
              </w:rPr>
            </w:pPr>
          </w:p>
          <w:p w:rsidRDefault="00636DEC" w:rsidR="00636DEC">
            <w:pPr>
              <w:rPr>
                <w:rFonts w:cs="Arial" w:hAnsi="Cambria" w:ascii="Cambria"/>
                <w:sz w:val="22"/>
                <w:szCs w:val="22"/>
              </w:rPr>
            </w:pPr>
            <w:r>
              <w:rPr>
                <w:rFonts w:cs="Arial" w:hAnsi="Cambria" w:ascii="Cambria"/>
                <w:sz w:val="22"/>
                <w:szCs w:val="22"/>
              </w:rPr>
              <w:t>ukupni trošak isplatitelja ( 1 + 8 = 9 )</w:t>
            </w:r>
          </w:p>
          <w:p w:rsidRDefault="00636DEC" w:rsidR="00636DEC">
            <w:pPr>
              <w:rPr>
                <w:rFonts w:cs="Arial" w:hAnsi="Cambria" w:ascii="Cambria"/>
                <w:sz w:val="22"/>
                <w:szCs w:val="22"/>
              </w:rPr>
            </w:pPr>
          </w:p>
        </w:tc>
        <w:tc>
          <w:tcPr>
            <w:tcW w:type="dxa" w:w="1659"/>
            <w:tcBorders>
              <w:top w:space="0" w:sz="4" w:color="auto" w:val="single"/>
              <w:left w:space="0" w:sz="4" w:color="auto" w:val="single"/>
              <w:bottom w:space="0" w:sz="12" w:color="auto" w:val="single"/>
              <w:right w:space="0" w:sz="12" w:color="auto" w:val="single"/>
            </w:tcBorders>
          </w:tcPr>
          <w:p w:rsidRDefault="00636DEC" w:rsidR="00636DEC">
            <w:pPr>
              <w:jc w:val="right"/>
              <w:rPr>
                <w:rFonts w:cs="Arial" w:hAnsi="Cambria" w:ascii="Cambria"/>
                <w:sz w:val="22"/>
                <w:szCs w:val="22"/>
              </w:rPr>
            </w:pPr>
          </w:p>
          <w:p w:rsidRDefault="00636DEC" w:rsidR="00636DEC">
            <w:pPr>
              <w:jc w:val="right"/>
              <w:rPr>
                <w:rFonts w:cs="Arial" w:hAnsi="Cambria" w:ascii="Cambria"/>
                <w:sz w:val="22"/>
                <w:szCs w:val="22"/>
              </w:rPr>
            </w:pPr>
            <w:r>
              <w:rPr>
                <w:rFonts w:cs="Arial" w:hAnsi="Cambria" w:ascii="Cambria"/>
                <w:sz w:val="22"/>
                <w:szCs w:val="22"/>
              </w:rPr>
              <w:t>583.058,59</w:t>
            </w:r>
          </w:p>
        </w:tc>
      </w:tr>
      <w:tr w:rsidTr="00636DEC" w:rsidR="00636DEC">
        <w:trPr>
          <w:trHeight w:val="510"/>
        </w:trPr>
        <w:tc>
          <w:tcPr>
            <w:tcW w:type="dxa" w:w="9000"/>
            <w:gridSpan w:val="3"/>
            <w:tcBorders>
              <w:top w:space="0" w:sz="12" w:color="auto" w:val="single"/>
              <w:left w:val="nil"/>
              <w:bottom w:val="nil"/>
              <w:right w:val="nil"/>
            </w:tcBorders>
          </w:tcPr>
          <w:p w:rsidRDefault="00636DEC" w:rsidR="00636DEC">
            <w:pPr>
              <w:rPr>
                <w:rFonts w:cs="Arial" w:hAnsi="Arial" w:ascii="Arial"/>
                <w:sz w:val="22"/>
                <w:szCs w:val="22"/>
              </w:rPr>
            </w:pPr>
          </w:p>
          <w:p w:rsidRDefault="00636DEC" w:rsidR="00636DEC">
            <w:pPr>
              <w:rPr>
                <w:rFonts w:cs="Arial" w:hAnsi="Arial" w:ascii="Arial"/>
                <w:sz w:val="22"/>
                <w:szCs w:val="22"/>
              </w:rPr>
            </w:pPr>
          </w:p>
          <w:p w:rsidRDefault="00636DEC" w:rsidR="00636DEC">
            <w:pPr>
              <w:jc w:val="right"/>
              <w:rPr>
                <w:rFonts w:cs="Arial" w:hAnsi="Arial" w:ascii="Arial"/>
                <w:sz w:val="22"/>
                <w:szCs w:val="22"/>
              </w:rPr>
            </w:pPr>
          </w:p>
          <w:p w:rsidRDefault="00636DEC" w:rsidR="00636DEC">
            <w:pPr>
              <w:jc w:val="center"/>
              <w:rPr>
                <w:rFonts w:cs="Arial" w:hAnsi="Arial" w:ascii="Arial"/>
                <w:sz w:val="22"/>
                <w:szCs w:val="22"/>
              </w:rPr>
            </w:pPr>
          </w:p>
        </w:tc>
      </w:tr>
    </w:tbl>
    <w:p w:rsidRDefault="00636DEC" w:rsidP="00636DEC" w:rsidR="00636DEC">
      <w:pPr>
        <w:rPr>
          <w:rFonts w:cs="Arial" w:hAnsi="Arial" w:ascii="Arial"/>
          <w:sz w:val="22"/>
          <w:szCs w:val="22"/>
        </w:rPr>
      </w:pPr>
    </w:p>
    <w:p w:rsidRDefault="00636DEC" w:rsidP="00636DEC" w:rsidR="00636DEC">
      <w:pPr>
        <w:rPr>
          <w:rFonts w:hAnsi="Cambria" w:ascii="Cambria"/>
        </w:rPr>
      </w:pPr>
    </w:p>
    <w:p w:rsidRDefault="00636DEC" w:rsidP="00636DEC" w:rsidR="00636DEC">
      <w:pPr>
        <w:rPr>
          <w:rFonts w:hAnsi="Cambria" w:ascii="Cambria"/>
        </w:rPr>
      </w:pPr>
    </w:p>
    <w:p w:rsidRDefault="00636DEC" w:rsidR="00636DEC">
      <w:pPr>
        <w:rPr>
          <w:rFonts w:cs="Arial" w:hAnsi="Cambria" w:ascii="Cambria"/>
          <w:b/>
        </w:rPr>
      </w:pPr>
    </w:p>
    <w:p w:rsidRDefault="00636DEC" w:rsidR="00636DEC">
      <w:pPr>
        <w:rPr>
          <w:rFonts w:cs="Arial" w:hAnsi="Cambria" w:ascii="Cambria"/>
          <w:b/>
        </w:rPr>
      </w:pPr>
    </w:p>
    <w:p w:rsidRDefault="00636DEC" w:rsidR="00636DEC">
      <w:pPr>
        <w:rPr>
          <w:rFonts w:cs="Arial" w:hAnsi="Cambria" w:ascii="Cambria"/>
          <w:b/>
        </w:rPr>
      </w:pPr>
    </w:p>
    <w:p w:rsidRDefault="00636DEC" w:rsidR="00636DEC">
      <w:pPr>
        <w:rPr>
          <w:rFonts w:cs="Arial" w:hAnsi="Cambria" w:ascii="Cambria"/>
          <w:b/>
        </w:rPr>
      </w:pPr>
    </w:p>
    <w:p w:rsidRDefault="00636DEC" w:rsidR="00636DEC">
      <w:pPr>
        <w:rPr>
          <w:rFonts w:cs="Arial" w:hAnsi="Cambria" w:ascii="Cambria"/>
          <w:b/>
        </w:rPr>
      </w:pPr>
    </w:p>
    <w:p w:rsidRDefault="00EB19AC" w:rsidR="00315B50" w:rsidRPr="00063794">
      <w:pPr>
        <w:rPr>
          <w:rFonts w:cs="Arial" w:hAnsi="Cambria" w:ascii="Cambria"/>
          <w:b/>
        </w:rPr>
      </w:pPr>
      <w:r>
        <w:rPr>
          <w:rFonts w:cs="Arial" w:hAnsi="Cambria" w:ascii="Cambria"/>
          <w:b/>
        </w:rPr>
        <w:t>S</w:t>
      </w:r>
      <w:r w:rsidR="00315B50" w:rsidRPr="00063794">
        <w:rPr>
          <w:rFonts w:cs="Arial" w:hAnsi="Cambria" w:ascii="Cambria"/>
          <w:b/>
        </w:rPr>
        <w:t>tečajni upravitelj</w:t>
      </w:r>
    </w:p>
    <w:p w:rsidRDefault="00315B50" w:rsidR="00315B50" w:rsidRPr="00063794">
      <w:pPr>
        <w:rPr>
          <w:rFonts w:cs="Arial" w:hAnsi="Cambria" w:ascii="Cambria"/>
        </w:rPr>
      </w:pPr>
      <w:r w:rsidRPr="00063794">
        <w:rPr>
          <w:rFonts w:cs="Arial" w:hAnsi="Cambria" w:ascii="Cambria"/>
        </w:rPr>
        <w:t>Mato Čičak</w:t>
      </w:r>
      <w:r w:rsidR="002672CC" w:rsidRPr="00063794">
        <w:rPr>
          <w:rFonts w:cs="Arial" w:hAnsi="Cambria" w:ascii="Cambria"/>
        </w:rPr>
        <w:t>, OIB 63670108668</w:t>
      </w:r>
    </w:p>
    <w:p w:rsidRDefault="00315B50" w:rsidR="00315B50" w:rsidRPr="00063794">
      <w:pPr>
        <w:rPr>
          <w:rFonts w:cs="Arial" w:hAnsi="Cambria" w:ascii="Cambria"/>
        </w:rPr>
      </w:pPr>
      <w:r w:rsidRPr="00063794">
        <w:rPr>
          <w:rFonts w:cs="Arial" w:hAnsi="Cambria" w:ascii="Cambria"/>
        </w:rPr>
        <w:t>10412 Donja Lomnica – Velika Gorica</w:t>
      </w:r>
    </w:p>
    <w:p w:rsidRDefault="002672CC" w:rsidP="002672CC" w:rsidR="002672CC" w:rsidRPr="00063794">
      <w:pPr>
        <w:rPr>
          <w:rFonts w:cs="Arial" w:hAnsi="Cambria" w:ascii="Cambria"/>
        </w:rPr>
      </w:pPr>
      <w:r w:rsidRPr="00063794">
        <w:rPr>
          <w:rFonts w:cs="Arial" w:hAnsi="Cambria" w:ascii="Cambria"/>
        </w:rPr>
        <w:t>II.</w:t>
      </w:r>
      <w:r w:rsidR="00765CFC">
        <w:rPr>
          <w:rFonts w:cs="Arial" w:hAnsi="Cambria" w:ascii="Cambria"/>
        </w:rPr>
        <w:t xml:space="preserve"> </w:t>
      </w:r>
      <w:r w:rsidRPr="00063794">
        <w:rPr>
          <w:rFonts w:cs="Arial" w:hAnsi="Cambria" w:ascii="Cambria"/>
        </w:rPr>
        <w:t>odv. Deverićeve 5</w:t>
      </w:r>
    </w:p>
    <w:p w:rsidRDefault="00315B50" w:rsidR="00315B50" w:rsidRPr="00063794">
      <w:pPr>
        <w:rPr>
          <w:rFonts w:cs="Arial" w:hAnsi="Cambria" w:ascii="Cambria"/>
        </w:rPr>
      </w:pPr>
    </w:p>
    <w:p w:rsidRDefault="00315B50" w:rsidR="00315B50" w:rsidRPr="00063794">
      <w:pPr>
        <w:rPr>
          <w:rFonts w:cs="Arial" w:hAnsi="Cambria" w:ascii="Cambria"/>
        </w:rPr>
      </w:pPr>
    </w:p>
    <w:p w:rsidRDefault="00B11D9E" w:rsidR="00B11D9E" w:rsidRPr="00063794">
      <w:pPr>
        <w:rPr>
          <w:rFonts w:cs="Arial" w:hAnsi="Cambria" w:ascii="Cambria"/>
        </w:rPr>
      </w:pPr>
    </w:p>
    <w:p w:rsidRDefault="00315B50" w:rsidR="005E2D11" w:rsidRPr="00063794">
      <w:pPr>
        <w:rPr>
          <w:rFonts w:cs="Arial" w:hAnsi="Cambria" w:ascii="Cambria"/>
          <w:b/>
        </w:rPr>
      </w:pPr>
      <w:r w:rsidRPr="00063794">
        <w:rPr>
          <w:rFonts w:cs="Arial" w:hAnsi="Cambria" w:ascii="Cambria"/>
        </w:rPr>
        <w:t xml:space="preserve">PREDMET: </w:t>
      </w:r>
      <w:r w:rsidR="005E2D11" w:rsidRPr="00063794">
        <w:rPr>
          <w:rFonts w:cs="Arial" w:hAnsi="Cambria" w:ascii="Cambria"/>
          <w:b/>
        </w:rPr>
        <w:t>Obračun s bruto iznosa n</w:t>
      </w:r>
      <w:r w:rsidR="00EB19AC">
        <w:rPr>
          <w:rFonts w:cs="Arial" w:hAnsi="Cambria" w:ascii="Cambria"/>
          <w:b/>
        </w:rPr>
        <w:t xml:space="preserve">a neto iznos nagrade </w:t>
      </w:r>
      <w:r w:rsidR="005E2D11" w:rsidRPr="00063794">
        <w:rPr>
          <w:rFonts w:cs="Arial" w:hAnsi="Cambria" w:ascii="Cambria"/>
          <w:b/>
        </w:rPr>
        <w:t xml:space="preserve"> </w:t>
      </w:r>
      <w:r w:rsidR="0011113C" w:rsidRPr="00063794">
        <w:rPr>
          <w:rFonts w:cs="Arial" w:hAnsi="Cambria" w:ascii="Cambria"/>
          <w:b/>
        </w:rPr>
        <w:t>s</w:t>
      </w:r>
      <w:r w:rsidR="005E2D11" w:rsidRPr="00063794">
        <w:rPr>
          <w:rFonts w:cs="Arial" w:hAnsi="Cambria" w:ascii="Cambria"/>
          <w:b/>
        </w:rPr>
        <w:t>tečajnog</w:t>
      </w:r>
      <w:r w:rsidR="002672CC" w:rsidRPr="00063794">
        <w:rPr>
          <w:rFonts w:cs="Arial" w:hAnsi="Cambria" w:ascii="Cambria"/>
          <w:b/>
        </w:rPr>
        <w:t xml:space="preserve"> </w:t>
      </w:r>
      <w:r w:rsidR="005E2D11" w:rsidRPr="00063794">
        <w:rPr>
          <w:rFonts w:cs="Arial" w:hAnsi="Cambria" w:ascii="Cambria"/>
          <w:b/>
        </w:rPr>
        <w:t xml:space="preserve">upravitelj </w:t>
      </w:r>
      <w:r w:rsidR="00EB19AC">
        <w:rPr>
          <w:rFonts w:cs="Arial" w:hAnsi="Cambria" w:ascii="Cambria"/>
          <w:b/>
        </w:rPr>
        <w:t xml:space="preserve"> u stečajnom</w:t>
      </w:r>
      <w:r w:rsidR="00B11D9E" w:rsidRPr="00063794">
        <w:rPr>
          <w:rFonts w:cs="Arial" w:hAnsi="Cambria" w:ascii="Cambria"/>
          <w:b/>
        </w:rPr>
        <w:t xml:space="preserve"> postupku nad </w:t>
      </w:r>
      <w:r w:rsidR="00EB19AC">
        <w:rPr>
          <w:rFonts w:cs="Arial" w:hAnsi="Cambria" w:ascii="Cambria"/>
          <w:b/>
        </w:rPr>
        <w:t>stečajnim dužnikom METALING</w:t>
      </w:r>
      <w:r w:rsidR="00B11D9E" w:rsidRPr="00063794">
        <w:rPr>
          <w:rFonts w:cs="Arial" w:hAnsi="Cambria" w:ascii="Cambria"/>
          <w:b/>
        </w:rPr>
        <w:t xml:space="preserve"> d.o.o. </w:t>
      </w:r>
      <w:r w:rsidR="005E2D11" w:rsidRPr="00063794">
        <w:rPr>
          <w:rFonts w:cs="Arial" w:hAnsi="Cambria" w:ascii="Cambria"/>
          <w:b/>
        </w:rPr>
        <w:t xml:space="preserve">sukladno </w:t>
      </w:r>
      <w:r w:rsidR="00B11D9E" w:rsidRPr="00063794">
        <w:rPr>
          <w:rFonts w:cs="Arial" w:hAnsi="Cambria" w:ascii="Cambria"/>
          <w:b/>
        </w:rPr>
        <w:t xml:space="preserve"> odredbama </w:t>
      </w:r>
      <w:r w:rsidR="005E2D11" w:rsidRPr="00063794">
        <w:rPr>
          <w:rFonts w:cs="Arial" w:hAnsi="Cambria" w:ascii="Cambria"/>
          <w:b/>
        </w:rPr>
        <w:t>Zakonu o porezu na dohodak</w:t>
      </w:r>
      <w:r w:rsidR="00765CFC">
        <w:rPr>
          <w:rFonts w:cs="Arial" w:hAnsi="Cambria" w:ascii="Cambria"/>
          <w:b/>
        </w:rPr>
        <w:t>(NN 115/16, čl. 39. st. 3.toč. 4)</w:t>
      </w:r>
      <w:r w:rsidR="005E2D11" w:rsidRPr="00063794">
        <w:rPr>
          <w:rFonts w:cs="Arial" w:hAnsi="Cambria" w:ascii="Cambria"/>
          <w:b/>
        </w:rPr>
        <w:t xml:space="preserve"> </w:t>
      </w:r>
      <w:r w:rsidR="00765CFC">
        <w:rPr>
          <w:rFonts w:cs="Arial" w:hAnsi="Cambria" w:ascii="Cambria"/>
          <w:b/>
        </w:rPr>
        <w:t xml:space="preserve"> i Zakona o doprinosima (NN 84/08 do 115/16) čl. 7.toč. 3) </w:t>
      </w:r>
      <w:r w:rsidR="005E2D11" w:rsidRPr="00063794">
        <w:rPr>
          <w:rFonts w:cs="Arial" w:hAnsi="Cambria" w:ascii="Cambria"/>
          <w:b/>
        </w:rPr>
        <w:t>s osnova pri</w:t>
      </w:r>
      <w:r w:rsidR="002672CC" w:rsidRPr="00063794">
        <w:rPr>
          <w:rFonts w:cs="Arial" w:hAnsi="Cambria" w:ascii="Cambria"/>
          <w:b/>
        </w:rPr>
        <w:t xml:space="preserve">mitka </w:t>
      </w:r>
      <w:r w:rsidR="005E2D11" w:rsidRPr="00063794">
        <w:rPr>
          <w:rFonts w:cs="Arial" w:hAnsi="Cambria" w:ascii="Cambria"/>
          <w:b/>
        </w:rPr>
        <w:t>drugog dohotka.</w:t>
      </w:r>
    </w:p>
    <w:p w:rsidRDefault="00B11D9E" w:rsidR="00B11D9E" w:rsidRPr="00063794">
      <w:pPr>
        <w:rPr>
          <w:rFonts w:cs="Arial" w:hAnsi="Cambria" w:ascii="Cambria"/>
          <w:b/>
        </w:rPr>
      </w:pPr>
    </w:p>
    <w:p w:rsidRDefault="00315B50" w:rsidR="00315B50" w:rsidRPr="00063794">
      <w:pPr>
        <w:rPr>
          <w:rFonts w:cs="Arial" w:hAnsi="Cambria" w:ascii="Cambria"/>
        </w:rPr>
      </w:pPr>
      <w:r w:rsidRPr="00063794">
        <w:rPr>
          <w:rFonts w:cs="Arial" w:hAnsi="Cambria" w:ascii="Cambria"/>
        </w:rPr>
        <w:t xml:space="preserve">                   </w:t>
      </w:r>
    </w:p>
    <w:tbl>
      <w:tblPr>
        <w:tblW w:type="auto" w:w="0"/>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681"/>
        <w:gridCol w:w="6660"/>
        <w:gridCol w:w="1659"/>
      </w:tblGrid>
      <w:tr w:rsidR="00315B50" w:rsidRPr="00063794">
        <w:trPr>
          <w:trHeight w:val="300"/>
        </w:trPr>
        <w:tc>
          <w:tcPr>
            <w:tcW w:type="dxa" w:w="681"/>
            <w:tcBorders>
              <w:top w:space="0" w:sz="12" w:color="auto" w:val="single"/>
              <w:left w:space="0" w:sz="12" w:color="auto" w:val="single"/>
            </w:tcBorders>
          </w:tcPr>
          <w:p w:rsidRDefault="0011113C" w:rsidR="00315B50" w:rsidRPr="00063794">
            <w:pPr>
              <w:rPr>
                <w:rFonts w:cs="Arial" w:hAnsi="Cambria" w:ascii="Cambria"/>
                <w:b/>
                <w:sz w:val="22"/>
                <w:szCs w:val="22"/>
              </w:rPr>
            </w:pPr>
            <w:r w:rsidRPr="00063794">
              <w:rPr>
                <w:rFonts w:cs="Arial" w:hAnsi="Cambria" w:ascii="Cambria"/>
                <w:b/>
                <w:sz w:val="22"/>
                <w:szCs w:val="22"/>
              </w:rPr>
              <w:t>r</w:t>
            </w:r>
            <w:r w:rsidR="00315B50" w:rsidRPr="00063794">
              <w:rPr>
                <w:rFonts w:cs="Arial" w:hAnsi="Cambria" w:ascii="Cambria"/>
                <w:b/>
                <w:sz w:val="22"/>
                <w:szCs w:val="22"/>
              </w:rPr>
              <w:t>ed.</w:t>
            </w:r>
          </w:p>
          <w:p w:rsidRDefault="00315B50" w:rsidR="00315B50" w:rsidRPr="00063794">
            <w:pPr>
              <w:rPr>
                <w:rFonts w:cs="Arial" w:hAnsi="Cambria" w:ascii="Cambria"/>
                <w:b/>
                <w:sz w:val="22"/>
                <w:szCs w:val="22"/>
              </w:rPr>
            </w:pPr>
            <w:r w:rsidRPr="00063794">
              <w:rPr>
                <w:rFonts w:cs="Arial" w:hAnsi="Cambria" w:ascii="Cambria"/>
                <w:b/>
                <w:sz w:val="22"/>
                <w:szCs w:val="22"/>
              </w:rPr>
              <w:t>br.</w:t>
            </w:r>
          </w:p>
        </w:tc>
        <w:tc>
          <w:tcPr>
            <w:tcW w:type="dxa" w:w="6660"/>
            <w:tcBorders>
              <w:top w:space="0" w:sz="12" w:color="auto" w:val="single"/>
            </w:tcBorders>
          </w:tcPr>
          <w:p w:rsidRDefault="0011113C" w:rsidR="00315B50" w:rsidRPr="00063794">
            <w:pPr>
              <w:rPr>
                <w:rFonts w:cs="Arial" w:hAnsi="Cambria" w:ascii="Cambria"/>
                <w:b/>
                <w:sz w:val="22"/>
                <w:szCs w:val="22"/>
              </w:rPr>
            </w:pPr>
            <w:r w:rsidRPr="00063794">
              <w:rPr>
                <w:rFonts w:cs="Arial" w:hAnsi="Cambria" w:ascii="Cambria"/>
                <w:b/>
                <w:sz w:val="22"/>
                <w:szCs w:val="22"/>
              </w:rPr>
              <w:t>o</w:t>
            </w:r>
            <w:r w:rsidR="00315B50" w:rsidRPr="00063794">
              <w:rPr>
                <w:rFonts w:cs="Arial" w:hAnsi="Cambria" w:ascii="Cambria"/>
                <w:b/>
                <w:sz w:val="22"/>
                <w:szCs w:val="22"/>
              </w:rPr>
              <w:t>pis</w:t>
            </w:r>
          </w:p>
        </w:tc>
        <w:tc>
          <w:tcPr>
            <w:tcW w:type="dxa" w:w="1659"/>
            <w:tcBorders>
              <w:top w:space="0" w:sz="12" w:color="auto" w:val="single"/>
              <w:right w:space="0" w:sz="12" w:color="auto" w:val="single"/>
            </w:tcBorders>
          </w:tcPr>
          <w:p w:rsidRDefault="0011113C" w:rsidP="0011113C" w:rsidR="00315B50" w:rsidRPr="00063794">
            <w:pPr>
              <w:jc w:val="right"/>
              <w:rPr>
                <w:rFonts w:cs="Arial" w:hAnsi="Cambria" w:ascii="Cambria"/>
                <w:b/>
                <w:sz w:val="22"/>
                <w:szCs w:val="22"/>
              </w:rPr>
            </w:pPr>
            <w:r w:rsidRPr="00063794">
              <w:rPr>
                <w:rFonts w:cs="Arial" w:hAnsi="Cambria" w:ascii="Cambria"/>
                <w:b/>
                <w:sz w:val="22"/>
                <w:szCs w:val="22"/>
              </w:rPr>
              <w:t>i</w:t>
            </w:r>
            <w:r w:rsidR="00315B50" w:rsidRPr="00063794">
              <w:rPr>
                <w:rFonts w:cs="Arial" w:hAnsi="Cambria" w:ascii="Cambria"/>
                <w:b/>
                <w:sz w:val="22"/>
                <w:szCs w:val="22"/>
              </w:rPr>
              <w:t>znos</w:t>
            </w:r>
          </w:p>
        </w:tc>
      </w:tr>
      <w:tr w:rsidR="00315B50" w:rsidRPr="00063794">
        <w:trPr>
          <w:trHeight w:val="495"/>
        </w:trPr>
        <w:tc>
          <w:tcPr>
            <w:tcW w:type="dxa" w:w="681"/>
            <w:tcBorders>
              <w:left w:space="0" w:sz="12" w:color="auto" w:val="single"/>
            </w:tcBorders>
          </w:tcPr>
          <w:p w:rsidRDefault="00315B50" w:rsidR="00315B50" w:rsidRPr="00063794">
            <w:pPr>
              <w:rPr>
                <w:rFonts w:cs="Arial" w:hAnsi="Cambria" w:ascii="Cambria"/>
                <w:sz w:val="22"/>
                <w:szCs w:val="22"/>
              </w:rPr>
            </w:pPr>
          </w:p>
          <w:p w:rsidRDefault="00315B50" w:rsidR="00315B50" w:rsidRPr="00063794">
            <w:pPr>
              <w:rPr>
                <w:rFonts w:cs="Arial" w:hAnsi="Cambria" w:ascii="Cambria"/>
                <w:sz w:val="22"/>
                <w:szCs w:val="22"/>
              </w:rPr>
            </w:pPr>
            <w:r w:rsidRPr="00063794">
              <w:rPr>
                <w:rFonts w:cs="Arial" w:hAnsi="Cambria" w:ascii="Cambria"/>
                <w:sz w:val="22"/>
                <w:szCs w:val="22"/>
              </w:rPr>
              <w:t>1.</w:t>
            </w:r>
          </w:p>
        </w:tc>
        <w:tc>
          <w:tcPr>
            <w:tcW w:type="dxa" w:w="6660"/>
          </w:tcPr>
          <w:p w:rsidRDefault="00315B50" w:rsidR="00315B50" w:rsidRPr="00063794">
            <w:pPr>
              <w:rPr>
                <w:rFonts w:cs="Arial" w:hAnsi="Cambria" w:ascii="Cambria"/>
                <w:sz w:val="22"/>
                <w:szCs w:val="22"/>
              </w:rPr>
            </w:pPr>
          </w:p>
          <w:p w:rsidRDefault="006154E9" w:rsidR="006154E9" w:rsidRPr="00063794">
            <w:pPr>
              <w:rPr>
                <w:rFonts w:cs="Arial" w:hAnsi="Cambria" w:ascii="Cambria"/>
                <w:sz w:val="22"/>
                <w:szCs w:val="22"/>
              </w:rPr>
            </w:pPr>
            <w:r w:rsidRPr="00063794">
              <w:rPr>
                <w:rFonts w:cs="Arial" w:hAnsi="Cambria" w:ascii="Cambria"/>
                <w:sz w:val="22"/>
                <w:szCs w:val="22"/>
              </w:rPr>
              <w:t>Nagrada privremenoga  stečajnog upravitelja</w:t>
            </w:r>
            <w:r w:rsidR="00DF1502" w:rsidRPr="00063794">
              <w:rPr>
                <w:rFonts w:cs="Arial" w:hAnsi="Cambria" w:ascii="Cambria"/>
                <w:sz w:val="22"/>
                <w:szCs w:val="22"/>
              </w:rPr>
              <w:t xml:space="preserve"> – bruto 2</w:t>
            </w:r>
          </w:p>
        </w:tc>
        <w:tc>
          <w:tcPr>
            <w:tcW w:type="dxa" w:w="1659"/>
            <w:tcBorders>
              <w:right w:space="0" w:sz="12" w:color="auto" w:val="single"/>
            </w:tcBorders>
          </w:tcPr>
          <w:p w:rsidRDefault="00315B50" w:rsidP="00315B50" w:rsidR="00315B50" w:rsidRPr="00063794">
            <w:pPr>
              <w:jc w:val="right"/>
              <w:rPr>
                <w:rFonts w:cs="Arial" w:hAnsi="Cambria" w:ascii="Cambria"/>
                <w:sz w:val="22"/>
                <w:szCs w:val="22"/>
              </w:rPr>
            </w:pPr>
          </w:p>
          <w:p w:rsidRDefault="00831DB2" w:rsidP="00315B50" w:rsidR="006154E9" w:rsidRPr="00063794">
            <w:pPr>
              <w:jc w:val="right"/>
              <w:rPr>
                <w:rFonts w:cs="Arial" w:hAnsi="Cambria" w:ascii="Cambria"/>
                <w:sz w:val="22"/>
                <w:szCs w:val="22"/>
              </w:rPr>
            </w:pPr>
            <w:r>
              <w:rPr>
                <w:rFonts w:cs="Arial" w:hAnsi="Cambria" w:ascii="Cambria"/>
                <w:sz w:val="22"/>
                <w:szCs w:val="22"/>
              </w:rPr>
              <w:t>583.058,59</w:t>
            </w:r>
          </w:p>
        </w:tc>
      </w:tr>
      <w:tr w:rsidR="00315B50" w:rsidRPr="00063794">
        <w:trPr>
          <w:trHeight w:val="525"/>
        </w:trPr>
        <w:tc>
          <w:tcPr>
            <w:tcW w:type="dxa" w:w="681"/>
            <w:tcBorders>
              <w:left w:space="0" w:sz="12" w:color="auto" w:val="single"/>
            </w:tcBorders>
          </w:tcPr>
          <w:p w:rsidRDefault="00315B50" w:rsidP="00315B50" w:rsidR="00315B50" w:rsidRPr="00063794">
            <w:pPr>
              <w:rPr>
                <w:rFonts w:cs="Arial" w:hAnsi="Cambria" w:ascii="Cambria"/>
                <w:sz w:val="22"/>
                <w:szCs w:val="22"/>
              </w:rPr>
            </w:pPr>
          </w:p>
          <w:p w:rsidRDefault="00315B50" w:rsidP="00315B50" w:rsidR="00315B50" w:rsidRPr="00063794">
            <w:pPr>
              <w:rPr>
                <w:rFonts w:cs="Arial" w:hAnsi="Cambria" w:ascii="Cambria"/>
                <w:sz w:val="22"/>
                <w:szCs w:val="22"/>
              </w:rPr>
            </w:pPr>
          </w:p>
        </w:tc>
        <w:tc>
          <w:tcPr>
            <w:tcW w:type="dxa" w:w="6660"/>
          </w:tcPr>
          <w:p w:rsidRDefault="00355C86" w:rsidP="006154E9" w:rsidR="00355C86" w:rsidRPr="00063794">
            <w:pPr>
              <w:rPr>
                <w:rFonts w:cs="Arial" w:hAnsi="Cambria" w:ascii="Cambria"/>
                <w:sz w:val="22"/>
                <w:szCs w:val="22"/>
              </w:rPr>
            </w:pPr>
          </w:p>
          <w:p w:rsidRDefault="006154E9" w:rsidP="006154E9" w:rsidR="006154E9" w:rsidRPr="00063794">
            <w:pPr>
              <w:rPr>
                <w:rFonts w:cs="Arial" w:hAnsi="Cambria" w:ascii="Cambria"/>
                <w:sz w:val="22"/>
                <w:szCs w:val="22"/>
              </w:rPr>
            </w:pPr>
            <w:r w:rsidRPr="00063794">
              <w:rPr>
                <w:rFonts w:cs="Arial" w:hAnsi="Cambria" w:ascii="Cambria"/>
                <w:sz w:val="22"/>
                <w:szCs w:val="22"/>
              </w:rPr>
              <w:t>OBRAČUN POREZA I DOPRINOSA NA DRUGI DOHODAK</w:t>
            </w:r>
          </w:p>
          <w:p w:rsidRDefault="00B11D9E" w:rsidP="006154E9" w:rsidR="00315B50" w:rsidRPr="00063794">
            <w:pPr>
              <w:rPr>
                <w:rFonts w:cs="Arial" w:hAnsi="Cambria" w:ascii="Cambria"/>
                <w:sz w:val="22"/>
                <w:szCs w:val="22"/>
              </w:rPr>
            </w:pPr>
            <w:r w:rsidRPr="00063794">
              <w:rPr>
                <w:rFonts w:cs="Arial" w:hAnsi="Cambria" w:ascii="Cambria"/>
                <w:sz w:val="22"/>
                <w:szCs w:val="22"/>
              </w:rPr>
              <w:t>(čl. 39 i 40</w:t>
            </w:r>
            <w:r w:rsidR="006154E9" w:rsidRPr="00063794">
              <w:rPr>
                <w:rFonts w:cs="Arial" w:hAnsi="Cambria" w:ascii="Cambria"/>
                <w:sz w:val="22"/>
                <w:szCs w:val="22"/>
              </w:rPr>
              <w:t>.</w:t>
            </w:r>
            <w:r w:rsidRPr="00063794">
              <w:rPr>
                <w:rFonts w:cs="Arial" w:hAnsi="Cambria" w:ascii="Cambria"/>
                <w:sz w:val="22"/>
                <w:szCs w:val="22"/>
              </w:rPr>
              <w:t xml:space="preserve"> </w:t>
            </w:r>
            <w:r w:rsidR="006154E9" w:rsidRPr="00063794">
              <w:rPr>
                <w:rFonts w:cs="Arial" w:hAnsi="Cambria" w:ascii="Cambria"/>
                <w:sz w:val="22"/>
                <w:szCs w:val="22"/>
              </w:rPr>
              <w:t>Zakona o porezu na doho</w:t>
            </w:r>
            <w:r w:rsidRPr="00063794">
              <w:rPr>
                <w:rFonts w:cs="Arial" w:hAnsi="Cambria" w:ascii="Cambria"/>
                <w:sz w:val="22"/>
                <w:szCs w:val="22"/>
              </w:rPr>
              <w:t>dak NN 115/16</w:t>
            </w:r>
            <w:r w:rsidR="006154E9" w:rsidRPr="00063794">
              <w:rPr>
                <w:rFonts w:cs="Arial" w:hAnsi="Cambria" w:ascii="Cambria"/>
                <w:sz w:val="22"/>
                <w:szCs w:val="22"/>
              </w:rPr>
              <w:t xml:space="preserve"> )</w:t>
            </w:r>
          </w:p>
        </w:tc>
        <w:tc>
          <w:tcPr>
            <w:tcW w:type="dxa" w:w="1659"/>
            <w:tcBorders>
              <w:right w:space="0" w:sz="12" w:color="auto" w:val="single"/>
            </w:tcBorders>
          </w:tcPr>
          <w:p w:rsidRDefault="00315B50" w:rsidP="00315B50" w:rsidR="00315B50" w:rsidRPr="00063794">
            <w:pPr>
              <w:jc w:val="right"/>
              <w:rPr>
                <w:rFonts w:cs="Arial" w:hAnsi="Cambria" w:ascii="Cambria"/>
                <w:sz w:val="22"/>
                <w:szCs w:val="22"/>
              </w:rPr>
            </w:pPr>
          </w:p>
          <w:p w:rsidRDefault="00F439E3" w:rsidP="00315B50" w:rsidR="00F439E3" w:rsidRPr="00063794">
            <w:pPr>
              <w:jc w:val="right"/>
              <w:rPr>
                <w:rFonts w:cs="Arial" w:hAnsi="Cambria" w:ascii="Cambria"/>
                <w:sz w:val="22"/>
                <w:szCs w:val="22"/>
              </w:rPr>
            </w:pPr>
          </w:p>
        </w:tc>
      </w:tr>
      <w:tr w:rsidR="00315B50" w:rsidRPr="00063794">
        <w:trPr>
          <w:trHeight w:val="525"/>
        </w:trPr>
        <w:tc>
          <w:tcPr>
            <w:tcW w:type="dxa" w:w="681"/>
            <w:tcBorders>
              <w:left w:space="0" w:sz="12" w:color="auto" w:val="single"/>
            </w:tcBorders>
          </w:tcPr>
          <w:p w:rsidRDefault="00315B50" w:rsidP="00315B50" w:rsidR="00315B50" w:rsidRPr="00063794">
            <w:pPr>
              <w:rPr>
                <w:rFonts w:cs="Arial" w:hAnsi="Cambria" w:ascii="Cambria"/>
                <w:sz w:val="22"/>
                <w:szCs w:val="22"/>
              </w:rPr>
            </w:pPr>
          </w:p>
          <w:p w:rsidRDefault="006154E9" w:rsidP="00315B50" w:rsidR="00315B50" w:rsidRPr="00063794">
            <w:pPr>
              <w:rPr>
                <w:rFonts w:cs="Arial" w:hAnsi="Cambria" w:ascii="Cambria"/>
                <w:sz w:val="22"/>
                <w:szCs w:val="22"/>
              </w:rPr>
            </w:pPr>
            <w:r w:rsidRPr="00063794">
              <w:rPr>
                <w:rFonts w:cs="Arial" w:hAnsi="Cambria" w:ascii="Cambria"/>
                <w:sz w:val="22"/>
                <w:szCs w:val="22"/>
              </w:rPr>
              <w:t>2</w:t>
            </w:r>
            <w:r w:rsidR="00315B50" w:rsidRPr="00063794">
              <w:rPr>
                <w:rFonts w:cs="Arial" w:hAnsi="Cambria" w:ascii="Cambria"/>
                <w:sz w:val="22"/>
                <w:szCs w:val="22"/>
              </w:rPr>
              <w:t>.</w:t>
            </w:r>
          </w:p>
        </w:tc>
        <w:tc>
          <w:tcPr>
            <w:tcW w:type="dxa" w:w="6660"/>
          </w:tcPr>
          <w:p w:rsidRDefault="006154E9" w:rsidP="00315B50" w:rsidR="006154E9" w:rsidRPr="00063794">
            <w:pPr>
              <w:rPr>
                <w:rFonts w:cs="Arial" w:hAnsi="Cambria" w:ascii="Cambria"/>
                <w:sz w:val="22"/>
                <w:szCs w:val="22"/>
              </w:rPr>
            </w:pPr>
          </w:p>
          <w:p w:rsidRDefault="00F439E3" w:rsidP="00315B50" w:rsidR="00315B50" w:rsidRPr="00063794">
            <w:pPr>
              <w:rPr>
                <w:rFonts w:cs="Arial" w:hAnsi="Cambria" w:ascii="Cambria"/>
                <w:sz w:val="22"/>
                <w:szCs w:val="22"/>
              </w:rPr>
            </w:pPr>
            <w:r w:rsidRPr="00063794">
              <w:rPr>
                <w:rFonts w:cs="Arial" w:hAnsi="Cambria" w:ascii="Cambria"/>
                <w:sz w:val="22"/>
                <w:szCs w:val="22"/>
              </w:rPr>
              <w:t xml:space="preserve">Osnovica za obračun </w:t>
            </w:r>
            <w:r w:rsidR="006154E9" w:rsidRPr="00063794">
              <w:rPr>
                <w:rFonts w:cs="Arial" w:hAnsi="Cambria" w:ascii="Cambria"/>
                <w:sz w:val="22"/>
                <w:szCs w:val="22"/>
              </w:rPr>
              <w:t xml:space="preserve"> doprinosa</w:t>
            </w:r>
            <w:r w:rsidRPr="00063794">
              <w:rPr>
                <w:rFonts w:cs="Arial" w:hAnsi="Cambria" w:ascii="Cambria"/>
                <w:sz w:val="22"/>
                <w:szCs w:val="22"/>
              </w:rPr>
              <w:t xml:space="preserve"> za mirovinsko osiguranje</w:t>
            </w:r>
          </w:p>
        </w:tc>
        <w:tc>
          <w:tcPr>
            <w:tcW w:type="dxa" w:w="1659"/>
            <w:tcBorders>
              <w:right w:space="0" w:sz="12" w:color="auto" w:val="single"/>
            </w:tcBorders>
          </w:tcPr>
          <w:p w:rsidRDefault="00B11D9E" w:rsidP="00B11D9E" w:rsidR="00B11D9E" w:rsidRPr="00063794">
            <w:pPr>
              <w:jc w:val="right"/>
              <w:rPr>
                <w:rFonts w:cs="Arial" w:hAnsi="Cambria" w:ascii="Cambria"/>
                <w:sz w:val="22"/>
                <w:szCs w:val="22"/>
              </w:rPr>
            </w:pPr>
          </w:p>
          <w:p w:rsidRDefault="00831DB2" w:rsidP="00B11D9E" w:rsidR="00B11D9E" w:rsidRPr="00063794">
            <w:pPr>
              <w:jc w:val="right"/>
              <w:rPr>
                <w:rFonts w:cs="Arial" w:hAnsi="Cambria" w:ascii="Cambria"/>
                <w:sz w:val="22"/>
                <w:szCs w:val="22"/>
              </w:rPr>
            </w:pPr>
            <w:r>
              <w:rPr>
                <w:rFonts w:cs="Arial" w:hAnsi="Cambria" w:ascii="Cambria"/>
                <w:sz w:val="22"/>
                <w:szCs w:val="22"/>
              </w:rPr>
              <w:t>542.380,08</w:t>
            </w:r>
          </w:p>
        </w:tc>
      </w:tr>
      <w:tr w:rsidR="00315B50" w:rsidRPr="00063794">
        <w:trPr>
          <w:trHeight w:val="540"/>
        </w:trPr>
        <w:tc>
          <w:tcPr>
            <w:tcW w:type="dxa" w:w="681"/>
            <w:tcBorders>
              <w:left w:space="0" w:sz="12" w:color="auto" w:val="single"/>
            </w:tcBorders>
          </w:tcPr>
          <w:p w:rsidRDefault="00F439E3" w:rsidP="00315B50" w:rsidR="00F439E3" w:rsidRPr="00063794">
            <w:pPr>
              <w:rPr>
                <w:rFonts w:cs="Arial" w:hAnsi="Cambria" w:ascii="Cambria"/>
                <w:sz w:val="22"/>
                <w:szCs w:val="22"/>
              </w:rPr>
            </w:pPr>
          </w:p>
          <w:p w:rsidRDefault="006154E9" w:rsidP="00315B50" w:rsidR="00315B50" w:rsidRPr="00063794">
            <w:pPr>
              <w:rPr>
                <w:rFonts w:cs="Arial" w:hAnsi="Cambria" w:ascii="Cambria"/>
                <w:sz w:val="22"/>
                <w:szCs w:val="22"/>
              </w:rPr>
            </w:pPr>
            <w:r w:rsidRPr="00063794">
              <w:rPr>
                <w:rFonts w:cs="Arial" w:hAnsi="Cambria" w:ascii="Cambria"/>
                <w:sz w:val="22"/>
                <w:szCs w:val="22"/>
              </w:rPr>
              <w:t>3</w:t>
            </w:r>
            <w:r w:rsidR="00315B50" w:rsidRPr="00063794">
              <w:rPr>
                <w:rFonts w:cs="Arial" w:hAnsi="Cambria" w:ascii="Cambria"/>
                <w:sz w:val="22"/>
                <w:szCs w:val="22"/>
              </w:rPr>
              <w:t>.</w:t>
            </w:r>
          </w:p>
        </w:tc>
        <w:tc>
          <w:tcPr>
            <w:tcW w:type="dxa" w:w="6660"/>
          </w:tcPr>
          <w:p w:rsidRDefault="00B11D9E" w:rsidP="006154E9" w:rsidR="006154E9" w:rsidRPr="00063794">
            <w:pPr>
              <w:rPr>
                <w:rFonts w:cs="Arial" w:hAnsi="Cambria" w:ascii="Cambria"/>
                <w:sz w:val="22"/>
                <w:szCs w:val="22"/>
              </w:rPr>
            </w:pPr>
            <w:r w:rsidRPr="00063794">
              <w:rPr>
                <w:rFonts w:cs="Arial" w:hAnsi="Cambria" w:ascii="Cambria"/>
                <w:sz w:val="22"/>
                <w:szCs w:val="22"/>
              </w:rPr>
              <w:t>mirovinsko 1.stup (7,</w:t>
            </w:r>
            <w:r w:rsidR="006154E9" w:rsidRPr="00063794">
              <w:rPr>
                <w:rFonts w:cs="Arial" w:hAnsi="Cambria" w:ascii="Cambria"/>
                <w:sz w:val="22"/>
                <w:szCs w:val="22"/>
              </w:rPr>
              <w:t>5%)</w:t>
            </w:r>
          </w:p>
          <w:p w:rsidRDefault="006154E9" w:rsidP="006154E9" w:rsidR="00315B50" w:rsidRPr="00063794">
            <w:pPr>
              <w:rPr>
                <w:rFonts w:cs="Arial" w:hAnsi="Cambria" w:ascii="Cambria"/>
                <w:sz w:val="22"/>
                <w:szCs w:val="22"/>
              </w:rPr>
            </w:pPr>
            <w:r w:rsidRPr="00063794">
              <w:rPr>
                <w:rFonts w:cs="Arial" w:hAnsi="Cambria" w:ascii="Cambria"/>
                <w:sz w:val="22"/>
                <w:szCs w:val="22"/>
              </w:rPr>
              <w:t xml:space="preserve">mirovinsko 2.stup ( </w:t>
            </w:r>
            <w:r w:rsidR="00B11D9E" w:rsidRPr="00063794">
              <w:rPr>
                <w:rFonts w:cs="Arial" w:hAnsi="Cambria" w:ascii="Cambria"/>
                <w:sz w:val="22"/>
                <w:szCs w:val="22"/>
              </w:rPr>
              <w:t>2,</w:t>
            </w:r>
            <w:r w:rsidRPr="00063794">
              <w:rPr>
                <w:rFonts w:cs="Arial" w:hAnsi="Cambria" w:ascii="Cambria"/>
                <w:sz w:val="22"/>
                <w:szCs w:val="22"/>
              </w:rPr>
              <w:t>5%)</w:t>
            </w:r>
          </w:p>
        </w:tc>
        <w:tc>
          <w:tcPr>
            <w:tcW w:type="dxa" w:w="1659"/>
            <w:tcBorders>
              <w:right w:space="0" w:sz="12" w:color="auto" w:val="single"/>
            </w:tcBorders>
          </w:tcPr>
          <w:p w:rsidRDefault="00831DB2" w:rsidP="00315B50" w:rsidR="006154E9" w:rsidRPr="00063794">
            <w:pPr>
              <w:jc w:val="right"/>
              <w:rPr>
                <w:rFonts w:cs="Arial" w:hAnsi="Cambria" w:ascii="Cambria"/>
                <w:sz w:val="22"/>
                <w:szCs w:val="22"/>
              </w:rPr>
            </w:pPr>
            <w:r>
              <w:rPr>
                <w:rFonts w:cs="Arial" w:hAnsi="Cambria" w:ascii="Cambria"/>
                <w:sz w:val="22"/>
                <w:szCs w:val="22"/>
              </w:rPr>
              <w:t>40.678,51</w:t>
            </w:r>
          </w:p>
          <w:p w:rsidRDefault="00831DB2" w:rsidP="00831DB2" w:rsidR="00831DB2" w:rsidRPr="00063794">
            <w:pPr>
              <w:jc w:val="right"/>
              <w:rPr>
                <w:rFonts w:cs="Arial" w:hAnsi="Cambria" w:ascii="Cambria"/>
                <w:sz w:val="22"/>
                <w:szCs w:val="22"/>
              </w:rPr>
            </w:pPr>
            <w:r>
              <w:rPr>
                <w:rFonts w:cs="Arial" w:hAnsi="Cambria" w:ascii="Cambria"/>
                <w:sz w:val="22"/>
                <w:szCs w:val="22"/>
              </w:rPr>
              <w:t>13.559,50</w:t>
            </w:r>
          </w:p>
        </w:tc>
      </w:tr>
      <w:tr w:rsidR="00315B50" w:rsidRPr="00063794">
        <w:trPr>
          <w:trHeight w:val="525"/>
        </w:trPr>
        <w:tc>
          <w:tcPr>
            <w:tcW w:type="dxa" w:w="681"/>
            <w:tcBorders>
              <w:left w:space="0" w:sz="12" w:color="auto" w:val="single"/>
            </w:tcBorders>
          </w:tcPr>
          <w:p w:rsidRDefault="006154E9" w:rsidP="00315B50" w:rsidR="006154E9" w:rsidRPr="00063794">
            <w:pPr>
              <w:rPr>
                <w:rFonts w:cs="Arial" w:hAnsi="Cambria" w:ascii="Cambria"/>
                <w:sz w:val="22"/>
                <w:szCs w:val="22"/>
              </w:rPr>
            </w:pPr>
          </w:p>
          <w:p w:rsidRDefault="006154E9" w:rsidP="00315B50" w:rsidR="00315B50" w:rsidRPr="00063794">
            <w:pPr>
              <w:rPr>
                <w:rFonts w:cs="Arial" w:hAnsi="Cambria" w:ascii="Cambria"/>
                <w:sz w:val="22"/>
                <w:szCs w:val="22"/>
              </w:rPr>
            </w:pPr>
            <w:r w:rsidRPr="00063794">
              <w:rPr>
                <w:rFonts w:cs="Arial" w:hAnsi="Cambria" w:ascii="Cambria"/>
                <w:sz w:val="22"/>
                <w:szCs w:val="22"/>
              </w:rPr>
              <w:t>4.</w:t>
            </w:r>
          </w:p>
        </w:tc>
        <w:tc>
          <w:tcPr>
            <w:tcW w:type="dxa" w:w="6660"/>
          </w:tcPr>
          <w:p w:rsidRDefault="006154E9" w:rsidP="00315B50" w:rsidR="006154E9" w:rsidRPr="00063794">
            <w:pPr>
              <w:rPr>
                <w:rFonts w:cs="Arial" w:hAnsi="Cambria" w:ascii="Cambria"/>
                <w:sz w:val="22"/>
                <w:szCs w:val="22"/>
              </w:rPr>
            </w:pPr>
          </w:p>
          <w:p w:rsidRDefault="006154E9" w:rsidP="00315B50" w:rsidR="00315B50" w:rsidRPr="00063794">
            <w:pPr>
              <w:rPr>
                <w:rFonts w:cs="Arial" w:hAnsi="Cambria" w:ascii="Cambria"/>
                <w:b/>
                <w:sz w:val="22"/>
                <w:szCs w:val="22"/>
              </w:rPr>
            </w:pPr>
            <w:r w:rsidRPr="00063794">
              <w:rPr>
                <w:rFonts w:cs="Arial" w:hAnsi="Cambria" w:ascii="Cambria"/>
                <w:sz w:val="22"/>
                <w:szCs w:val="22"/>
              </w:rPr>
              <w:t>dohodak ( red.br. 2 – 3= 4 )</w:t>
            </w:r>
          </w:p>
        </w:tc>
        <w:tc>
          <w:tcPr>
            <w:tcW w:type="dxa" w:w="1659"/>
            <w:tcBorders>
              <w:right w:space="0" w:sz="12" w:color="auto" w:val="single"/>
            </w:tcBorders>
          </w:tcPr>
          <w:p w:rsidRDefault="006154E9" w:rsidP="00315B50" w:rsidR="006154E9" w:rsidRPr="00063794">
            <w:pPr>
              <w:jc w:val="right"/>
              <w:rPr>
                <w:rFonts w:cs="Arial" w:hAnsi="Cambria" w:ascii="Cambria"/>
                <w:sz w:val="22"/>
                <w:szCs w:val="22"/>
              </w:rPr>
            </w:pPr>
          </w:p>
          <w:p w:rsidRDefault="00831DB2" w:rsidP="00315B50" w:rsidR="00F439E3" w:rsidRPr="00063794">
            <w:pPr>
              <w:jc w:val="right"/>
              <w:rPr>
                <w:rFonts w:cs="Arial" w:hAnsi="Cambria" w:ascii="Cambria"/>
                <w:sz w:val="22"/>
                <w:szCs w:val="22"/>
              </w:rPr>
            </w:pPr>
            <w:r>
              <w:rPr>
                <w:rFonts w:cs="Arial" w:hAnsi="Cambria" w:ascii="Cambria"/>
                <w:sz w:val="22"/>
                <w:szCs w:val="22"/>
              </w:rPr>
              <w:t>488.142,07</w:t>
            </w:r>
          </w:p>
        </w:tc>
      </w:tr>
      <w:tr w:rsidR="006154E9" w:rsidRPr="00063794">
        <w:trPr>
          <w:trHeight w:val="720"/>
        </w:trPr>
        <w:tc>
          <w:tcPr>
            <w:tcW w:type="dxa" w:w="681"/>
            <w:tcBorders>
              <w:left w:space="0" w:sz="12" w:color="auto" w:val="single"/>
            </w:tcBorders>
          </w:tcPr>
          <w:p w:rsidRDefault="00F439E3" w:rsidP="00315B50" w:rsidR="00F439E3" w:rsidRPr="00063794">
            <w:pPr>
              <w:rPr>
                <w:rFonts w:cs="Arial" w:hAnsi="Cambria" w:ascii="Cambria"/>
                <w:sz w:val="22"/>
                <w:szCs w:val="22"/>
              </w:rPr>
            </w:pPr>
          </w:p>
          <w:p w:rsidRDefault="00F439E3" w:rsidP="00315B50" w:rsidR="00F439E3" w:rsidRPr="00063794">
            <w:pPr>
              <w:rPr>
                <w:rFonts w:cs="Arial" w:hAnsi="Cambria" w:ascii="Cambria"/>
                <w:sz w:val="22"/>
                <w:szCs w:val="22"/>
              </w:rPr>
            </w:pPr>
          </w:p>
          <w:p w:rsidRDefault="006154E9" w:rsidP="00315B50" w:rsidR="006154E9" w:rsidRPr="00063794">
            <w:pPr>
              <w:rPr>
                <w:rFonts w:cs="Arial" w:hAnsi="Cambria" w:ascii="Cambria"/>
                <w:sz w:val="22"/>
                <w:szCs w:val="22"/>
              </w:rPr>
            </w:pPr>
            <w:r w:rsidRPr="00063794">
              <w:rPr>
                <w:rFonts w:cs="Arial" w:hAnsi="Cambria" w:ascii="Cambria"/>
                <w:sz w:val="22"/>
                <w:szCs w:val="22"/>
              </w:rPr>
              <w:t>5</w:t>
            </w:r>
            <w:r w:rsidR="00F439E3" w:rsidRPr="00063794">
              <w:rPr>
                <w:rFonts w:cs="Arial" w:hAnsi="Cambria" w:ascii="Cambria"/>
                <w:sz w:val="22"/>
                <w:szCs w:val="22"/>
              </w:rPr>
              <w:t>.</w:t>
            </w:r>
          </w:p>
        </w:tc>
        <w:tc>
          <w:tcPr>
            <w:tcW w:type="dxa" w:w="6660"/>
          </w:tcPr>
          <w:p w:rsidRDefault="00F439E3" w:rsidP="00841725" w:rsidR="00F439E3" w:rsidRPr="00063794">
            <w:pPr>
              <w:rPr>
                <w:rFonts w:cs="Arial" w:hAnsi="Cambria" w:ascii="Cambria"/>
                <w:sz w:val="22"/>
                <w:szCs w:val="22"/>
              </w:rPr>
            </w:pPr>
          </w:p>
          <w:p w:rsidRDefault="00EB19AC" w:rsidP="00841725" w:rsidR="006154E9" w:rsidRPr="00063794">
            <w:pPr>
              <w:rPr>
                <w:rFonts w:cs="Arial" w:hAnsi="Cambria" w:ascii="Cambria"/>
                <w:sz w:val="22"/>
                <w:szCs w:val="22"/>
              </w:rPr>
            </w:pPr>
            <w:r>
              <w:rPr>
                <w:rFonts w:cs="Arial" w:hAnsi="Cambria" w:ascii="Cambria"/>
                <w:sz w:val="22"/>
                <w:szCs w:val="22"/>
              </w:rPr>
              <w:t>porez ( br. 4 * 24</w:t>
            </w:r>
            <w:r w:rsidR="006154E9" w:rsidRPr="00063794">
              <w:rPr>
                <w:rFonts w:cs="Arial" w:hAnsi="Cambria" w:ascii="Cambria"/>
                <w:sz w:val="22"/>
                <w:szCs w:val="22"/>
              </w:rPr>
              <w:t>% )</w:t>
            </w:r>
          </w:p>
          <w:p w:rsidRDefault="006154E9" w:rsidP="00841725" w:rsidR="006154E9" w:rsidRPr="00063794">
            <w:pPr>
              <w:rPr>
                <w:rFonts w:cs="Arial" w:hAnsi="Cambria" w:ascii="Cambria"/>
                <w:sz w:val="22"/>
                <w:szCs w:val="22"/>
              </w:rPr>
            </w:pPr>
            <w:r w:rsidRPr="00063794">
              <w:rPr>
                <w:rFonts w:cs="Arial" w:hAnsi="Cambria" w:ascii="Cambria"/>
                <w:sz w:val="22"/>
                <w:szCs w:val="22"/>
              </w:rPr>
              <w:t>prirez ( br. 5* 12%) (grad Velika Gorica)( NN 115/01)</w:t>
            </w:r>
          </w:p>
        </w:tc>
        <w:tc>
          <w:tcPr>
            <w:tcW w:type="dxa" w:w="1659"/>
            <w:tcBorders>
              <w:right w:space="0" w:sz="12" w:color="auto" w:val="single"/>
            </w:tcBorders>
          </w:tcPr>
          <w:p w:rsidRDefault="00F439E3" w:rsidP="006154E9" w:rsidR="00F439E3" w:rsidRPr="00063794">
            <w:pPr>
              <w:jc w:val="right"/>
              <w:rPr>
                <w:rFonts w:cs="Arial" w:hAnsi="Cambria" w:ascii="Cambria"/>
                <w:sz w:val="22"/>
                <w:szCs w:val="22"/>
              </w:rPr>
            </w:pPr>
          </w:p>
          <w:p w:rsidRDefault="00831DB2" w:rsidP="006154E9" w:rsidR="006154E9" w:rsidRPr="00063794">
            <w:pPr>
              <w:jc w:val="right"/>
              <w:rPr>
                <w:rFonts w:cs="Arial" w:hAnsi="Cambria" w:ascii="Cambria"/>
                <w:sz w:val="22"/>
                <w:szCs w:val="22"/>
              </w:rPr>
            </w:pPr>
            <w:r>
              <w:rPr>
                <w:rFonts w:cs="Arial" w:hAnsi="Cambria" w:ascii="Cambria"/>
                <w:sz w:val="22"/>
                <w:szCs w:val="22"/>
              </w:rPr>
              <w:t>117.154,07</w:t>
            </w:r>
          </w:p>
          <w:p w:rsidRDefault="00831DB2" w:rsidP="006154E9" w:rsidR="00F439E3" w:rsidRPr="00063794">
            <w:pPr>
              <w:jc w:val="right"/>
              <w:rPr>
                <w:rFonts w:cs="Arial" w:hAnsi="Cambria" w:ascii="Cambria"/>
                <w:sz w:val="22"/>
                <w:szCs w:val="22"/>
              </w:rPr>
            </w:pPr>
            <w:r>
              <w:rPr>
                <w:rFonts w:cs="Arial" w:hAnsi="Cambria" w:ascii="Cambria"/>
                <w:sz w:val="22"/>
                <w:szCs w:val="22"/>
              </w:rPr>
              <w:t>14.058,49</w:t>
            </w:r>
          </w:p>
        </w:tc>
      </w:tr>
      <w:tr w:rsidR="006154E9" w:rsidRPr="00063794">
        <w:trPr>
          <w:trHeight w:val="465"/>
        </w:trPr>
        <w:tc>
          <w:tcPr>
            <w:tcW w:type="dxa" w:w="681"/>
            <w:tcBorders>
              <w:left w:space="0" w:sz="12" w:color="auto" w:val="single"/>
            </w:tcBorders>
          </w:tcPr>
          <w:p w:rsidRDefault="006154E9" w:rsidP="00315B50" w:rsidR="006154E9" w:rsidRPr="00063794">
            <w:pPr>
              <w:rPr>
                <w:rFonts w:cs="Arial" w:hAnsi="Cambria" w:ascii="Cambria"/>
                <w:sz w:val="22"/>
                <w:szCs w:val="22"/>
              </w:rPr>
            </w:pPr>
          </w:p>
          <w:p w:rsidRDefault="006154E9" w:rsidP="00315B50" w:rsidR="006154E9" w:rsidRPr="00063794">
            <w:pPr>
              <w:rPr>
                <w:rFonts w:cs="Arial" w:hAnsi="Cambria" w:ascii="Cambria"/>
                <w:sz w:val="22"/>
                <w:szCs w:val="22"/>
              </w:rPr>
            </w:pPr>
            <w:r w:rsidRPr="00063794">
              <w:rPr>
                <w:rFonts w:cs="Arial" w:hAnsi="Cambria" w:ascii="Cambria"/>
                <w:sz w:val="22"/>
                <w:szCs w:val="22"/>
              </w:rPr>
              <w:t>6.</w:t>
            </w:r>
          </w:p>
        </w:tc>
        <w:tc>
          <w:tcPr>
            <w:tcW w:type="dxa" w:w="6660"/>
          </w:tcPr>
          <w:p w:rsidRDefault="006154E9" w:rsidP="00841725" w:rsidR="006154E9" w:rsidRPr="00063794">
            <w:pPr>
              <w:rPr>
                <w:rFonts w:cs="Arial" w:hAnsi="Cambria" w:ascii="Cambria"/>
                <w:sz w:val="22"/>
                <w:szCs w:val="22"/>
              </w:rPr>
            </w:pPr>
          </w:p>
          <w:p w:rsidRDefault="006154E9" w:rsidP="00841725" w:rsidR="006154E9" w:rsidRPr="00063794">
            <w:pPr>
              <w:rPr>
                <w:rFonts w:cs="Arial" w:hAnsi="Cambria" w:ascii="Cambria"/>
                <w:sz w:val="22"/>
                <w:szCs w:val="22"/>
              </w:rPr>
            </w:pPr>
            <w:r w:rsidRPr="00063794">
              <w:rPr>
                <w:rFonts w:cs="Arial" w:hAnsi="Cambria" w:ascii="Cambria"/>
                <w:sz w:val="22"/>
                <w:szCs w:val="22"/>
              </w:rPr>
              <w:t xml:space="preserve">ukupno porez i prirez </w:t>
            </w:r>
          </w:p>
        </w:tc>
        <w:tc>
          <w:tcPr>
            <w:tcW w:type="dxa" w:w="1659"/>
            <w:tcBorders>
              <w:right w:space="0" w:sz="12" w:color="auto" w:val="single"/>
            </w:tcBorders>
          </w:tcPr>
          <w:p w:rsidRDefault="00841725" w:rsidP="00FC283C" w:rsidR="00841725" w:rsidRPr="00063794">
            <w:pPr>
              <w:jc w:val="right"/>
              <w:rPr>
                <w:rFonts w:cs="Arial" w:hAnsi="Cambria" w:ascii="Cambria"/>
                <w:sz w:val="22"/>
                <w:szCs w:val="22"/>
              </w:rPr>
            </w:pPr>
          </w:p>
          <w:p w:rsidRDefault="00831DB2" w:rsidP="00FC283C" w:rsidR="00F439E3" w:rsidRPr="00063794">
            <w:pPr>
              <w:jc w:val="right"/>
              <w:rPr>
                <w:rFonts w:cs="Arial" w:hAnsi="Cambria" w:ascii="Cambria"/>
                <w:sz w:val="22"/>
                <w:szCs w:val="22"/>
              </w:rPr>
            </w:pPr>
            <w:r>
              <w:rPr>
                <w:rFonts w:cs="Arial" w:hAnsi="Cambria" w:ascii="Cambria"/>
                <w:sz w:val="22"/>
                <w:szCs w:val="22"/>
              </w:rPr>
              <w:t>131.212,59</w:t>
            </w:r>
          </w:p>
        </w:tc>
      </w:tr>
      <w:tr w:rsidR="006154E9" w:rsidRPr="00063794">
        <w:trPr>
          <w:trHeight w:val="540"/>
        </w:trPr>
        <w:tc>
          <w:tcPr>
            <w:tcW w:type="dxa" w:w="681"/>
            <w:tcBorders>
              <w:left w:space="0" w:sz="12" w:color="auto" w:val="single"/>
            </w:tcBorders>
          </w:tcPr>
          <w:p w:rsidRDefault="006154E9" w:rsidP="00315B50" w:rsidR="006154E9" w:rsidRPr="00063794">
            <w:pPr>
              <w:rPr>
                <w:rFonts w:cs="Arial" w:hAnsi="Cambria" w:ascii="Cambria"/>
                <w:b/>
                <w:sz w:val="22"/>
                <w:szCs w:val="22"/>
              </w:rPr>
            </w:pPr>
          </w:p>
          <w:p w:rsidRDefault="006154E9" w:rsidP="00315B50" w:rsidR="006154E9" w:rsidRPr="00063794">
            <w:pPr>
              <w:rPr>
                <w:rFonts w:cs="Arial" w:hAnsi="Cambria" w:ascii="Cambria"/>
                <w:b/>
                <w:sz w:val="22"/>
                <w:szCs w:val="22"/>
              </w:rPr>
            </w:pPr>
            <w:r w:rsidRPr="00063794">
              <w:rPr>
                <w:rFonts w:cs="Arial" w:hAnsi="Cambria" w:ascii="Cambria"/>
                <w:b/>
                <w:sz w:val="22"/>
                <w:szCs w:val="22"/>
              </w:rPr>
              <w:t>7.</w:t>
            </w:r>
          </w:p>
        </w:tc>
        <w:tc>
          <w:tcPr>
            <w:tcW w:type="dxa" w:w="6660"/>
          </w:tcPr>
          <w:p w:rsidRDefault="00AA301B" w:rsidP="00841725" w:rsidR="00AA301B" w:rsidRPr="00063794">
            <w:pPr>
              <w:rPr>
                <w:rFonts w:cs="Arial" w:hAnsi="Cambria" w:ascii="Cambria"/>
                <w:b/>
                <w:sz w:val="22"/>
                <w:szCs w:val="22"/>
              </w:rPr>
            </w:pPr>
          </w:p>
          <w:p w:rsidRDefault="00AA301B" w:rsidP="00841725" w:rsidR="006154E9" w:rsidRPr="00063794">
            <w:pPr>
              <w:rPr>
                <w:rFonts w:cs="Arial" w:hAnsi="Cambria" w:ascii="Cambria"/>
                <w:b/>
                <w:sz w:val="22"/>
                <w:szCs w:val="22"/>
              </w:rPr>
            </w:pPr>
            <w:r w:rsidRPr="00063794">
              <w:rPr>
                <w:rFonts w:cs="Arial" w:hAnsi="Cambria" w:ascii="Cambria"/>
                <w:b/>
                <w:sz w:val="22"/>
                <w:szCs w:val="22"/>
              </w:rPr>
              <w:t>neto primitak (red.br. 4 – 6)</w:t>
            </w:r>
          </w:p>
        </w:tc>
        <w:tc>
          <w:tcPr>
            <w:tcW w:type="dxa" w:w="1659"/>
            <w:tcBorders>
              <w:right w:space="0" w:sz="12" w:color="auto" w:val="single"/>
            </w:tcBorders>
          </w:tcPr>
          <w:p w:rsidRDefault="00AA301B" w:rsidP="00FC283C" w:rsidR="00AA301B" w:rsidRPr="00063794">
            <w:pPr>
              <w:jc w:val="right"/>
              <w:rPr>
                <w:rFonts w:cs="Arial" w:hAnsi="Cambria" w:ascii="Cambria"/>
                <w:b/>
                <w:sz w:val="22"/>
                <w:szCs w:val="22"/>
              </w:rPr>
            </w:pPr>
          </w:p>
          <w:p w:rsidRDefault="00831DB2" w:rsidP="00FC283C" w:rsidR="00F439E3" w:rsidRPr="00063794">
            <w:pPr>
              <w:jc w:val="right"/>
              <w:rPr>
                <w:rFonts w:cs="Arial" w:hAnsi="Cambria" w:ascii="Cambria"/>
                <w:b/>
                <w:sz w:val="22"/>
                <w:szCs w:val="22"/>
              </w:rPr>
            </w:pPr>
            <w:r>
              <w:rPr>
                <w:rFonts w:cs="Arial" w:hAnsi="Cambria" w:ascii="Cambria"/>
                <w:b/>
                <w:sz w:val="22"/>
                <w:szCs w:val="22"/>
              </w:rPr>
              <w:t>356.929,48</w:t>
            </w:r>
          </w:p>
        </w:tc>
      </w:tr>
      <w:tr w:rsidR="006154E9" w:rsidRPr="00063794">
        <w:trPr>
          <w:trHeight w:val="525"/>
        </w:trPr>
        <w:tc>
          <w:tcPr>
            <w:tcW w:type="dxa" w:w="681"/>
            <w:tcBorders>
              <w:left w:space="0" w:sz="12" w:color="auto" w:val="single"/>
            </w:tcBorders>
          </w:tcPr>
          <w:p w:rsidRDefault="006154E9" w:rsidP="00315B50" w:rsidR="006154E9" w:rsidRPr="00063794">
            <w:pPr>
              <w:rPr>
                <w:rFonts w:cs="Arial" w:hAnsi="Cambria" w:ascii="Cambria"/>
                <w:sz w:val="22"/>
                <w:szCs w:val="22"/>
              </w:rPr>
            </w:pPr>
          </w:p>
        </w:tc>
        <w:tc>
          <w:tcPr>
            <w:tcW w:type="dxa" w:w="6660"/>
          </w:tcPr>
          <w:p w:rsidRDefault="006154E9" w:rsidP="00315B50" w:rsidR="006154E9" w:rsidRPr="00063794">
            <w:pPr>
              <w:rPr>
                <w:rFonts w:cs="Arial" w:hAnsi="Cambria" w:ascii="Cambria"/>
                <w:sz w:val="22"/>
                <w:szCs w:val="22"/>
              </w:rPr>
            </w:pPr>
          </w:p>
          <w:p w:rsidRDefault="00355C86" w:rsidP="00315B50" w:rsidR="00355C86" w:rsidRPr="00063794">
            <w:pPr>
              <w:rPr>
                <w:rFonts w:cs="Arial" w:hAnsi="Cambria" w:ascii="Cambria"/>
                <w:sz w:val="22"/>
                <w:szCs w:val="22"/>
              </w:rPr>
            </w:pPr>
          </w:p>
          <w:p w:rsidRDefault="00355C86" w:rsidP="00315B50" w:rsidR="00355C86" w:rsidRPr="00063794">
            <w:pPr>
              <w:rPr>
                <w:rFonts w:cs="Arial" w:hAnsi="Cambria" w:ascii="Cambria"/>
                <w:sz w:val="22"/>
                <w:szCs w:val="22"/>
              </w:rPr>
            </w:pPr>
            <w:r w:rsidRPr="00063794">
              <w:rPr>
                <w:rFonts w:cs="Arial" w:hAnsi="Cambria" w:ascii="Cambria"/>
                <w:sz w:val="22"/>
                <w:szCs w:val="22"/>
              </w:rPr>
              <w:t>Doprinosi na drugi dohodak</w:t>
            </w:r>
          </w:p>
        </w:tc>
        <w:tc>
          <w:tcPr>
            <w:tcW w:type="dxa" w:w="1659"/>
            <w:tcBorders>
              <w:right w:space="0" w:sz="12" w:color="auto" w:val="single"/>
            </w:tcBorders>
          </w:tcPr>
          <w:p w:rsidRDefault="00AA301B" w:rsidP="00FC283C" w:rsidR="00AA301B" w:rsidRPr="00063794">
            <w:pPr>
              <w:jc w:val="right"/>
              <w:rPr>
                <w:rFonts w:cs="Arial" w:hAnsi="Cambria" w:ascii="Cambria"/>
                <w:sz w:val="22"/>
                <w:szCs w:val="22"/>
              </w:rPr>
            </w:pPr>
          </w:p>
        </w:tc>
      </w:tr>
      <w:tr w:rsidR="006154E9" w:rsidRPr="00063794">
        <w:trPr>
          <w:trHeight w:val="705"/>
        </w:trPr>
        <w:tc>
          <w:tcPr>
            <w:tcW w:type="dxa" w:w="681"/>
            <w:tcBorders>
              <w:left w:space="0" w:sz="12" w:color="auto" w:val="single"/>
            </w:tcBorders>
          </w:tcPr>
          <w:p w:rsidRDefault="00F439E3" w:rsidP="00315B50" w:rsidR="00F439E3" w:rsidRPr="00063794">
            <w:pPr>
              <w:rPr>
                <w:rFonts w:cs="Arial" w:hAnsi="Cambria" w:ascii="Cambria"/>
                <w:sz w:val="22"/>
                <w:szCs w:val="22"/>
              </w:rPr>
            </w:pPr>
          </w:p>
          <w:p w:rsidRDefault="00355C86" w:rsidP="00315B50" w:rsidR="006154E9" w:rsidRPr="00063794">
            <w:pPr>
              <w:rPr>
                <w:rFonts w:cs="Arial" w:hAnsi="Cambria" w:ascii="Cambria"/>
                <w:sz w:val="22"/>
                <w:szCs w:val="22"/>
              </w:rPr>
            </w:pPr>
            <w:r w:rsidRPr="00063794">
              <w:rPr>
                <w:rFonts w:cs="Arial" w:hAnsi="Cambria" w:ascii="Cambria"/>
                <w:sz w:val="22"/>
                <w:szCs w:val="22"/>
              </w:rPr>
              <w:t>8.</w:t>
            </w:r>
          </w:p>
        </w:tc>
        <w:tc>
          <w:tcPr>
            <w:tcW w:type="dxa" w:w="6660"/>
          </w:tcPr>
          <w:p w:rsidRDefault="00F439E3" w:rsidP="00315B50" w:rsidR="00F439E3" w:rsidRPr="00063794">
            <w:pPr>
              <w:rPr>
                <w:rFonts w:cs="Arial" w:hAnsi="Cambria" w:ascii="Cambria"/>
                <w:sz w:val="22"/>
                <w:szCs w:val="22"/>
              </w:rPr>
            </w:pPr>
          </w:p>
          <w:p w:rsidRDefault="00355C86" w:rsidP="00315B50" w:rsidR="006154E9" w:rsidRPr="00063794">
            <w:pPr>
              <w:rPr>
                <w:rFonts w:cs="Arial" w:hAnsi="Cambria" w:ascii="Cambria"/>
                <w:sz w:val="22"/>
                <w:szCs w:val="22"/>
              </w:rPr>
            </w:pPr>
            <w:r w:rsidRPr="00063794">
              <w:rPr>
                <w:rFonts w:cs="Arial" w:hAnsi="Cambria" w:ascii="Cambria"/>
                <w:sz w:val="22"/>
                <w:szCs w:val="22"/>
              </w:rPr>
              <w:t xml:space="preserve">doprinos za zdravstveno osiguranje ( </w:t>
            </w:r>
            <w:r w:rsidR="00831DB2">
              <w:rPr>
                <w:rFonts w:cs="Arial" w:hAnsi="Cambria" w:ascii="Cambria"/>
                <w:sz w:val="22"/>
                <w:szCs w:val="22"/>
              </w:rPr>
              <w:t>542.380,08</w:t>
            </w:r>
            <w:r w:rsidR="00B11D9E" w:rsidRPr="00063794">
              <w:rPr>
                <w:rFonts w:cs="Arial" w:hAnsi="Cambria" w:ascii="Cambria"/>
                <w:sz w:val="22"/>
                <w:szCs w:val="22"/>
              </w:rPr>
              <w:t xml:space="preserve"> * 7,</w:t>
            </w:r>
            <w:r w:rsidRPr="00063794">
              <w:rPr>
                <w:rFonts w:cs="Arial" w:hAnsi="Cambria" w:ascii="Cambria"/>
                <w:sz w:val="22"/>
                <w:szCs w:val="22"/>
              </w:rPr>
              <w:t>5%)</w:t>
            </w:r>
          </w:p>
        </w:tc>
        <w:tc>
          <w:tcPr>
            <w:tcW w:type="dxa" w:w="1659"/>
            <w:tcBorders>
              <w:right w:space="0" w:sz="12" w:color="auto" w:val="single"/>
            </w:tcBorders>
          </w:tcPr>
          <w:p w:rsidRDefault="00AA301B" w:rsidP="00FC283C" w:rsidR="00AA301B" w:rsidRPr="00063794">
            <w:pPr>
              <w:jc w:val="right"/>
              <w:rPr>
                <w:rFonts w:cs="Arial" w:hAnsi="Cambria" w:ascii="Cambria"/>
                <w:sz w:val="22"/>
                <w:szCs w:val="22"/>
              </w:rPr>
            </w:pPr>
          </w:p>
          <w:p w:rsidRDefault="00831DB2" w:rsidP="00B11D9E" w:rsidR="00F439E3" w:rsidRPr="00063794">
            <w:pPr>
              <w:jc w:val="right"/>
              <w:rPr>
                <w:rFonts w:cs="Arial" w:hAnsi="Cambria" w:ascii="Cambria"/>
                <w:sz w:val="22"/>
                <w:szCs w:val="22"/>
              </w:rPr>
            </w:pPr>
            <w:r>
              <w:rPr>
                <w:rFonts w:cs="Arial" w:hAnsi="Cambria" w:ascii="Cambria"/>
                <w:sz w:val="22"/>
                <w:szCs w:val="22"/>
              </w:rPr>
              <w:t>40.678,51</w:t>
            </w:r>
          </w:p>
        </w:tc>
      </w:tr>
      <w:tr w:rsidR="006154E9" w:rsidRPr="00063794">
        <w:trPr>
          <w:trHeight w:val="480"/>
        </w:trPr>
        <w:tc>
          <w:tcPr>
            <w:tcW w:type="dxa" w:w="681"/>
            <w:tcBorders>
              <w:left w:space="0" w:sz="12" w:color="auto" w:val="single"/>
              <w:bottom w:space="0" w:sz="12" w:color="auto" w:val="single"/>
            </w:tcBorders>
          </w:tcPr>
          <w:p w:rsidRDefault="00F439E3" w:rsidP="00315B50" w:rsidR="00F439E3" w:rsidRPr="00063794">
            <w:pPr>
              <w:rPr>
                <w:rFonts w:cs="Arial" w:hAnsi="Cambria" w:ascii="Cambria"/>
                <w:sz w:val="22"/>
                <w:szCs w:val="22"/>
              </w:rPr>
            </w:pPr>
          </w:p>
          <w:p w:rsidRDefault="00355C86" w:rsidP="00315B50" w:rsidR="006154E9" w:rsidRPr="00063794">
            <w:pPr>
              <w:rPr>
                <w:rFonts w:cs="Arial" w:hAnsi="Cambria" w:ascii="Cambria"/>
                <w:sz w:val="22"/>
                <w:szCs w:val="22"/>
              </w:rPr>
            </w:pPr>
            <w:r w:rsidRPr="00063794">
              <w:rPr>
                <w:rFonts w:cs="Arial" w:hAnsi="Cambria" w:ascii="Cambria"/>
                <w:sz w:val="22"/>
                <w:szCs w:val="22"/>
              </w:rPr>
              <w:t>9.</w:t>
            </w:r>
          </w:p>
        </w:tc>
        <w:tc>
          <w:tcPr>
            <w:tcW w:type="dxa" w:w="6660"/>
            <w:tcBorders>
              <w:bottom w:space="0" w:sz="12" w:color="auto" w:val="single"/>
            </w:tcBorders>
          </w:tcPr>
          <w:p w:rsidRDefault="00F439E3" w:rsidP="00315B50" w:rsidR="00F439E3" w:rsidRPr="00063794">
            <w:pPr>
              <w:rPr>
                <w:rFonts w:cs="Arial" w:hAnsi="Cambria" w:ascii="Cambria"/>
                <w:sz w:val="22"/>
                <w:szCs w:val="22"/>
              </w:rPr>
            </w:pPr>
          </w:p>
          <w:p w:rsidRDefault="00355C86" w:rsidP="00315B50" w:rsidR="006154E9" w:rsidRPr="00063794">
            <w:pPr>
              <w:rPr>
                <w:rFonts w:cs="Arial" w:hAnsi="Cambria" w:ascii="Cambria"/>
                <w:sz w:val="22"/>
                <w:szCs w:val="22"/>
              </w:rPr>
            </w:pPr>
            <w:r w:rsidRPr="00063794">
              <w:rPr>
                <w:rFonts w:cs="Arial" w:hAnsi="Cambria" w:ascii="Cambria"/>
                <w:sz w:val="22"/>
                <w:szCs w:val="22"/>
              </w:rPr>
              <w:t>ukupni trošak isplatitelja ( 1 + 8 = 9 )</w:t>
            </w:r>
          </w:p>
          <w:p w:rsidRDefault="006154E9" w:rsidP="00315B50" w:rsidR="006154E9" w:rsidRPr="00063794">
            <w:pPr>
              <w:rPr>
                <w:rFonts w:cs="Arial" w:hAnsi="Cambria" w:ascii="Cambria"/>
                <w:sz w:val="22"/>
                <w:szCs w:val="22"/>
              </w:rPr>
            </w:pPr>
          </w:p>
        </w:tc>
        <w:tc>
          <w:tcPr>
            <w:tcW w:type="dxa" w:w="1659"/>
            <w:tcBorders>
              <w:bottom w:space="0" w:sz="12" w:color="auto" w:val="single"/>
              <w:right w:space="0" w:sz="12" w:color="auto" w:val="single"/>
            </w:tcBorders>
          </w:tcPr>
          <w:p w:rsidRDefault="00F439E3" w:rsidP="00355C86" w:rsidR="00F439E3" w:rsidRPr="00063794">
            <w:pPr>
              <w:jc w:val="right"/>
              <w:rPr>
                <w:rFonts w:cs="Arial" w:hAnsi="Cambria" w:ascii="Cambria"/>
                <w:sz w:val="22"/>
                <w:szCs w:val="22"/>
              </w:rPr>
            </w:pPr>
          </w:p>
          <w:p w:rsidRDefault="00831DB2" w:rsidP="00355C86" w:rsidR="00AA301B" w:rsidRPr="00063794">
            <w:pPr>
              <w:jc w:val="right"/>
              <w:rPr>
                <w:rFonts w:cs="Arial" w:hAnsi="Cambria" w:ascii="Cambria"/>
                <w:sz w:val="22"/>
                <w:szCs w:val="22"/>
              </w:rPr>
            </w:pPr>
            <w:r>
              <w:rPr>
                <w:rFonts w:cs="Arial" w:hAnsi="Cambria" w:ascii="Cambria"/>
                <w:sz w:val="22"/>
                <w:szCs w:val="22"/>
              </w:rPr>
              <w:t>583.058,59</w:t>
            </w:r>
          </w:p>
        </w:tc>
      </w:tr>
      <w:tr w:rsidR="00355C86" w:rsidRPr="00315B50">
        <w:trPr>
          <w:trHeight w:val="510"/>
        </w:trPr>
        <w:tc>
          <w:tcPr>
            <w:tcW w:type="dxa" w:w="9000"/>
            <w:gridSpan w:val="3"/>
            <w:tcBorders>
              <w:top w:space="0" w:sz="12" w:color="auto" w:val="single"/>
              <w:left w:val="nil"/>
              <w:bottom w:val="nil"/>
              <w:right w:val="nil"/>
            </w:tcBorders>
          </w:tcPr>
          <w:p w:rsidRDefault="00355C86" w:rsidP="00315B50" w:rsidR="00355C86">
            <w:pPr>
              <w:rPr>
                <w:rFonts w:cs="Arial" w:hAnsi="Arial" w:ascii="Arial"/>
                <w:sz w:val="22"/>
                <w:szCs w:val="22"/>
              </w:rPr>
            </w:pPr>
          </w:p>
          <w:p w:rsidRDefault="00355C86" w:rsidP="00315B50" w:rsidR="00355C86">
            <w:pPr>
              <w:rPr>
                <w:rFonts w:cs="Arial" w:hAnsi="Arial" w:ascii="Arial"/>
                <w:sz w:val="22"/>
                <w:szCs w:val="22"/>
              </w:rPr>
            </w:pPr>
          </w:p>
          <w:p w:rsidRDefault="00355C86" w:rsidP="00FC283C" w:rsidR="00355C86">
            <w:pPr>
              <w:jc w:val="right"/>
              <w:rPr>
                <w:rFonts w:cs="Arial" w:hAnsi="Arial" w:ascii="Arial"/>
                <w:sz w:val="22"/>
                <w:szCs w:val="22"/>
              </w:rPr>
            </w:pPr>
          </w:p>
          <w:p w:rsidRDefault="00355C86" w:rsidP="00355C86" w:rsidR="00355C86">
            <w:pPr>
              <w:jc w:val="center"/>
              <w:rPr>
                <w:rFonts w:cs="Arial" w:hAnsi="Arial" w:ascii="Arial"/>
                <w:sz w:val="22"/>
                <w:szCs w:val="22"/>
              </w:rPr>
            </w:pPr>
          </w:p>
        </w:tc>
      </w:tr>
    </w:tbl>
    <w:p w:rsidRDefault="00315B50" w:rsidR="00315B50" w:rsidRPr="00315B50">
      <w:pPr>
        <w:rPr>
          <w:rFonts w:cs="Arial" w:hAnsi="Arial" w:ascii="Arial"/>
          <w:sz w:val="22"/>
          <w:szCs w:val="22"/>
        </w:rPr>
      </w:pPr>
    </w:p>
    <w:sectPr w:rsidR="00315B50" w:rsidRPr="00315B5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0937DC"/>
    <w:multiLevelType w:val="hybridMultilevel"/>
    <w:tmpl w:val="361885E8"/>
    <w:lvl w:tplc="96D60A44"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636B4AA6"/>
    <w:multiLevelType w:val="hybridMultilevel"/>
    <w:tmpl w:val="23E0C5FE"/>
    <w:lvl w:tplc="D3504CB4"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5B50"/>
    <w:rsid w:val="00044FE0"/>
    <w:rsid w:val="00063794"/>
    <w:rsid w:val="0006469F"/>
    <w:rsid w:val="0011113C"/>
    <w:rsid w:val="001774C2"/>
    <w:rsid w:val="002539A7"/>
    <w:rsid w:val="002672CC"/>
    <w:rsid w:val="002D5F03"/>
    <w:rsid w:val="00315B50"/>
    <w:rsid w:val="003410ED"/>
    <w:rsid w:val="00355C86"/>
    <w:rsid w:val="00564B14"/>
    <w:rsid w:val="005E2D11"/>
    <w:rsid w:val="006154E9"/>
    <w:rsid w:val="00636DEC"/>
    <w:rsid w:val="00707282"/>
    <w:rsid w:val="00711105"/>
    <w:rsid w:val="00765CFC"/>
    <w:rsid w:val="00767F88"/>
    <w:rsid w:val="00792324"/>
    <w:rsid w:val="00831DB2"/>
    <w:rsid w:val="00841725"/>
    <w:rsid w:val="00A57A4C"/>
    <w:rsid w:val="00AA301B"/>
    <w:rsid w:val="00B1072E"/>
    <w:rsid w:val="00B11D9E"/>
    <w:rsid w:val="00C4228F"/>
    <w:rsid w:val="00DF1502"/>
    <w:rsid w:val="00EB19AC"/>
    <w:rsid w:val="00F439E3"/>
    <w:rsid w:val="00F60C44"/>
    <w:rsid w:val="00FC283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636DEC"/>
    <w:rPr>
      <w:color w:val="808080"/>
      <w:bdr w:space="0" w:sz="0" w:color="auto" w:val="none"/>
      <w:shd w:fill="auto" w:color="auto" w:val="clear"/>
    </w:rPr>
  </w:style>
  <w:style w:customStyle="true" w:styleId="eSPISCCParagraphDefaultFont" w:type="character">
    <w:name w:val="eSPIS_CC_Paragraph Default Font"/>
    <w:basedOn w:val="Zadanifontodlomka"/>
    <w:rsid w:val="00636DE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36DEC"/>
    <w:rPr>
      <w:rFonts w:cs="Arial" w:hAnsi="Cambria" w:ascii="Cambria"/>
      <w:b/>
      <w:bdr w:space="0" w:sz="0" w:color="auto" w:val="none"/>
      <w:shd w:fill="FFFFCC" w:color="auto" w:val="clear"/>
      <w:lang w:val="hr-HR"/>
    </w:rPr>
  </w:style>
  <w:style w:customStyle="true" w:styleId="PozadinaSvijetloCrvena" w:type="character">
    <w:name w:val="Pozadina_SvijetloCrvena"/>
    <w:basedOn w:val="eSPISCCParagraphDefaultFont"/>
    <w:rsid w:val="00636DEC"/>
    <w:rPr>
      <w:rFonts w:cs="Arial" w:hAnsi="Cambria" w:ascii="Cambria"/>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36DEC"/>
    <w:rPr>
      <w:rFonts w:cs="Arial" w:hAnsi="Cambria" w:ascii="Cambria"/>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636DEC"/>
    <w:rPr>
      <w:color w:val="808080"/>
      <w:bdr w:color="auto" w:space="0" w:sz="0" w:val="none"/>
      <w:shd w:color="auto" w:fill="auto" w:val="clear"/>
    </w:rPr>
  </w:style>
  <w:style w:customStyle="1" w:styleId="eSPISCCParagraphDefaultFont" w:type="character">
    <w:name w:val="eSPIS_CC_Paragraph Default Font"/>
    <w:basedOn w:val="Zadanifontodlomka"/>
    <w:rsid w:val="00636DE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36DEC"/>
    <w:rPr>
      <w:rFonts w:ascii="Cambria" w:cs="Arial" w:hAnsi="Cambria"/>
      <w:b/>
      <w:bdr w:color="auto" w:space="0" w:sz="0" w:val="none"/>
      <w:shd w:color="auto" w:fill="FFFFCC" w:val="clear"/>
      <w:lang w:val="hr-HR"/>
    </w:rPr>
  </w:style>
  <w:style w:customStyle="1" w:styleId="PozadinaSvijetloCrvena" w:type="character">
    <w:name w:val="Pozadina_SvijetloCrvena"/>
    <w:basedOn w:val="eSPISCCParagraphDefaultFont"/>
    <w:rsid w:val="00636DEC"/>
    <w:rPr>
      <w:rFonts w:ascii="Cambria" w:cs="Arial" w:hAnsi="Cambria"/>
      <w:b w:val="0"/>
      <w:sz w:val="24"/>
      <w:bdr w:color="auto" w:space="0" w:sz="0" w:val="none"/>
      <w:shd w:color="auto" w:fill="FFCCCC" w:val="clear"/>
      <w:lang w:val="hr-HR"/>
    </w:rPr>
  </w:style>
  <w:style w:customStyle="1" w:styleId="PozadinaSvijetloZelena" w:type="character">
    <w:name w:val="Pozadina_SvijetloZelena"/>
    <w:basedOn w:val="eSPISCCParagraphDefaultFont"/>
    <w:rsid w:val="00636DEC"/>
    <w:rPr>
      <w:rFonts w:ascii="Cambria" w:cs="Arial" w:hAnsi="Cambria"/>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61576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Zagrebačka županija</properties:Company>
  <properties:Pages>5</properties:Pages>
  <properties:Words>1369</properties:Words>
  <properties:Characters>7949</properties:Characters>
  <properties:Lines>448</properties:Lines>
  <properties:Paragraphs>216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2018-05-21T08:26:00Z</dcterms:created>
  <dc:creator>zabcic</dc:creator>
  <cp:lastModifiedBy>Ivana Stampf</cp:lastModifiedBy>
  <cp:lastPrinted>2017-12-07T07:05:00Z</cp:lastPrinted>
  <dcterms:modified xmlns:xsi="http://www.w3.org/2001/XMLSchema-instance" xsi:type="dcterms:W3CDTF">2018-05-21T08:34:00Z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St-1572/2015-132 / Podnesak - Podnesak (St-1572-15-Metaling - obr. nag. steč. upr. s bruto na neto.docx)</vt:lpwstr>
  </prop:property>
  <prop:property name="CC_coloring" pid="4" fmtid="{D5CDD505-2E9C-101B-9397-08002B2CF9AE}">
    <vt:bool>false</vt:bool>
  </prop:property>
  <prop:property name="BrojStranica" pid="5" fmtid="{D5CDD505-2E9C-101B-9397-08002B2CF9AE}">
    <vt:i4>5</vt:i4>
  </prop:property>
</prop:Properties>
</file>