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278BA" w:rsidR="00E278BA" w:rsidRPr="002F3D5C">
        <w:tc>
          <w:tcPr>
            <w:tcW w:type="dxa" w:w="3060"/>
          </w:tcPr>
          <w:p w:rsidRDefault="00D64AA2" w:rsidP="00E278BA" w:rsidR="00833F58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78BA" w:rsidP="00E278BA" w:rsidR="00E278BA" w:rsidRPr="002F3D5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2F3D5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Trgovački sud u Zagrebu</w:t>
            </w:r>
          </w:p>
          <w:p w:rsidRDefault="00E278BA" w:rsidP="00E278BA" w:rsidR="00E278BA" w:rsidRPr="002F3D5C">
            <w:pPr>
              <w:jc w:val="center"/>
              <w:rPr>
                <w:sz w:val="24"/>
                <w:szCs w:val="24"/>
              </w:rPr>
            </w:pPr>
            <w:r w:rsidRPr="002F3D5C">
              <w:rPr>
                <w:sz w:val="24"/>
                <w:szCs w:val="24"/>
              </w:rPr>
              <w:t>Zagreb, Amruševa 2/II</w:t>
            </w:r>
          </w:p>
        </w:tc>
      </w:tr>
    </w:tbl>
    <w:p w14:textId="2be667d" w14:paraId="2be667d" w:rsidRDefault="00A47699" w:rsidP="00A47699" w:rsidR="00A47699">
      <w:pPr>
        <w:jc w:val="right"/>
        <w15:collapsed w:val="false"/>
        <w:rPr>
          <w:b/>
          <w:sz w:val="24"/>
          <w:szCs w:val="24"/>
        </w:rPr>
      </w:pPr>
    </w:p>
    <w:p w:rsidRDefault="00A47699" w:rsidP="00A47699" w:rsidR="00A47699">
      <w:pPr>
        <w:jc w:val="right"/>
        <w:rPr>
          <w:b/>
          <w:sz w:val="24"/>
          <w:szCs w:val="24"/>
        </w:rPr>
      </w:pPr>
    </w:p>
    <w:p w:rsidRDefault="00A47699" w:rsidP="00A47699" w:rsidR="00A47699" w:rsidRP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Pr="00BF2229">
        <w:rPr>
          <w:sz w:val="24"/>
          <w:szCs w:val="24"/>
          <w:lang w:val="pt-BR"/>
        </w:rPr>
        <w:t>40.St-</w:t>
      </w:r>
      <w:r>
        <w:rPr>
          <w:sz w:val="24"/>
          <w:szCs w:val="24"/>
          <w:lang w:val="pt-BR"/>
        </w:rPr>
        <w:t>353</w:t>
      </w:r>
      <w:r w:rsidRPr="00BF2229">
        <w:rPr>
          <w:sz w:val="24"/>
          <w:szCs w:val="24"/>
          <w:lang w:val="pt-BR"/>
        </w:rPr>
        <w:t>/1</w:t>
      </w:r>
      <w:r>
        <w:rPr>
          <w:sz w:val="24"/>
          <w:szCs w:val="24"/>
          <w:lang w:val="pt-BR"/>
        </w:rPr>
        <w:t>2</w:t>
      </w:r>
    </w:p>
    <w:p w:rsidRDefault="00A47699" w:rsidP="00A47699" w:rsidR="00A4769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A47699" w:rsidP="00A47699" w:rsidR="00A4769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A47699" w:rsidP="00A47699" w:rsidR="00A47699" w:rsidRPr="00BF2229">
      <w:pPr>
        <w:jc w:val="center"/>
        <w:rPr>
          <w:b/>
          <w:sz w:val="24"/>
          <w:szCs w:val="24"/>
          <w:lang w:val="pt-BR"/>
        </w:rPr>
      </w:pPr>
    </w:p>
    <w:p w:rsidRDefault="00A47699" w:rsidP="00A47699" w:rsidR="00A47699" w:rsidRPr="00CB5CBA">
      <w:pPr>
        <w:tabs>
          <w:tab w:pos="6270" w:val="left"/>
        </w:tabs>
        <w:jc w:val="both"/>
        <w:rPr>
          <w:sz w:val="24"/>
          <w:szCs w:val="24"/>
        </w:rPr>
      </w:pPr>
      <w:r w:rsidRPr="00CB5CBA">
        <w:rPr>
          <w:sz w:val="24"/>
          <w:szCs w:val="24"/>
        </w:rPr>
        <w:t xml:space="preserve">          TRGOVAČKI SUD U ZAGREBU po sucu Anti Galiću, kao stečajnom sucu, u stečajnom postupku nad dužnikom L.K.R. GRAĐENJE d.o.o. u stečaju, Zagreb, Sokolgradska 31, (OIB: 05573162743)., dana </w:t>
      </w:r>
      <w:r w:rsidR="0025798A">
        <w:rPr>
          <w:sz w:val="24"/>
          <w:szCs w:val="24"/>
        </w:rPr>
        <w:t>1</w:t>
      </w:r>
      <w:r w:rsidR="00A9261C">
        <w:rPr>
          <w:sz w:val="24"/>
          <w:szCs w:val="24"/>
        </w:rPr>
        <w:t>2</w:t>
      </w:r>
      <w:r w:rsidRPr="00CB5CBA">
        <w:rPr>
          <w:sz w:val="24"/>
          <w:szCs w:val="24"/>
        </w:rPr>
        <w:t>.listopada  2016.</w:t>
      </w:r>
    </w:p>
    <w:p w:rsidRDefault="0033019D" w:rsidP="004915AF" w:rsidR="004915AF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192ACA" w:rsidP="00515BF0" w:rsidR="00192ACA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B3762F" w:rsidP="00515BF0" w:rsidR="00493A73" w:rsidRPr="00E278B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85B5C" w:rsidP="004013A6" w:rsidR="004013A6">
      <w:pPr>
        <w:widowControl/>
        <w:ind w:firstLine="720"/>
        <w:jc w:val="both"/>
        <w:rPr>
          <w:sz w:val="24"/>
        </w:rPr>
      </w:pPr>
      <w:r>
        <w:rPr>
          <w:sz w:val="24"/>
          <w:szCs w:val="24"/>
        </w:rPr>
        <w:t>S</w:t>
      </w:r>
      <w:r w:rsidR="00357D7E">
        <w:rPr>
          <w:sz w:val="24"/>
          <w:szCs w:val="24"/>
        </w:rPr>
        <w:t>tečajn</w:t>
      </w:r>
      <w:r w:rsidR="002B1C1F">
        <w:rPr>
          <w:sz w:val="24"/>
          <w:szCs w:val="24"/>
        </w:rPr>
        <w:t>o</w:t>
      </w:r>
      <w:r w:rsidR="004013A6">
        <w:rPr>
          <w:sz w:val="24"/>
          <w:szCs w:val="24"/>
        </w:rPr>
        <w:t xml:space="preserve">j upraviteljici </w:t>
      </w:r>
      <w:r w:rsidR="00A47699">
        <w:rPr>
          <w:sz w:val="24"/>
          <w:szCs w:val="24"/>
        </w:rPr>
        <w:t>Davorki Huljev iz Zagreba, Miramarska 13d.</w:t>
      </w:r>
      <w:r w:rsidR="00915644">
        <w:rPr>
          <w:sz w:val="24"/>
          <w:szCs w:val="24"/>
        </w:rPr>
        <w:t xml:space="preserve">, </w:t>
      </w:r>
      <w:r w:rsidR="00170071" w:rsidRPr="00ED1A28">
        <w:rPr>
          <w:sz w:val="24"/>
        </w:rPr>
        <w:t>od</w:t>
      </w:r>
      <w:r w:rsidR="00170071">
        <w:rPr>
          <w:sz w:val="24"/>
        </w:rPr>
        <w:t>ređuje se konačna nagrada</w:t>
      </w:r>
      <w:r w:rsidR="00A46283">
        <w:rPr>
          <w:sz w:val="24"/>
        </w:rPr>
        <w:t xml:space="preserve"> za poslove stečajnog upravitelja stečajnog dužnika </w:t>
      </w:r>
      <w:r w:rsidR="0025798A" w:rsidRPr="00CB5CBA">
        <w:rPr>
          <w:sz w:val="24"/>
          <w:szCs w:val="24"/>
        </w:rPr>
        <w:t>L.K.R. GRAĐENJE d.o.o. u stečaju, Zagreb, Sokolgradska 31</w:t>
      </w:r>
      <w:r w:rsidR="0025798A">
        <w:rPr>
          <w:sz w:val="24"/>
          <w:szCs w:val="24"/>
        </w:rPr>
        <w:t xml:space="preserve">., </w:t>
      </w:r>
      <w:r w:rsidR="00F37F89">
        <w:rPr>
          <w:sz w:val="24"/>
        </w:rPr>
        <w:t xml:space="preserve"> u </w:t>
      </w:r>
      <w:r w:rsidR="00170071">
        <w:rPr>
          <w:sz w:val="24"/>
        </w:rPr>
        <w:t xml:space="preserve"> ne</w:t>
      </w:r>
      <w:r w:rsidR="00170071" w:rsidRPr="00ED1A28">
        <w:rPr>
          <w:sz w:val="24"/>
        </w:rPr>
        <w:t xml:space="preserve">to iznosu </w:t>
      </w:r>
      <w:r w:rsidR="00F936DC">
        <w:rPr>
          <w:sz w:val="24"/>
        </w:rPr>
        <w:t>238.330,66</w:t>
      </w:r>
      <w:r w:rsidR="00F37F89">
        <w:rPr>
          <w:sz w:val="24"/>
        </w:rPr>
        <w:t>kn</w:t>
      </w:r>
      <w:r w:rsidR="004013A6">
        <w:rPr>
          <w:sz w:val="24"/>
        </w:rPr>
        <w:t>.</w:t>
      </w:r>
    </w:p>
    <w:p w:rsidRDefault="004013A6" w:rsidP="004013A6" w:rsidR="00EC629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170071" w:rsidP="00170071" w:rsidR="00170071">
      <w:pPr>
        <w:widowControl/>
        <w:jc w:val="both"/>
        <w:rPr>
          <w:sz w:val="24"/>
        </w:rPr>
      </w:pPr>
    </w:p>
    <w:p w:rsidRDefault="00170071" w:rsidP="00170071" w:rsidR="00981FB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25798A">
        <w:rPr>
          <w:sz w:val="24"/>
        </w:rPr>
        <w:t>10.listopada</w:t>
      </w:r>
      <w:r>
        <w:rPr>
          <w:sz w:val="24"/>
        </w:rPr>
        <w:t xml:space="preserve"> 201</w:t>
      </w:r>
      <w:r w:rsidR="00CD5331">
        <w:rPr>
          <w:sz w:val="24"/>
        </w:rPr>
        <w:t>6</w:t>
      </w:r>
      <w:r>
        <w:rPr>
          <w:sz w:val="24"/>
        </w:rPr>
        <w:t>. stečajn</w:t>
      </w:r>
      <w:r w:rsidR="004013A6">
        <w:rPr>
          <w:sz w:val="24"/>
        </w:rPr>
        <w:t xml:space="preserve">a upraviteljica je </w:t>
      </w:r>
      <w:r>
        <w:rPr>
          <w:sz w:val="24"/>
        </w:rPr>
        <w:t>obavijesti</w:t>
      </w:r>
      <w:r w:rsidR="0025798A">
        <w:rPr>
          <w:sz w:val="24"/>
        </w:rPr>
        <w:t>la</w:t>
      </w:r>
      <w:r>
        <w:rPr>
          <w:sz w:val="24"/>
        </w:rPr>
        <w:t xml:space="preserve"> stečajnog suca </w:t>
      </w:r>
      <w:r w:rsidR="004757BF">
        <w:rPr>
          <w:sz w:val="24"/>
        </w:rPr>
        <w:t xml:space="preserve">kako je </w:t>
      </w:r>
      <w:r w:rsidR="00E278BA">
        <w:rPr>
          <w:sz w:val="24"/>
        </w:rPr>
        <w:t>unovči</w:t>
      </w:r>
      <w:r w:rsidR="004013A6">
        <w:rPr>
          <w:sz w:val="24"/>
        </w:rPr>
        <w:t>la</w:t>
      </w:r>
      <w:r w:rsidR="00E278BA">
        <w:rPr>
          <w:sz w:val="24"/>
        </w:rPr>
        <w:t xml:space="preserve"> cjelokupnu imovinu stečajnog dužnika</w:t>
      </w:r>
      <w:r w:rsidR="0025798A">
        <w:rPr>
          <w:sz w:val="24"/>
        </w:rPr>
        <w:t xml:space="preserve"> u ukupnom iznosu od 9.283.066,40 kn, od čega imovinu prodanu u ovršnom postupku u iznosu od 8.261.132,84 kn i naplat</w:t>
      </w:r>
      <w:r w:rsidR="00981FBE">
        <w:rPr>
          <w:sz w:val="24"/>
        </w:rPr>
        <w:t>e</w:t>
      </w:r>
      <w:r w:rsidR="0025798A">
        <w:rPr>
          <w:sz w:val="24"/>
        </w:rPr>
        <w:t xml:space="preserve"> potraživanja </w:t>
      </w:r>
      <w:r w:rsidR="00981FBE">
        <w:rPr>
          <w:sz w:val="24"/>
        </w:rPr>
        <w:t>i povrata PDV-a u iznosu od 1.021.933,56 kn.</w:t>
      </w:r>
    </w:p>
    <w:p w:rsidRDefault="00084832" w:rsidP="00170071" w:rsidR="0017007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E1671" w:rsidP="00DE416F" w:rsidR="00DE416F">
      <w:pPr>
        <w:ind w:firstLine="708"/>
        <w:jc w:val="both"/>
        <w:rPr>
          <w:sz w:val="24"/>
        </w:rPr>
      </w:pPr>
      <w:r>
        <w:rPr>
          <w:sz w:val="24"/>
        </w:rPr>
        <w:t xml:space="preserve">Prije ostalog valja naglasiti kako je </w:t>
      </w:r>
      <w:r w:rsidR="00DE416F">
        <w:rPr>
          <w:sz w:val="24"/>
        </w:rPr>
        <w:t>tijekom trajanja ovog stečajnog postupka</w:t>
      </w:r>
      <w:r w:rsidR="00DE416F">
        <w:rPr>
          <w:sz w:val="24"/>
          <w:szCs w:val="24"/>
        </w:rPr>
        <w:t>, a nakon podnošenja prijedloga za otvaranje stečajnog postupka (</w:t>
      </w:r>
      <w:r w:rsidR="00F936DC">
        <w:rPr>
          <w:sz w:val="24"/>
          <w:szCs w:val="24"/>
        </w:rPr>
        <w:t xml:space="preserve">15.ožujka </w:t>
      </w:r>
      <w:r w:rsidR="00DE416F">
        <w:rPr>
          <w:sz w:val="24"/>
          <w:szCs w:val="24"/>
        </w:rPr>
        <w:t xml:space="preserve"> 20</w:t>
      </w:r>
      <w:r w:rsidR="00084832">
        <w:rPr>
          <w:sz w:val="24"/>
          <w:szCs w:val="24"/>
        </w:rPr>
        <w:t>12</w:t>
      </w:r>
      <w:r w:rsidR="00DE416F">
        <w:rPr>
          <w:sz w:val="24"/>
          <w:szCs w:val="24"/>
        </w:rPr>
        <w:t xml:space="preserve">.) na snagu stupio Stečajni zakon (N.N. br.71/15), te </w:t>
      </w:r>
      <w:r w:rsidR="00DE416F">
        <w:rPr>
          <w:sz w:val="24"/>
        </w:rPr>
        <w:t>Uredbe o kriterijima i načinu obračuna i plaćanja nagrada stečajnim upraviteljima (N</w:t>
      </w:r>
      <w:r w:rsidR="00784C45">
        <w:rPr>
          <w:sz w:val="24"/>
        </w:rPr>
        <w:t>.N. br.</w:t>
      </w:r>
      <w:r w:rsidR="00DE416F">
        <w:rPr>
          <w:sz w:val="24"/>
        </w:rPr>
        <w:t xml:space="preserve"> </w:t>
      </w:r>
      <w:r w:rsidR="00784C45">
        <w:rPr>
          <w:sz w:val="24"/>
        </w:rPr>
        <w:t>105</w:t>
      </w:r>
      <w:r w:rsidR="00DE416F">
        <w:rPr>
          <w:sz w:val="24"/>
        </w:rPr>
        <w:t>/</w:t>
      </w:r>
      <w:r w:rsidR="00784C45">
        <w:rPr>
          <w:sz w:val="24"/>
        </w:rPr>
        <w:t>15</w:t>
      </w:r>
      <w:r w:rsidR="00DE416F">
        <w:rPr>
          <w:sz w:val="24"/>
        </w:rPr>
        <w:t>., dalje: Uredba</w:t>
      </w:r>
      <w:r w:rsidR="00784C45">
        <w:rPr>
          <w:sz w:val="24"/>
        </w:rPr>
        <w:t xml:space="preserve"> 15</w:t>
      </w:r>
      <w:r w:rsidR="00CD596B">
        <w:rPr>
          <w:sz w:val="24"/>
        </w:rPr>
        <w:t>)</w:t>
      </w:r>
    </w:p>
    <w:p w:rsidRDefault="00CD596B" w:rsidP="00DE416F" w:rsidR="00CD596B">
      <w:pPr>
        <w:ind w:firstLine="708"/>
        <w:jc w:val="both"/>
        <w:rPr>
          <w:sz w:val="24"/>
          <w:szCs w:val="24"/>
        </w:rPr>
      </w:pPr>
    </w:p>
    <w:p w:rsidRDefault="00DE416F" w:rsidP="00DE416F" w:rsidR="00DE41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DE416F" w:rsidP="00DE416F" w:rsidR="00DE41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ovaj stečajni postupak pokrenut </w:t>
      </w:r>
      <w:r w:rsidR="00014AB6">
        <w:rPr>
          <w:sz w:val="24"/>
          <w:szCs w:val="24"/>
        </w:rPr>
        <w:t>18,lipnja</w:t>
      </w:r>
      <w:r w:rsidR="00CD596B">
        <w:rPr>
          <w:sz w:val="24"/>
          <w:szCs w:val="24"/>
        </w:rPr>
        <w:t xml:space="preserve"> 20</w:t>
      </w:r>
      <w:r w:rsidR="00014AB6">
        <w:rPr>
          <w:sz w:val="24"/>
          <w:szCs w:val="24"/>
        </w:rPr>
        <w:t>12</w:t>
      </w:r>
      <w:r w:rsidR="00CD596B">
        <w:rPr>
          <w:sz w:val="24"/>
          <w:szCs w:val="24"/>
        </w:rPr>
        <w:t>.</w:t>
      </w:r>
      <w:r>
        <w:rPr>
          <w:sz w:val="24"/>
          <w:szCs w:val="24"/>
        </w:rPr>
        <w:t xml:space="preserve">, tj. prije stupanja na snagu SZ 15 (1.rujna 2015.), to se na njega primjenjuju odredbe </w:t>
      </w:r>
      <w:r w:rsidRPr="008A2CA9">
        <w:rPr>
          <w:sz w:val="24"/>
          <w:szCs w:val="24"/>
        </w:rPr>
        <w:t>Stečajnog zakona (NN br. 44/96, 29/99, 129/00, 123/03, 82/06, 116/10</w:t>
      </w:r>
      <w:r>
        <w:rPr>
          <w:sz w:val="24"/>
          <w:szCs w:val="24"/>
        </w:rPr>
        <w:t>,</w:t>
      </w:r>
      <w:r w:rsidRPr="008A2CA9">
        <w:rPr>
          <w:sz w:val="24"/>
          <w:szCs w:val="24"/>
        </w:rPr>
        <w:t xml:space="preserve"> 25/12</w:t>
      </w:r>
      <w:r>
        <w:rPr>
          <w:sz w:val="24"/>
          <w:szCs w:val="24"/>
        </w:rPr>
        <w:t xml:space="preserve"> i 133/12</w:t>
      </w:r>
      <w:r w:rsidRPr="008A2CA9">
        <w:rPr>
          <w:sz w:val="24"/>
          <w:szCs w:val="24"/>
        </w:rPr>
        <w:t xml:space="preserve"> dalje: SZ)</w:t>
      </w:r>
    </w:p>
    <w:p w:rsidRDefault="00DE416F" w:rsidP="00DE416F" w:rsidR="00DE416F">
      <w:pPr>
        <w:ind w:firstLine="720"/>
        <w:jc w:val="both"/>
        <w:rPr>
          <w:sz w:val="24"/>
        </w:rPr>
      </w:pPr>
    </w:p>
    <w:p w:rsidRDefault="00771FB2" w:rsidP="00DE416F" w:rsidR="00771FB2">
      <w:pPr>
        <w:ind w:firstLine="720"/>
        <w:jc w:val="both"/>
        <w:rPr>
          <w:sz w:val="24"/>
        </w:rPr>
      </w:pPr>
      <w:r>
        <w:rPr>
          <w:sz w:val="24"/>
        </w:rPr>
        <w:t>Prema odredbi članka 16. stavak 2. Uredbe 15 za rad stečajnom upravitelju koji je obavljen do stupanja na snagu te uredbe (2.listopada 2015.</w:t>
      </w:r>
      <w:r w:rsidR="00A44270">
        <w:rPr>
          <w:sz w:val="24"/>
        </w:rPr>
        <w:t xml:space="preserve">) </w:t>
      </w:r>
      <w:r>
        <w:rPr>
          <w:sz w:val="24"/>
        </w:rPr>
        <w:t xml:space="preserve">obračunati će se nagrada po pravilima  </w:t>
      </w:r>
      <w:r w:rsidR="00CD29D4">
        <w:rPr>
          <w:sz w:val="24"/>
        </w:rPr>
        <w:t>Uredbe o kriterijima i načinu obračuna i plaćanja nagrada stečajnim upraviteljima (N.N.br. 183/03., dalje: Uredba</w:t>
      </w:r>
      <w:r w:rsidR="00A44270">
        <w:rPr>
          <w:sz w:val="24"/>
        </w:rPr>
        <w:t xml:space="preserve"> 03</w:t>
      </w:r>
      <w:r w:rsidR="00CD29D4">
        <w:rPr>
          <w:sz w:val="24"/>
        </w:rPr>
        <w:t>) pri čemu je sud dužan utvrditi postotak nagrade koja stečajnom upravitelju pripada prema pravilima te uredbe, a prema odredbi stavaka 3. istog članka za poslove obavljene nakon stupanja na snagu Uredbe 15</w:t>
      </w:r>
      <w:r w:rsidR="0006667F">
        <w:rPr>
          <w:sz w:val="24"/>
        </w:rPr>
        <w:t>, nagrada će se odrediti po njenim pravilima, vodeći računa o postotku namirenja iz stavka 2. tog članka.</w:t>
      </w:r>
    </w:p>
    <w:p w:rsidRDefault="00CD5331" w:rsidP="00170071" w:rsidR="00CD5331">
      <w:pPr>
        <w:widowControl/>
        <w:ind w:firstLine="720"/>
        <w:jc w:val="both"/>
        <w:rPr>
          <w:sz w:val="24"/>
        </w:rPr>
      </w:pPr>
    </w:p>
    <w:p w:rsidRDefault="00CD5331" w:rsidP="00170071" w:rsidR="00CD5331">
      <w:pPr>
        <w:widowControl/>
        <w:ind w:firstLine="720"/>
        <w:jc w:val="both"/>
        <w:rPr>
          <w:sz w:val="24"/>
        </w:rPr>
      </w:pPr>
    </w:p>
    <w:p w:rsidRDefault="00014AB6" w:rsidP="00170071" w:rsidR="00BF09A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Uvidom u izvješća stečajne upraviteljice koja prileže spisu utvrđeno je kako </w:t>
      </w:r>
      <w:r w:rsidR="00981FBE">
        <w:rPr>
          <w:sz w:val="24"/>
        </w:rPr>
        <w:t>je imovina dužnika unovčena</w:t>
      </w:r>
      <w:r w:rsidR="00BF09A6">
        <w:rPr>
          <w:sz w:val="24"/>
        </w:rPr>
        <w:t xml:space="preserve"> </w:t>
      </w:r>
      <w:r>
        <w:rPr>
          <w:sz w:val="24"/>
        </w:rPr>
        <w:t xml:space="preserve"> do dana stupanja na snagu Uredbe 15 (do 2.listopada 2015.)</w:t>
      </w:r>
    </w:p>
    <w:p w:rsidRDefault="00014AB6" w:rsidP="00170071" w:rsidR="00014AB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170071" w:rsidP="00170071" w:rsidR="0017007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29. stavak 1. S</w:t>
      </w:r>
      <w:r w:rsidR="00A44270">
        <w:rPr>
          <w:sz w:val="24"/>
        </w:rPr>
        <w:t>Z-a</w:t>
      </w:r>
      <w:r>
        <w:rPr>
          <w:sz w:val="24"/>
        </w:rPr>
        <w:t xml:space="preserve"> stečajni upravitelj ima pravo na nagradu za svoj rad</w:t>
      </w:r>
      <w:r w:rsidR="00320416">
        <w:rPr>
          <w:sz w:val="24"/>
        </w:rPr>
        <w:t>,</w:t>
      </w:r>
      <w:r>
        <w:rPr>
          <w:sz w:val="24"/>
        </w:rPr>
        <w:t xml:space="preserve">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2F3D5C" w:rsidP="005645B4" w:rsidR="00EC629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734B6C">
        <w:rPr>
          <w:sz w:val="24"/>
        </w:rPr>
        <w:t xml:space="preserve">članku 11. Uredbe </w:t>
      </w:r>
      <w:r w:rsidR="00A44270">
        <w:rPr>
          <w:sz w:val="24"/>
        </w:rPr>
        <w:t xml:space="preserve">03 </w:t>
      </w:r>
      <w:r w:rsidR="00734B6C">
        <w:rPr>
          <w:sz w:val="24"/>
        </w:rPr>
        <w:t xml:space="preserve">nagrada </w:t>
      </w:r>
      <w:r w:rsidR="00A44270">
        <w:rPr>
          <w:sz w:val="24"/>
        </w:rPr>
        <w:t xml:space="preserve">se </w:t>
      </w:r>
      <w:r w:rsidR="00734B6C">
        <w:rPr>
          <w:sz w:val="24"/>
        </w:rPr>
        <w:t xml:space="preserve">određuje razmjerno postotku unovčenja stečajne mase prema tablici </w:t>
      </w:r>
      <w:r>
        <w:rPr>
          <w:sz w:val="24"/>
        </w:rPr>
        <w:t xml:space="preserve">propisanoj člankom </w:t>
      </w:r>
      <w:r w:rsidR="00734B6C">
        <w:rPr>
          <w:sz w:val="24"/>
        </w:rPr>
        <w:t xml:space="preserve">4. </w:t>
      </w:r>
      <w:r w:rsidR="00EC6291">
        <w:rPr>
          <w:sz w:val="24"/>
        </w:rPr>
        <w:t>s</w:t>
      </w:r>
      <w:r w:rsidR="00734B6C">
        <w:rPr>
          <w:sz w:val="24"/>
        </w:rPr>
        <w:t>tav</w:t>
      </w:r>
      <w:r>
        <w:rPr>
          <w:sz w:val="24"/>
        </w:rPr>
        <w:t>ak</w:t>
      </w:r>
      <w:r w:rsidR="00734B6C">
        <w:rPr>
          <w:sz w:val="24"/>
        </w:rPr>
        <w:t xml:space="preserve"> 1. Uredbe.</w:t>
      </w:r>
      <w:r w:rsidR="005645B4">
        <w:rPr>
          <w:sz w:val="24"/>
        </w:rPr>
        <w:tab/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Člankom 4. toč.1. Uredbe</w:t>
      </w:r>
      <w:r w:rsidR="007C343C">
        <w:rPr>
          <w:sz w:val="24"/>
        </w:rPr>
        <w:t xml:space="preserve"> 03</w:t>
      </w:r>
      <w:r>
        <w:rPr>
          <w:sz w:val="24"/>
        </w:rPr>
        <w:t xml:space="preserve">  nagrada stečajnom upravitelju obračunava se primjenom tablice vrijednosti unovčene stečajne mase i postotka i to: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od    1.000,00 kn        do     10.000,00 kn  -   od 15 do 20%.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10.000,00 kn      do     100.000,00 kn -  od 10 do 15%.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100.000,00 kn    do     500.000,00 kn -  od 7 do 10%.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500.000,00 kn    do     2.000.000,00 kn -  od 5 do 8%.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2.000.000,00 kn do     3.000.000,00 kn -  od 2 do 5%.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preko 3.000.000,00 kn        - na  svakih daljnjih 1.000.000,00 kn 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obračunava se nagrada u visini 1.% 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(10.000,00 kn)</w:t>
      </w:r>
    </w:p>
    <w:p w:rsidRDefault="004D0210" w:rsidP="00346CB4" w:rsidR="004D0210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Pri tome su postotni razredi određeni  riječima  </w:t>
      </w:r>
      <w:r w:rsidRPr="004E0D9B">
        <w:rPr>
          <w:sz w:val="24"/>
          <w:u w:val="single"/>
        </w:rPr>
        <w:t>od</w:t>
      </w:r>
      <w:r>
        <w:rPr>
          <w:sz w:val="24"/>
        </w:rPr>
        <w:t xml:space="preserve">  (iznosa)  </w:t>
      </w:r>
      <w:r w:rsidRPr="004E0D9B">
        <w:rPr>
          <w:sz w:val="24"/>
          <w:u w:val="single"/>
        </w:rPr>
        <w:t>do</w:t>
      </w:r>
      <w:r>
        <w:rPr>
          <w:sz w:val="24"/>
        </w:rPr>
        <w:t xml:space="preserve"> (iznosa),</w:t>
      </w:r>
      <w:r w:rsidR="004D0210">
        <w:rPr>
          <w:sz w:val="24"/>
        </w:rPr>
        <w:t xml:space="preserve"> </w:t>
      </w:r>
      <w:r>
        <w:rPr>
          <w:sz w:val="24"/>
        </w:rPr>
        <w:t xml:space="preserve">a samo je zadnji postotni razred određen riječju </w:t>
      </w:r>
      <w:r w:rsidRPr="004E0D9B">
        <w:rPr>
          <w:sz w:val="24"/>
          <w:u w:val="single"/>
        </w:rPr>
        <w:t>preko</w:t>
      </w:r>
      <w:r>
        <w:rPr>
          <w:sz w:val="24"/>
        </w:rPr>
        <w:t xml:space="preserve"> (iznosa).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Prilikom primjene postotnih razreda na ukupno unovčenu stečajnu masu, postavlja se pitanje - je li se unovčena stečajna masa razvrstava u 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  <w:u w:val="single"/>
        </w:rPr>
      </w:pPr>
      <w:r>
        <w:rPr>
          <w:sz w:val="24"/>
        </w:rPr>
        <w:t xml:space="preserve">Člankom 4. stavak 1. Uredbe razredi su određeni riječima </w:t>
      </w:r>
      <w:r w:rsidRPr="002A12F4">
        <w:rPr>
          <w:sz w:val="24"/>
          <w:u w:val="single"/>
        </w:rPr>
        <w:t>od – do</w:t>
      </w:r>
      <w:r>
        <w:rPr>
          <w:sz w:val="24"/>
        </w:rPr>
        <w:t xml:space="preserve">, a nisu (osim za posljednji razred) određeni riječima </w:t>
      </w:r>
      <w:r w:rsidRPr="002A12F4">
        <w:rPr>
          <w:sz w:val="24"/>
          <w:u w:val="single"/>
        </w:rPr>
        <w:t>preko</w:t>
      </w:r>
      <w:r>
        <w:rPr>
          <w:sz w:val="24"/>
        </w:rP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 w:rsidRPr="002A12F4">
        <w:rPr>
          <w:sz w:val="24"/>
          <w:u w:val="single"/>
        </w:rPr>
        <w:t>od – do</w:t>
      </w:r>
      <w:r>
        <w:rPr>
          <w:sz w:val="24"/>
        </w:rPr>
        <w:t xml:space="preserve">, onda bi umjesto tih riječi koristila riječi </w:t>
      </w:r>
      <w:r w:rsidRPr="002A12F4">
        <w:rPr>
          <w:sz w:val="24"/>
          <w:u w:val="single"/>
        </w:rPr>
        <w:t>preko – do.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>Prethodnom ide u prilog i jedan od ciljeva Uredbe – veće nagrada za viši iznos ukupno unovčene stečajne mase.</w:t>
      </w:r>
    </w:p>
    <w:p w:rsidRDefault="004D0210" w:rsidP="00346CB4" w:rsidR="004D0210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Npr. u slučaju unovčenja stečajne mase za iznos </w:t>
      </w:r>
      <w:r w:rsidRPr="002A12F4">
        <w:rPr>
          <w:sz w:val="24"/>
          <w:u w:val="single"/>
        </w:rPr>
        <w:t>90.000,00</w:t>
      </w:r>
      <w:r>
        <w:rPr>
          <w:sz w:val="24"/>
        </w:rP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sz w:val="24"/>
          <w:u w:val="single"/>
        </w:rPr>
        <w:t>13.500,00 kn</w:t>
      </w:r>
      <w:r>
        <w:rPr>
          <w:sz w:val="24"/>
        </w:rPr>
        <w:t xml:space="preserve">. Istodobno, primjenom istog principa, za unovčenu stečajnu masu od </w:t>
      </w:r>
      <w:r w:rsidRPr="002A12F4">
        <w:rPr>
          <w:sz w:val="24"/>
          <w:u w:val="single"/>
        </w:rPr>
        <w:t>120,000,00 kn</w:t>
      </w:r>
      <w:r>
        <w:rPr>
          <w:sz w:val="24"/>
        </w:rPr>
        <w:t xml:space="preserve"> i najveći postotak propisanog Uredbom (10%) stečajnom bi upravitelju pripala nagrada u iznosu od </w:t>
      </w:r>
      <w:r w:rsidRPr="002A12F4">
        <w:rPr>
          <w:sz w:val="24"/>
          <w:u w:val="single"/>
        </w:rPr>
        <w:t>12.000,00 kn</w:t>
      </w:r>
      <w:r>
        <w:rPr>
          <w:sz w:val="24"/>
        </w:rPr>
        <w:t>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sz w:val="24"/>
          <w:u w:val="single"/>
        </w:rPr>
        <w:t>120.000,00 kn</w:t>
      </w:r>
      <w:r>
        <w:rPr>
          <w:sz w:val="24"/>
        </w:rPr>
        <w:t xml:space="preserve">, primjenom najviših postotaka propisanih Uredbom (20%, 15% i 10%)  stečajnom upravitelju bi pripala nagrada  u ukupnom iznosu </w:t>
      </w:r>
      <w:r w:rsidRPr="002A12F4">
        <w:rPr>
          <w:sz w:val="24"/>
          <w:u w:val="single"/>
        </w:rPr>
        <w:t>15.600,00 kn</w:t>
      </w:r>
      <w:r>
        <w:rPr>
          <w:sz w:val="24"/>
        </w:rPr>
        <w:t xml:space="preserve">  (2.000,00 + 13.500,00 kn + 100,00 kn) .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Kako je dakle stečajni upravitelj za razdoblje važenja Uredbe 03 unovčio stečajnu masu za ukupan iznos </w:t>
      </w:r>
      <w:r w:rsidR="00A9261C">
        <w:rPr>
          <w:sz w:val="24"/>
        </w:rPr>
        <w:t>9.283.066,40 kn</w:t>
      </w:r>
      <w:r w:rsidR="00F95EFD">
        <w:rPr>
          <w:sz w:val="24"/>
        </w:rPr>
        <w:t>,</w:t>
      </w:r>
      <w:r>
        <w:rPr>
          <w:sz w:val="24"/>
        </w:rPr>
        <w:t xml:space="preserve"> to mu primjenom članka 4. stavak 1. Uredbe </w:t>
      </w:r>
      <w:r w:rsidR="00F95EFD">
        <w:rPr>
          <w:sz w:val="24"/>
        </w:rPr>
        <w:t xml:space="preserve">03 </w:t>
      </w:r>
      <w:r>
        <w:rPr>
          <w:sz w:val="24"/>
        </w:rPr>
        <w:t>pripada nagrada</w:t>
      </w:r>
      <w:r w:rsidR="004D0210">
        <w:rPr>
          <w:sz w:val="24"/>
        </w:rPr>
        <w:t xml:space="preserve"> i to</w:t>
      </w:r>
      <w:r>
        <w:rPr>
          <w:sz w:val="24"/>
        </w:rPr>
        <w:t>:</w:t>
      </w:r>
    </w:p>
    <w:p w:rsidRDefault="00346CB4" w:rsidP="00346CB4" w:rsidR="00346CB4">
      <w:pPr>
        <w:widowControl/>
        <w:ind w:firstLine="720"/>
        <w:jc w:val="both"/>
        <w:rPr>
          <w:sz w:val="24"/>
        </w:rPr>
      </w:pPr>
    </w:p>
    <w:p w:rsidRDefault="00346CB4" w:rsidP="00346CB4" w:rsidR="00346CB4">
      <w:pPr>
        <w:widowControl/>
        <w:jc w:val="both"/>
        <w:rPr>
          <w:sz w:val="24"/>
        </w:rPr>
      </w:pPr>
      <w:r>
        <w:rPr>
          <w:sz w:val="24"/>
        </w:rPr>
        <w:t xml:space="preserve">       od                         do           osnovica za obračun            %         iznos </w:t>
      </w:r>
    </w:p>
    <w:p w:rsidRDefault="00346CB4" w:rsidP="00346CB4" w:rsidR="00346CB4">
      <w:pPr>
        <w:widowControl/>
        <w:jc w:val="both"/>
        <w:rPr>
          <w:sz w:val="24"/>
        </w:rPr>
      </w:pPr>
      <w:r>
        <w:rPr>
          <w:sz w:val="24"/>
        </w:rPr>
        <w:t xml:space="preserve">1.000,00 kn           10.000,00 kn        10.000,00                     20%. </w:t>
      </w:r>
      <w:r w:rsidR="00A9261C">
        <w:rPr>
          <w:sz w:val="24"/>
        </w:rPr>
        <w:t xml:space="preserve">  </w:t>
      </w:r>
      <w:r>
        <w:rPr>
          <w:sz w:val="24"/>
        </w:rPr>
        <w:t xml:space="preserve">  2.000,00 kn</w:t>
      </w:r>
    </w:p>
    <w:p w:rsidRDefault="00346CB4" w:rsidP="00346CB4" w:rsidR="00346CB4">
      <w:pPr>
        <w:widowControl/>
        <w:jc w:val="both"/>
        <w:rPr>
          <w:sz w:val="24"/>
        </w:rPr>
      </w:pPr>
      <w:r>
        <w:rPr>
          <w:sz w:val="24"/>
        </w:rPr>
        <w:t>10.000,00 kn         100.000,00 kn       90.000,00                    15%.   13.500,00 kn</w:t>
      </w:r>
    </w:p>
    <w:p w:rsidRDefault="00346CB4" w:rsidP="00297F7C" w:rsidR="00297F7C">
      <w:pPr>
        <w:widowControl/>
        <w:jc w:val="both"/>
        <w:rPr>
          <w:sz w:val="24"/>
        </w:rPr>
      </w:pPr>
      <w:r>
        <w:rPr>
          <w:sz w:val="24"/>
        </w:rPr>
        <w:t xml:space="preserve">100.000,00 kn       </w:t>
      </w:r>
      <w:r w:rsidR="00297F7C">
        <w:rPr>
          <w:sz w:val="24"/>
        </w:rPr>
        <w:t>500.000,00</w:t>
      </w:r>
      <w:r>
        <w:rPr>
          <w:sz w:val="24"/>
        </w:rPr>
        <w:t xml:space="preserve"> kn       </w:t>
      </w:r>
      <w:r w:rsidR="00297F7C">
        <w:rPr>
          <w:sz w:val="24"/>
        </w:rPr>
        <w:t>400.000,00 kn</w:t>
      </w:r>
      <w:r>
        <w:rPr>
          <w:sz w:val="24"/>
        </w:rPr>
        <w:t xml:space="preserve">             10%    </w:t>
      </w:r>
      <w:r w:rsidR="00297F7C">
        <w:rPr>
          <w:sz w:val="24"/>
        </w:rPr>
        <w:t>40.000,00 k</w:t>
      </w:r>
      <w:r w:rsidR="002354D8">
        <w:rPr>
          <w:sz w:val="24"/>
        </w:rPr>
        <w:t>n</w:t>
      </w:r>
    </w:p>
    <w:p w:rsidRDefault="00297F7C" w:rsidP="00297F7C" w:rsidR="00297F7C">
      <w:pPr>
        <w:widowControl/>
        <w:jc w:val="both"/>
        <w:rPr>
          <w:sz w:val="24"/>
        </w:rPr>
      </w:pPr>
      <w:r>
        <w:rPr>
          <w:sz w:val="24"/>
        </w:rPr>
        <w:t>500.000,00 kn      2.000.000,00 kn     1.500.000,00 kn</w:t>
      </w:r>
      <w:r w:rsidR="00DB38F9">
        <w:rPr>
          <w:sz w:val="24"/>
        </w:rPr>
        <w:t xml:space="preserve"> </w:t>
      </w:r>
      <w:r>
        <w:rPr>
          <w:sz w:val="24"/>
        </w:rPr>
        <w:t xml:space="preserve">         8%.</w:t>
      </w:r>
      <w:r w:rsidR="002354D8">
        <w:rPr>
          <w:sz w:val="24"/>
        </w:rPr>
        <w:t xml:space="preserve">     120.000,00 kn</w:t>
      </w:r>
    </w:p>
    <w:p w:rsidRDefault="00297F7C" w:rsidP="002354D8" w:rsidR="002354D8">
      <w:pPr>
        <w:widowControl/>
        <w:jc w:val="both"/>
        <w:rPr>
          <w:sz w:val="24"/>
        </w:rPr>
      </w:pPr>
      <w:r>
        <w:rPr>
          <w:sz w:val="24"/>
        </w:rPr>
        <w:t>3.000.000,00 kn</w:t>
      </w:r>
      <w:r w:rsidR="002354D8">
        <w:rPr>
          <w:sz w:val="24"/>
        </w:rPr>
        <w:t xml:space="preserve">   9.283.066,40           6.283.066,40</w:t>
      </w:r>
      <w:r>
        <w:rPr>
          <w:sz w:val="24"/>
        </w:rPr>
        <w:t xml:space="preserve"> </w:t>
      </w:r>
      <w:r w:rsidR="00FE6C2D">
        <w:rPr>
          <w:sz w:val="24"/>
        </w:rPr>
        <w:t xml:space="preserve">              1%  </w:t>
      </w:r>
      <w:r w:rsidR="00DB38F9">
        <w:rPr>
          <w:sz w:val="24"/>
        </w:rPr>
        <w:t xml:space="preserve"> </w:t>
      </w:r>
      <w:r w:rsidR="00FE6C2D">
        <w:rPr>
          <w:sz w:val="24"/>
        </w:rPr>
        <w:t xml:space="preserve">    62.830,66 kn</w:t>
      </w:r>
    </w:p>
    <w:p w:rsidRDefault="00297F7C" w:rsidP="00346CB4" w:rsidR="00297F7C">
      <w:pPr>
        <w:widowControl/>
        <w:jc w:val="both"/>
        <w:rPr>
          <w:sz w:val="24"/>
        </w:rPr>
      </w:pPr>
    </w:p>
    <w:p w:rsidRDefault="00346CB4" w:rsidP="00346CB4" w:rsidR="00346CB4">
      <w:pPr>
        <w:widowControl/>
        <w:jc w:val="both"/>
        <w:rPr>
          <w:sz w:val="24"/>
        </w:rPr>
      </w:pPr>
      <w:r>
        <w:rPr>
          <w:sz w:val="24"/>
        </w:rPr>
        <w:t xml:space="preserve">odnosno sveukupno temeljem članka 4. stavak 1. Uredbe iznos od </w:t>
      </w:r>
      <w:r w:rsidR="006E2219">
        <w:rPr>
          <w:sz w:val="24"/>
        </w:rPr>
        <w:t xml:space="preserve"> </w:t>
      </w:r>
      <w:r w:rsidR="00C57D1A">
        <w:rPr>
          <w:sz w:val="24"/>
        </w:rPr>
        <w:t>2</w:t>
      </w:r>
      <w:r w:rsidR="00DB38F9">
        <w:rPr>
          <w:sz w:val="24"/>
        </w:rPr>
        <w:t>38.330,66</w:t>
      </w:r>
      <w:r w:rsidR="006E2219">
        <w:rPr>
          <w:sz w:val="24"/>
        </w:rPr>
        <w:t xml:space="preserve"> kn</w:t>
      </w:r>
    </w:p>
    <w:p w:rsidRDefault="006E2219" w:rsidP="00346CB4" w:rsidR="006E2219">
      <w:pPr>
        <w:widowControl/>
        <w:jc w:val="both"/>
        <w:rPr>
          <w:sz w:val="24"/>
        </w:rPr>
      </w:pPr>
    </w:p>
    <w:p w:rsidRDefault="00403FFC" w:rsidP="00346CB4" w:rsidR="00403FFC">
      <w:pPr>
        <w:widowControl/>
        <w:jc w:val="both"/>
        <w:rPr>
          <w:sz w:val="24"/>
        </w:rPr>
      </w:pPr>
      <w:r>
        <w:rPr>
          <w:sz w:val="24"/>
        </w:rPr>
        <w:tab/>
        <w:t>Prema odredbi članka 19. stavak 1. Uredbe 03 nagrada stečajnom upravitelju se određuje u neto iznosu.</w:t>
      </w:r>
    </w:p>
    <w:p w:rsidRDefault="00C57D1A" w:rsidP="002F053F" w:rsidR="00C57D1A">
      <w:pPr>
        <w:widowControl/>
        <w:ind w:firstLine="720"/>
        <w:jc w:val="both"/>
        <w:rPr>
          <w:sz w:val="24"/>
        </w:rPr>
      </w:pPr>
    </w:p>
    <w:p w:rsidRDefault="00C57D1A" w:rsidP="002F053F" w:rsidR="00D87C74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EC6291" w:rsidP="00170071" w:rsidR="00EC6291">
      <w:pPr>
        <w:widowControl/>
        <w:jc w:val="center"/>
        <w:rPr>
          <w:sz w:val="24"/>
        </w:rPr>
      </w:pPr>
    </w:p>
    <w:p w:rsidRDefault="00170071" w:rsidP="00170071" w:rsidR="00170071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DB38F9">
        <w:rPr>
          <w:sz w:val="24"/>
        </w:rPr>
        <w:t>1</w:t>
      </w:r>
      <w:r w:rsidR="00A9261C">
        <w:rPr>
          <w:sz w:val="24"/>
        </w:rPr>
        <w:t>2</w:t>
      </w:r>
      <w:r w:rsidR="00DB38F9">
        <w:rPr>
          <w:sz w:val="24"/>
        </w:rPr>
        <w:t>.listopada</w:t>
      </w:r>
      <w:r w:rsidR="00833F58">
        <w:rPr>
          <w:sz w:val="24"/>
        </w:rPr>
        <w:t xml:space="preserve"> </w:t>
      </w:r>
      <w:r>
        <w:rPr>
          <w:sz w:val="24"/>
        </w:rPr>
        <w:t>201</w:t>
      </w:r>
      <w:r w:rsidR="005217C5">
        <w:rPr>
          <w:sz w:val="24"/>
        </w:rPr>
        <w:t>6</w:t>
      </w:r>
      <w:r>
        <w:rPr>
          <w:sz w:val="24"/>
        </w:rPr>
        <w:t xml:space="preserve">. </w:t>
      </w:r>
    </w:p>
    <w:p w:rsidRDefault="00170071" w:rsidP="00CD048B" w:rsidR="00170071">
      <w:pPr>
        <w:widowControl/>
        <w:ind w:left="4320"/>
        <w:jc w:val="right"/>
        <w:rPr>
          <w:sz w:val="24"/>
        </w:rPr>
      </w:pPr>
      <w:r>
        <w:rPr>
          <w:sz w:val="24"/>
        </w:rPr>
        <w:t xml:space="preserve">                                       Sudac:</w:t>
      </w:r>
    </w:p>
    <w:p w:rsidRDefault="00170071" w:rsidP="00833F58" w:rsidR="00CD048B">
      <w:pPr>
        <w:widowControl/>
        <w:jc w:val="right"/>
        <w:rPr>
          <w:sz w:val="24"/>
        </w:rPr>
      </w:pPr>
      <w:r>
        <w:rPr>
          <w:sz w:val="24"/>
        </w:rPr>
        <w:t>Ante Galić</w:t>
      </w:r>
      <w:r w:rsidR="005645B4">
        <w:rPr>
          <w:sz w:val="24"/>
        </w:rPr>
        <w:t xml:space="preserve"> </w:t>
      </w:r>
      <w:r w:rsidR="00833F58">
        <w:rPr>
          <w:sz w:val="24"/>
        </w:rPr>
        <w:t>v.r.</w:t>
      </w:r>
    </w:p>
    <w:p w:rsidRDefault="00170071" w:rsidP="00170071" w:rsidR="00170071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170071" w:rsidP="00170071" w:rsidR="00170071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 od primitka rješenja, a ulaže se putem ovog suda u 2 primjerka za sud.</w:t>
      </w:r>
    </w:p>
    <w:p w:rsidRDefault="00431139" w:rsidP="002B1C1F" w:rsidR="00431139">
      <w:pPr>
        <w:widowControl/>
        <w:ind w:firstLine="720"/>
        <w:jc w:val="both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833F58" w:rsidP="00422EE0" w:rsidR="00833F58">
      <w:pPr>
        <w:jc w:val="both"/>
      </w:pPr>
      <w:r>
        <w:t>Za točnost otpravka, ovlašteni službenik:</w:t>
      </w:r>
    </w:p>
    <w:p w:rsidRDefault="00833F58" w:rsidP="00422EE0" w:rsidR="00833F58">
      <w:pPr>
        <w:jc w:val="both"/>
      </w:pPr>
      <w:r>
        <w:t xml:space="preserve">               Valentina Delač</w:t>
      </w:r>
    </w:p>
    <w:p w:rsidRDefault="00907C51" w:rsidP="00833F58" w:rsidR="00907C51" w:rsidRPr="00F869EF">
      <w:pPr>
        <w:ind w:left="720"/>
        <w:rPr>
          <w:sz w:val="24"/>
          <w:szCs w:val="24"/>
        </w:rPr>
      </w:pPr>
    </w:p>
    <w:sectPr w:rsidSect="00515BF0" w:rsidR="00907C51" w:rsidRPr="00F869EF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E7F" w:rsidR="00872E7F">
      <w:r>
        <w:separator/>
      </w:r>
    </w:p>
  </w:endnote>
  <w:endnote w:id="0" w:type="continuationSeparator">
    <w:p w:rsidRDefault="00872E7F" w:rsidR="00872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E7F" w:rsidR="00872E7F">
      <w:r>
        <w:separator/>
      </w:r>
    </w:p>
  </w:footnote>
  <w:footnote w:id="0" w:type="continuationSeparator">
    <w:p w:rsidRDefault="00872E7F" w:rsidR="00872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78BA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BA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0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3F58" w:rsidP="00E33139" w:rsidR="00E278BA" w:rsidRPr="00A32E6E">
    <w:pPr>
      <w:pStyle w:val="Zaglavlje"/>
      <w:jc w:val="right"/>
    </w:pPr>
    <w:r>
      <w:t>40. St-353/2012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14AB6"/>
    <w:rsid w:val="000164D7"/>
    <w:rsid w:val="0004116A"/>
    <w:rsid w:val="00056966"/>
    <w:rsid w:val="0006667F"/>
    <w:rsid w:val="00066803"/>
    <w:rsid w:val="00071EF2"/>
    <w:rsid w:val="00074B10"/>
    <w:rsid w:val="00084832"/>
    <w:rsid w:val="000C4AE5"/>
    <w:rsid w:val="000C6787"/>
    <w:rsid w:val="000E306A"/>
    <w:rsid w:val="000E4997"/>
    <w:rsid w:val="000E6DBD"/>
    <w:rsid w:val="00103271"/>
    <w:rsid w:val="00105203"/>
    <w:rsid w:val="00125ADE"/>
    <w:rsid w:val="001603A7"/>
    <w:rsid w:val="00162144"/>
    <w:rsid w:val="001627EA"/>
    <w:rsid w:val="00170071"/>
    <w:rsid w:val="00187878"/>
    <w:rsid w:val="00192ACA"/>
    <w:rsid w:val="001A3381"/>
    <w:rsid w:val="001A431C"/>
    <w:rsid w:val="001C3DCF"/>
    <w:rsid w:val="001D07FF"/>
    <w:rsid w:val="001F018A"/>
    <w:rsid w:val="00223A78"/>
    <w:rsid w:val="002349DF"/>
    <w:rsid w:val="002354D8"/>
    <w:rsid w:val="002416E0"/>
    <w:rsid w:val="00244EF5"/>
    <w:rsid w:val="0025798A"/>
    <w:rsid w:val="002665C1"/>
    <w:rsid w:val="0026710B"/>
    <w:rsid w:val="0028183B"/>
    <w:rsid w:val="0028403B"/>
    <w:rsid w:val="0028629B"/>
    <w:rsid w:val="0029002F"/>
    <w:rsid w:val="00297F7C"/>
    <w:rsid w:val="002B1C1F"/>
    <w:rsid w:val="002B367B"/>
    <w:rsid w:val="002D2D5A"/>
    <w:rsid w:val="002E3720"/>
    <w:rsid w:val="002F053F"/>
    <w:rsid w:val="002F3D5C"/>
    <w:rsid w:val="0030374B"/>
    <w:rsid w:val="0031053F"/>
    <w:rsid w:val="00311E27"/>
    <w:rsid w:val="00313315"/>
    <w:rsid w:val="00320416"/>
    <w:rsid w:val="00327F8D"/>
    <w:rsid w:val="0033019D"/>
    <w:rsid w:val="00330771"/>
    <w:rsid w:val="00333C9B"/>
    <w:rsid w:val="00346CB4"/>
    <w:rsid w:val="00357D7E"/>
    <w:rsid w:val="00363A99"/>
    <w:rsid w:val="00380959"/>
    <w:rsid w:val="003B7A25"/>
    <w:rsid w:val="003E00CA"/>
    <w:rsid w:val="003E42C4"/>
    <w:rsid w:val="003E4FE6"/>
    <w:rsid w:val="003E6383"/>
    <w:rsid w:val="003F012E"/>
    <w:rsid w:val="003F03BC"/>
    <w:rsid w:val="004013A6"/>
    <w:rsid w:val="00403FFC"/>
    <w:rsid w:val="00420059"/>
    <w:rsid w:val="00431139"/>
    <w:rsid w:val="00444F7F"/>
    <w:rsid w:val="004458B1"/>
    <w:rsid w:val="00465CFB"/>
    <w:rsid w:val="00474F9B"/>
    <w:rsid w:val="004750C8"/>
    <w:rsid w:val="004756E8"/>
    <w:rsid w:val="004757BF"/>
    <w:rsid w:val="004915AF"/>
    <w:rsid w:val="00493A73"/>
    <w:rsid w:val="004B0F6A"/>
    <w:rsid w:val="004B2F6A"/>
    <w:rsid w:val="004C6903"/>
    <w:rsid w:val="004D0210"/>
    <w:rsid w:val="004D527D"/>
    <w:rsid w:val="004D556D"/>
    <w:rsid w:val="004F154E"/>
    <w:rsid w:val="004F2692"/>
    <w:rsid w:val="004F4C0F"/>
    <w:rsid w:val="00505A6F"/>
    <w:rsid w:val="00515BF0"/>
    <w:rsid w:val="005217C5"/>
    <w:rsid w:val="00524CB0"/>
    <w:rsid w:val="00525E3C"/>
    <w:rsid w:val="00547B00"/>
    <w:rsid w:val="005643F9"/>
    <w:rsid w:val="005645B4"/>
    <w:rsid w:val="005659A3"/>
    <w:rsid w:val="005659E1"/>
    <w:rsid w:val="00570A7B"/>
    <w:rsid w:val="00571582"/>
    <w:rsid w:val="005D58A5"/>
    <w:rsid w:val="005E6241"/>
    <w:rsid w:val="00616369"/>
    <w:rsid w:val="006408CC"/>
    <w:rsid w:val="00653FE4"/>
    <w:rsid w:val="006607DD"/>
    <w:rsid w:val="00663988"/>
    <w:rsid w:val="006704CC"/>
    <w:rsid w:val="00684E49"/>
    <w:rsid w:val="00694F37"/>
    <w:rsid w:val="00697004"/>
    <w:rsid w:val="006A6EB6"/>
    <w:rsid w:val="006A75F4"/>
    <w:rsid w:val="006E2219"/>
    <w:rsid w:val="006E72E7"/>
    <w:rsid w:val="00706EB7"/>
    <w:rsid w:val="00720063"/>
    <w:rsid w:val="00733D7A"/>
    <w:rsid w:val="00734B6C"/>
    <w:rsid w:val="00743E8B"/>
    <w:rsid w:val="00760ED1"/>
    <w:rsid w:val="007709B9"/>
    <w:rsid w:val="00771FB2"/>
    <w:rsid w:val="00781BF3"/>
    <w:rsid w:val="00784C45"/>
    <w:rsid w:val="007960C5"/>
    <w:rsid w:val="007A42C1"/>
    <w:rsid w:val="007B5CC7"/>
    <w:rsid w:val="007C343C"/>
    <w:rsid w:val="007C4C40"/>
    <w:rsid w:val="007E17CF"/>
    <w:rsid w:val="007E1D80"/>
    <w:rsid w:val="007F6CE5"/>
    <w:rsid w:val="00814F81"/>
    <w:rsid w:val="008243F8"/>
    <w:rsid w:val="0082442E"/>
    <w:rsid w:val="0082569D"/>
    <w:rsid w:val="00833F58"/>
    <w:rsid w:val="0083569E"/>
    <w:rsid w:val="00850219"/>
    <w:rsid w:val="00854512"/>
    <w:rsid w:val="00860CB5"/>
    <w:rsid w:val="00872E7F"/>
    <w:rsid w:val="0089671F"/>
    <w:rsid w:val="008C1334"/>
    <w:rsid w:val="008D307C"/>
    <w:rsid w:val="0090317F"/>
    <w:rsid w:val="00907C51"/>
    <w:rsid w:val="00915644"/>
    <w:rsid w:val="0091622E"/>
    <w:rsid w:val="0093282C"/>
    <w:rsid w:val="009474DC"/>
    <w:rsid w:val="00947A96"/>
    <w:rsid w:val="00950901"/>
    <w:rsid w:val="009727A5"/>
    <w:rsid w:val="00981FBE"/>
    <w:rsid w:val="009873F2"/>
    <w:rsid w:val="009A5FFE"/>
    <w:rsid w:val="009C13BB"/>
    <w:rsid w:val="009D081D"/>
    <w:rsid w:val="00A02105"/>
    <w:rsid w:val="00A2384B"/>
    <w:rsid w:val="00A32E6E"/>
    <w:rsid w:val="00A43AEE"/>
    <w:rsid w:val="00A44270"/>
    <w:rsid w:val="00A46283"/>
    <w:rsid w:val="00A47699"/>
    <w:rsid w:val="00A55D63"/>
    <w:rsid w:val="00A620CD"/>
    <w:rsid w:val="00A74A25"/>
    <w:rsid w:val="00A836C5"/>
    <w:rsid w:val="00A85B5C"/>
    <w:rsid w:val="00A9261C"/>
    <w:rsid w:val="00AC5738"/>
    <w:rsid w:val="00AF0503"/>
    <w:rsid w:val="00B07E8D"/>
    <w:rsid w:val="00B121E0"/>
    <w:rsid w:val="00B14441"/>
    <w:rsid w:val="00B3762F"/>
    <w:rsid w:val="00B43152"/>
    <w:rsid w:val="00B468E4"/>
    <w:rsid w:val="00B62128"/>
    <w:rsid w:val="00B63F9A"/>
    <w:rsid w:val="00B805E0"/>
    <w:rsid w:val="00B968CE"/>
    <w:rsid w:val="00BF09A6"/>
    <w:rsid w:val="00C110F7"/>
    <w:rsid w:val="00C27062"/>
    <w:rsid w:val="00C366C4"/>
    <w:rsid w:val="00C405FF"/>
    <w:rsid w:val="00C445DA"/>
    <w:rsid w:val="00C57D1A"/>
    <w:rsid w:val="00C8432C"/>
    <w:rsid w:val="00CD048B"/>
    <w:rsid w:val="00CD29D4"/>
    <w:rsid w:val="00CD5331"/>
    <w:rsid w:val="00CD596B"/>
    <w:rsid w:val="00CD6267"/>
    <w:rsid w:val="00CE282C"/>
    <w:rsid w:val="00CF7184"/>
    <w:rsid w:val="00D00CA0"/>
    <w:rsid w:val="00D0508A"/>
    <w:rsid w:val="00D14ED8"/>
    <w:rsid w:val="00D23F1B"/>
    <w:rsid w:val="00D64AA2"/>
    <w:rsid w:val="00D71001"/>
    <w:rsid w:val="00D742B3"/>
    <w:rsid w:val="00D87C74"/>
    <w:rsid w:val="00DB38F9"/>
    <w:rsid w:val="00DC209E"/>
    <w:rsid w:val="00DC4FC1"/>
    <w:rsid w:val="00DD42A5"/>
    <w:rsid w:val="00DE416F"/>
    <w:rsid w:val="00DF5AE9"/>
    <w:rsid w:val="00DF674C"/>
    <w:rsid w:val="00E23073"/>
    <w:rsid w:val="00E2644C"/>
    <w:rsid w:val="00E278BA"/>
    <w:rsid w:val="00E33139"/>
    <w:rsid w:val="00E5008B"/>
    <w:rsid w:val="00E73F6C"/>
    <w:rsid w:val="00EC3CA5"/>
    <w:rsid w:val="00EC6291"/>
    <w:rsid w:val="00ED2DFB"/>
    <w:rsid w:val="00EE1671"/>
    <w:rsid w:val="00EF79C5"/>
    <w:rsid w:val="00F012B8"/>
    <w:rsid w:val="00F04D99"/>
    <w:rsid w:val="00F110C6"/>
    <w:rsid w:val="00F130D6"/>
    <w:rsid w:val="00F319FD"/>
    <w:rsid w:val="00F344BD"/>
    <w:rsid w:val="00F3630F"/>
    <w:rsid w:val="00F37868"/>
    <w:rsid w:val="00F37F89"/>
    <w:rsid w:val="00F5560C"/>
    <w:rsid w:val="00F56107"/>
    <w:rsid w:val="00F652C2"/>
    <w:rsid w:val="00F7611C"/>
    <w:rsid w:val="00F8451F"/>
    <w:rsid w:val="00F869EF"/>
    <w:rsid w:val="00F936DC"/>
    <w:rsid w:val="00F95EFD"/>
    <w:rsid w:val="00FA7AFC"/>
    <w:rsid w:val="00FC2085"/>
    <w:rsid w:val="00FE6C2D"/>
    <w:rsid w:val="00FE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2F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2F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RADIĆ, OIB 67015778423; ROBERT KOLAREC, OIB 23563819387; ŽELJKO LEKO, OIB 39015247638; HEP-OPERATOR DISTRIBUCIJSKOG SUSTAVA d.o.o., OIB 46830600751</izvorni_sadrzaj>
    <derivirana_varijabla naziv="DomainObject.Predmet.StrankaFormatedOIB_1">  L.K.R. GRAĐENJE d.o.o., OIB 05573162743; STJEPAN RADIĆ, OIB 67015778423; ROBERT KOLAREC, OIB 23563819387; ŽELJKO LEKO, OIB 39015247638;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RADIĆ, OIB 67015778423; ROBERT KOLAREC, OIB 23563819387; ŽELJKO LEKO, OIB 39015247638;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RADIĆ, OIB 67015778423; ROBERT KOLAREC, OIB 23563819387; ŽELJKO LEKO, OIB 39015247638;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 OIB 67015778423,ROBERT KOLAREC, OIB 23563819387,ŽELJKO LEKO, OIB 39015247638,HEP-OPERATOR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 OIB 67015778423,ROBERT KOLAREC, OIB 23563819387,ŽELJKO LEKO, OIB 39015247638,HEP-OPERATOR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 OIB 67015778423,ROBERT KOLAREC, OIB 23563819387,ŽELJKO LEKO, OIB 39015247638,HEP-OPERATOR DISTRIBUCIJSKOG SUSTAVA d.o.o., OIB 46830600751</izvorni_sadrzaj>
    <derivirana_varijabla naziv="DomainObject.Predmet.StrankaNazivFormatedOIB_1">L.K.R. GRAĐENJE d.o.o., OIB 05573162743,STJEPAN RADIĆ, OIB 67015778423,ROBERT KOLAREC, OIB 23563819387,ŽELJKO LEKO, OIB 39015247638,HEP-OPERATOR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1150</properties:Words>
  <properties:Characters>6225</properties:Characters>
  <properties:Lines>145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2016-10-12T08:16:00Z</dcterms:created>
  <dc:creator>Ante</dc:creator>
  <cp:lastModifiedBy>Valentina Delač</cp:lastModifiedBy>
  <cp:lastPrinted>2016-10-12T08:15:00Z</cp:lastPrinted>
  <dcterms:modified xmlns:xsi="http://www.w3.org/2001/XMLSchema-instance" xsi:type="dcterms:W3CDTF">2016-10-12T08:17:00Z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