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f0a4e" w14:paraId="14f0a4e" w:rsidRDefault="00085F90" w:rsidR="00085F9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4535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1DA8" w:rsidP="00691DA8" w:rsidR="00691DA8">
      <w:pPr>
        <w:rPr>
          <w:sz w:val="24"/>
          <w:szCs w:val="24"/>
        </w:rPr>
      </w:pPr>
    </w:p>
    <w:p w:rsidRDefault="00691DA8" w:rsidP="00691DA8" w:rsidR="00691DA8"/>
    <w:p w:rsidRDefault="00691DA8" w:rsidP="00691DA8" w:rsidR="00691DA8" w:rsidRPr="000559FC">
      <w:pPr>
        <w:rPr>
          <w:sz w:val="24"/>
          <w:szCs w:val="24"/>
        </w:rPr>
      </w:pPr>
      <w:r w:rsidRPr="000559FC">
        <w:rPr>
          <w:sz w:val="24"/>
          <w:szCs w:val="24"/>
        </w:rPr>
        <w:t>REPUBLIKA HRVATSKA</w:t>
      </w:r>
    </w:p>
    <w:p w:rsidRDefault="00691DA8" w:rsidP="00691DA8" w:rsidR="00691DA8" w:rsidRPr="000559FC">
      <w:pPr>
        <w:rPr>
          <w:sz w:val="24"/>
          <w:szCs w:val="24"/>
        </w:rPr>
      </w:pPr>
      <w:r w:rsidRPr="000559FC">
        <w:rPr>
          <w:sz w:val="24"/>
          <w:szCs w:val="24"/>
        </w:rPr>
        <w:t xml:space="preserve">  Trgovački sud u Zagrebu</w:t>
      </w:r>
    </w:p>
    <w:p w:rsidRDefault="00691DA8" w:rsidP="003A5C4D" w:rsidR="00691DA8" w:rsidRPr="000559FC">
      <w:pPr>
        <w:rPr>
          <w:sz w:val="24"/>
          <w:szCs w:val="24"/>
        </w:rPr>
      </w:pPr>
      <w:r w:rsidRPr="000559FC">
        <w:rPr>
          <w:sz w:val="24"/>
          <w:szCs w:val="24"/>
        </w:rPr>
        <w:t xml:space="preserve">   Zagreb, Amruševa 2/II                                                   </w:t>
      </w:r>
      <w:r>
        <w:rPr>
          <w:sz w:val="24"/>
          <w:szCs w:val="24"/>
        </w:rPr>
        <w:t xml:space="preserve">                             </w:t>
      </w:r>
      <w:smartTag w:element="metricconverter" w:uri="urn:schemas-microsoft-com:office:smarttags">
        <w:smartTagPr>
          <w:attr w:val="72 St" w:name="ProductID"/>
        </w:smartTagPr>
        <w:r>
          <w:rPr>
            <w:sz w:val="24"/>
            <w:szCs w:val="24"/>
          </w:rPr>
          <w:t>72</w:t>
        </w:r>
        <w:r w:rsidRPr="000559FC">
          <w:rPr>
            <w:sz w:val="24"/>
            <w:szCs w:val="24"/>
          </w:rPr>
          <w:t xml:space="preserve"> St</w:t>
        </w:r>
      </w:smartTag>
      <w:r w:rsidRPr="000559FC">
        <w:rPr>
          <w:sz w:val="24"/>
          <w:szCs w:val="24"/>
        </w:rPr>
        <w:t xml:space="preserve"> -</w:t>
      </w:r>
      <w:r w:rsidR="003A5C4D">
        <w:rPr>
          <w:sz w:val="24"/>
          <w:szCs w:val="24"/>
        </w:rPr>
        <w:t>4097/2016</w:t>
      </w:r>
      <w:r w:rsidR="00085F90">
        <w:rPr>
          <w:sz w:val="24"/>
          <w:szCs w:val="24"/>
        </w:rPr>
        <w:t>-144</w:t>
      </w:r>
    </w:p>
    <w:p w:rsidRDefault="003A5C4D" w:rsidP="00691DA8" w:rsidR="00691DA8">
      <w:pPr>
        <w:jc w:val="center"/>
        <w:rPr>
          <w:sz w:val="24"/>
          <w:szCs w:val="24"/>
        </w:rPr>
      </w:pPr>
      <w:r w:rsidRPr="000559FC">
        <w:rPr>
          <w:sz w:val="24"/>
          <w:szCs w:val="24"/>
        </w:rPr>
        <w:t>REPUBLIKA HRVATSKA</w:t>
      </w:r>
    </w:p>
    <w:p w:rsidRDefault="00691DA8" w:rsidP="00691DA8" w:rsidR="00691DA8" w:rsidRPr="00085F90">
      <w:pPr>
        <w:jc w:val="center"/>
        <w:rPr>
          <w:sz w:val="24"/>
          <w:szCs w:val="24"/>
        </w:rPr>
      </w:pPr>
      <w:r w:rsidRPr="00085F90">
        <w:rPr>
          <w:sz w:val="24"/>
          <w:szCs w:val="24"/>
        </w:rPr>
        <w:t>R J E Š E NJ E</w:t>
      </w:r>
    </w:p>
    <w:p w:rsidRDefault="00691DA8" w:rsidP="00691DA8" w:rsidR="00691DA8" w:rsidRPr="000559FC">
      <w:pPr>
        <w:rPr>
          <w:b/>
          <w:sz w:val="24"/>
          <w:szCs w:val="24"/>
        </w:rPr>
      </w:pPr>
    </w:p>
    <w:p w:rsidRDefault="00691DA8" w:rsidP="00691DA8" w:rsidR="00691DA8">
      <w:pPr>
        <w:jc w:val="center"/>
        <w:rPr>
          <w:b/>
        </w:rPr>
      </w:pPr>
    </w:p>
    <w:p w:rsidRDefault="003A5C4D" w:rsidP="003A5C4D" w:rsidR="003A5C4D">
      <w:pPr>
        <w:jc w:val="both"/>
        <w:rPr>
          <w:sz w:val="24"/>
          <w:szCs w:val="24"/>
        </w:rPr>
      </w:pPr>
      <w:r w:rsidRPr="003A5C4D">
        <w:rPr>
          <w:sz w:val="24"/>
          <w:szCs w:val="24"/>
        </w:rPr>
        <w:t>Trgovački sud u Zagrebu, po sucu Nikoli Ribariću, u stečajnom postupku nad stečajnim dužnikom NOVABELA 1995. d.o.o. – u stečaju, Zagreb, Vranovinski odv</w:t>
      </w:r>
      <w:r>
        <w:rPr>
          <w:sz w:val="24"/>
          <w:szCs w:val="24"/>
        </w:rPr>
        <w:t>ojak I, OIB: 15286025904, dana 8</w:t>
      </w:r>
      <w:r w:rsidRPr="003A5C4D">
        <w:rPr>
          <w:sz w:val="24"/>
          <w:szCs w:val="24"/>
        </w:rPr>
        <w:t>.</w:t>
      </w:r>
      <w:r>
        <w:rPr>
          <w:sz w:val="24"/>
          <w:szCs w:val="24"/>
        </w:rPr>
        <w:t xml:space="preserve"> studenoga</w:t>
      </w:r>
      <w:r w:rsidRPr="003A5C4D">
        <w:rPr>
          <w:sz w:val="24"/>
          <w:szCs w:val="24"/>
        </w:rPr>
        <w:t xml:space="preserve"> 2016. godine</w:t>
      </w:r>
    </w:p>
    <w:p w:rsidRDefault="003A5C4D" w:rsidP="003A5C4D" w:rsidR="003A5C4D" w:rsidRPr="003A5C4D">
      <w:pPr>
        <w:jc w:val="both"/>
        <w:rPr>
          <w:sz w:val="24"/>
          <w:szCs w:val="24"/>
        </w:rPr>
      </w:pPr>
    </w:p>
    <w:p w:rsidRDefault="00691DA8" w:rsidP="00691DA8" w:rsidR="00691DA8" w:rsidRPr="005779C6">
      <w:pPr>
        <w:ind w:firstLine="720"/>
        <w:rPr>
          <w:sz w:val="24"/>
          <w:szCs w:val="24"/>
        </w:rPr>
      </w:pPr>
      <w:r w:rsidRPr="005779C6">
        <w:rPr>
          <w:sz w:val="24"/>
          <w:szCs w:val="24"/>
        </w:rPr>
        <w:t xml:space="preserve">                                                       r i j e š i o  j e</w:t>
      </w:r>
    </w:p>
    <w:p w:rsidRDefault="00691DA8" w:rsidP="00691DA8" w:rsidR="00691DA8" w:rsidRPr="00691DA8">
      <w:pPr>
        <w:ind w:firstLine="720"/>
        <w:rPr>
          <w:sz w:val="24"/>
          <w:szCs w:val="24"/>
        </w:rPr>
      </w:pPr>
    </w:p>
    <w:p w:rsidRDefault="00C86DE0" w:rsidP="00C86DE0" w:rsidR="00C86DE0" w:rsidRPr="00C86DE0">
      <w:pPr>
        <w:pStyle w:val="BodyText21"/>
        <w:ind w:firstLine="0" w:left="708"/>
        <w:rPr>
          <w:rFonts w:hAnsi="Times New Roman" w:ascii="Times New Roman"/>
          <w:szCs w:val="24"/>
        </w:rPr>
      </w:pPr>
      <w:r w:rsidRPr="00C86DE0">
        <w:rPr>
          <w:rFonts w:hAnsi="Times New Roman" w:ascii="Times New Roman"/>
          <w:szCs w:val="24"/>
        </w:rPr>
        <w:t>Odbacuje se zahtjev za razrješenjem stečajnog upravitelja</w:t>
      </w:r>
      <w:r w:rsidR="003A5C4D">
        <w:rPr>
          <w:rFonts w:hAnsi="Times New Roman" w:ascii="Times New Roman"/>
          <w:szCs w:val="24"/>
        </w:rPr>
        <w:t xml:space="preserve"> od 11</w:t>
      </w:r>
      <w:r>
        <w:rPr>
          <w:rFonts w:hAnsi="Times New Roman" w:ascii="Times New Roman"/>
          <w:szCs w:val="24"/>
        </w:rPr>
        <w:t>.</w:t>
      </w:r>
      <w:r w:rsidR="003A5C4D">
        <w:rPr>
          <w:rFonts w:hAnsi="Times New Roman" w:ascii="Times New Roman"/>
          <w:szCs w:val="24"/>
        </w:rPr>
        <w:t xml:space="preserve"> listopada</w:t>
      </w:r>
      <w:r>
        <w:rPr>
          <w:rFonts w:hAnsi="Times New Roman" w:ascii="Times New Roman"/>
          <w:szCs w:val="24"/>
        </w:rPr>
        <w:t xml:space="preserve"> 201</w:t>
      </w:r>
      <w:r w:rsidR="003A5C4D">
        <w:rPr>
          <w:rFonts w:hAnsi="Times New Roman" w:ascii="Times New Roman"/>
          <w:szCs w:val="24"/>
        </w:rPr>
        <w:t>6</w:t>
      </w:r>
      <w:r>
        <w:rPr>
          <w:rFonts w:hAnsi="Times New Roman" w:ascii="Times New Roman"/>
          <w:szCs w:val="24"/>
        </w:rPr>
        <w:t xml:space="preserve">. godine </w:t>
      </w:r>
    </w:p>
    <w:p w:rsidRDefault="00691DA8" w:rsidP="00691DA8" w:rsidR="00691DA8">
      <w:pPr>
        <w:ind w:hanging="720" w:left="720"/>
        <w:jc w:val="both"/>
        <w:rPr>
          <w:sz w:val="24"/>
          <w:szCs w:val="24"/>
        </w:rPr>
      </w:pPr>
    </w:p>
    <w:p w:rsidRDefault="00691DA8" w:rsidP="00E02EAA" w:rsidR="00691DA8" w:rsidRPr="005779C6">
      <w:pPr>
        <w:jc w:val="center"/>
        <w:rPr>
          <w:sz w:val="24"/>
          <w:szCs w:val="24"/>
        </w:rPr>
      </w:pPr>
      <w:r w:rsidRPr="005779C6">
        <w:rPr>
          <w:sz w:val="24"/>
          <w:szCs w:val="24"/>
        </w:rPr>
        <w:t>Obrazloženje</w:t>
      </w:r>
    </w:p>
    <w:p w:rsidRDefault="00691DA8" w:rsidP="00691DA8" w:rsidR="00691DA8" w:rsidRPr="005779C6">
      <w:pPr>
        <w:jc w:val="both"/>
        <w:rPr>
          <w:sz w:val="24"/>
          <w:szCs w:val="24"/>
        </w:rPr>
      </w:pPr>
    </w:p>
    <w:p w:rsidRDefault="00691DA8" w:rsidP="00691DA8" w:rsidR="00691DA8" w:rsidRPr="00DB238F"/>
    <w:p w:rsidRDefault="003A5C4D" w:rsidP="00691DA8" w:rsidR="003A5C4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Vjerovnici:</w:t>
      </w:r>
    </w:p>
    <w:p w:rsidRDefault="003A5C4D" w:rsidP="003A5C4D" w:rsidR="003A5C4D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Hrvoje Šimić, Zagreb, Bleiweisova 27, </w:t>
      </w:r>
    </w:p>
    <w:p w:rsidRDefault="003A5C4D" w:rsidP="003A5C4D" w:rsidR="003A5C4D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Maja Šimić, Zagreb, Fratščica 60, </w:t>
      </w:r>
    </w:p>
    <w:p w:rsidRDefault="003A5C4D" w:rsidP="003A5C4D" w:rsidR="003A5C4D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Novabela Grupa d.o.o. Zagreb, Augusta Šenoe 3, </w:t>
      </w:r>
    </w:p>
    <w:p w:rsidRDefault="003A5C4D" w:rsidP="003A5C4D" w:rsidR="003A5C4D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Aris 2000 d.o.o., Zagreb, Fraterščica 60</w:t>
      </w:r>
    </w:p>
    <w:p w:rsidRDefault="00C86DE0" w:rsidP="003A5C4D" w:rsidR="00C86DE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podnijeli su </w:t>
      </w:r>
      <w:r w:rsidR="003A5C4D">
        <w:rPr>
          <w:sz w:val="24"/>
          <w:szCs w:val="24"/>
        </w:rPr>
        <w:t>11</w:t>
      </w:r>
      <w:r>
        <w:rPr>
          <w:sz w:val="24"/>
          <w:szCs w:val="24"/>
        </w:rPr>
        <w:t>.</w:t>
      </w:r>
      <w:r w:rsidR="003A5C4D">
        <w:rPr>
          <w:sz w:val="24"/>
          <w:szCs w:val="24"/>
        </w:rPr>
        <w:t xml:space="preserve"> listopada</w:t>
      </w:r>
      <w:r>
        <w:rPr>
          <w:sz w:val="24"/>
          <w:szCs w:val="24"/>
        </w:rPr>
        <w:t xml:space="preserve"> 201</w:t>
      </w:r>
      <w:r w:rsidR="003A5C4D">
        <w:rPr>
          <w:sz w:val="24"/>
          <w:szCs w:val="24"/>
        </w:rPr>
        <w:t>6</w:t>
      </w:r>
      <w:r>
        <w:rPr>
          <w:sz w:val="24"/>
          <w:szCs w:val="24"/>
        </w:rPr>
        <w:t>. godine zahtjev za izuzećem stečajnog upravitelja u ovosudnom predmetu.</w:t>
      </w:r>
    </w:p>
    <w:p w:rsidRDefault="00C86DE0" w:rsidP="00691DA8" w:rsidR="00CC0D6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zahtjevu se </w:t>
      </w:r>
      <w:r w:rsidR="00CC0D6B">
        <w:rPr>
          <w:sz w:val="24"/>
          <w:szCs w:val="24"/>
        </w:rPr>
        <w:t xml:space="preserve">, ukratko navodi, kako je stečajni upravitelj dužan postupati savjesno i uredno, a osobito dovesti u red očevidnik knjigovodstvenih podataka do dana otvaranja stečajnog postupka, brinuti se o ostvarivanju tražbine dužnika (čl. 25.st.1.toč.6. Stečajnog zakona). </w:t>
      </w:r>
    </w:p>
    <w:p w:rsidRDefault="00CC0D6B" w:rsidP="00CC0D6B" w:rsidR="00C86DE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je podnesen iz razloga što je stečajni upravitelj neistinito sastavio izvješće da je stanje stečajne mase 0,00 već se ista sastoji od različitih stvari i prava, slijedom čega je </w:t>
      </w:r>
      <w:r w:rsidR="0090570F">
        <w:rPr>
          <w:sz w:val="24"/>
          <w:szCs w:val="24"/>
        </w:rPr>
        <w:t>predloženo razrješenje stečajnog upravitelja.</w:t>
      </w:r>
    </w:p>
    <w:p w:rsidRDefault="000C4F23" w:rsidP="0090570F" w:rsidR="000C4F2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suda, poslovni broj: St-</w:t>
      </w:r>
      <w:r w:rsidR="0090570F">
        <w:rPr>
          <w:sz w:val="24"/>
          <w:szCs w:val="24"/>
        </w:rPr>
        <w:t>1689/11</w:t>
      </w:r>
      <w:r>
        <w:rPr>
          <w:sz w:val="24"/>
          <w:szCs w:val="24"/>
        </w:rPr>
        <w:t xml:space="preserve"> od </w:t>
      </w:r>
      <w:r w:rsidR="0090570F">
        <w:rPr>
          <w:sz w:val="24"/>
          <w:szCs w:val="24"/>
        </w:rPr>
        <w:t>29</w:t>
      </w:r>
      <w:r>
        <w:rPr>
          <w:sz w:val="24"/>
          <w:szCs w:val="24"/>
        </w:rPr>
        <w:t>. veljače 201</w:t>
      </w:r>
      <w:r w:rsidR="0090570F">
        <w:rPr>
          <w:sz w:val="24"/>
          <w:szCs w:val="24"/>
        </w:rPr>
        <w:t>2</w:t>
      </w:r>
      <w:r>
        <w:rPr>
          <w:sz w:val="24"/>
          <w:szCs w:val="24"/>
        </w:rPr>
        <w:t xml:space="preserve">. godine otvoren je stečajni postupak. U navedenom rješenju imenovan je </w:t>
      </w:r>
      <w:r w:rsidR="0090570F" w:rsidRPr="0090570F">
        <w:rPr>
          <w:sz w:val="24"/>
          <w:szCs w:val="24"/>
        </w:rPr>
        <w:t>BRANKO PETANJEK, dipl.oecc. iz Zagreba, Zemljakova 13, osobna iskaznica broj: 104082665, izdana o</w:t>
      </w:r>
      <w:r w:rsidR="0090570F">
        <w:rPr>
          <w:sz w:val="24"/>
          <w:szCs w:val="24"/>
        </w:rPr>
        <w:t>d MUP-a Zagreb, OIB 65439233259</w:t>
      </w:r>
      <w:r>
        <w:rPr>
          <w:sz w:val="24"/>
          <w:szCs w:val="24"/>
        </w:rPr>
        <w:t xml:space="preserve">, za stečajnog upravitelja. </w:t>
      </w:r>
    </w:p>
    <w:p w:rsidRDefault="00C86DE0" w:rsidP="00691DA8" w:rsidR="00C86DE0">
      <w:pPr>
        <w:ind w:firstLine="720"/>
        <w:jc w:val="both"/>
        <w:rPr>
          <w:sz w:val="24"/>
          <w:szCs w:val="24"/>
        </w:rPr>
      </w:pPr>
      <w:r w:rsidRPr="000C4F23">
        <w:rPr>
          <w:sz w:val="24"/>
          <w:szCs w:val="24"/>
        </w:rPr>
        <w:t xml:space="preserve">Odredbom članka 27. Stečajnog zakona </w:t>
      </w:r>
      <w:r w:rsidR="000C4F23" w:rsidRPr="000C4F23">
        <w:rPr>
          <w:sz w:val="24"/>
          <w:szCs w:val="24"/>
        </w:rPr>
        <w:t xml:space="preserve">(NN </w:t>
      </w:r>
      <w:hyperlink r:id="rId10" w:history="true" w:tooltip="stečajni zakon">
        <w:r w:rsidR="000C4F23" w:rsidRPr="000C4F23">
          <w:rPr>
            <w:rStyle w:val="Hiperveza"/>
            <w:color w:val="auto"/>
            <w:sz w:val="24"/>
            <w:szCs w:val="24"/>
          </w:rPr>
          <w:t>44/1996</w:t>
        </w:r>
      </w:hyperlink>
      <w:r w:rsidR="000C4F23" w:rsidRPr="000C4F23">
        <w:rPr>
          <w:sz w:val="24"/>
          <w:szCs w:val="24"/>
        </w:rPr>
        <w:t xml:space="preserve">, </w:t>
      </w:r>
      <w:hyperlink r:id="rId11" w:history="true" w:tooltip="zakon o bankama">
        <w:r w:rsidR="000C4F23" w:rsidRPr="000C4F23">
          <w:rPr>
            <w:rStyle w:val="Hiperveza"/>
            <w:color w:val="auto"/>
            <w:sz w:val="24"/>
            <w:szCs w:val="24"/>
          </w:rPr>
          <w:t>161/1998</w:t>
        </w:r>
      </w:hyperlink>
      <w:r w:rsidR="000C4F23" w:rsidRPr="000C4F23">
        <w:rPr>
          <w:sz w:val="24"/>
          <w:szCs w:val="24"/>
        </w:rPr>
        <w:t xml:space="preserve">, </w:t>
      </w:r>
      <w:hyperlink r:id="rId12" w:history="true" w:tooltip="zakon o izmjenama i dopunama stečajnog zakona">
        <w:r w:rsidR="000C4F23" w:rsidRPr="000C4F23">
          <w:rPr>
            <w:rStyle w:val="Hiperveza"/>
            <w:color w:val="auto"/>
            <w:sz w:val="24"/>
            <w:szCs w:val="24"/>
          </w:rPr>
          <w:t>29/1999</w:t>
        </w:r>
      </w:hyperlink>
      <w:r w:rsidR="000C4F23" w:rsidRPr="000C4F23">
        <w:rPr>
          <w:sz w:val="24"/>
          <w:szCs w:val="24"/>
        </w:rPr>
        <w:t xml:space="preserve">, </w:t>
      </w:r>
      <w:hyperlink r:id="rId13" w:history="true" w:tooltip="zakon o izmjenama i dopunama stečajnog zakona">
        <w:r w:rsidR="000C4F23" w:rsidRPr="000C4F23">
          <w:rPr>
            <w:rStyle w:val="Hiperveza"/>
            <w:color w:val="auto"/>
            <w:sz w:val="24"/>
            <w:szCs w:val="24"/>
          </w:rPr>
          <w:t>129/2000</w:t>
        </w:r>
      </w:hyperlink>
      <w:r w:rsidR="000C4F23" w:rsidRPr="000C4F23">
        <w:rPr>
          <w:sz w:val="24"/>
          <w:szCs w:val="24"/>
        </w:rPr>
        <w:t xml:space="preserve">, </w:t>
      </w:r>
      <w:hyperlink r:id="rId14" w:history="true" w:tooltip="zakon o izmjenama i dopunama stečajnog zakona">
        <w:r w:rsidR="000C4F23" w:rsidRPr="000C4F23">
          <w:rPr>
            <w:rStyle w:val="Hiperveza"/>
            <w:color w:val="auto"/>
            <w:sz w:val="24"/>
            <w:szCs w:val="24"/>
          </w:rPr>
          <w:t>123/2003</w:t>
        </w:r>
      </w:hyperlink>
      <w:r w:rsidR="000C4F23" w:rsidRPr="000C4F23">
        <w:rPr>
          <w:sz w:val="24"/>
          <w:szCs w:val="24"/>
        </w:rPr>
        <w:t xml:space="preserve">, </w:t>
      </w:r>
      <w:hyperlink r:id="rId15" w:history="true" w:tooltip="uredba o izmjeni zakona o izmjenama i dopunama stečajnog zakona">
        <w:r w:rsidR="000C4F23" w:rsidRPr="000C4F23">
          <w:rPr>
            <w:rStyle w:val="Hiperveza"/>
            <w:color w:val="auto"/>
            <w:sz w:val="24"/>
            <w:szCs w:val="24"/>
          </w:rPr>
          <w:t>197/2003</w:t>
        </w:r>
      </w:hyperlink>
      <w:r w:rsidR="000C4F23" w:rsidRPr="000C4F23">
        <w:rPr>
          <w:sz w:val="24"/>
          <w:szCs w:val="24"/>
        </w:rPr>
        <w:t xml:space="preserve">, </w:t>
      </w:r>
      <w:hyperlink r:id="rId16" w:history="true" w:tooltip="uredba o izmjeni zakona o izmjenama i dopunama stečajnog zakona">
        <w:r w:rsidR="000C4F23" w:rsidRPr="000C4F23">
          <w:rPr>
            <w:rStyle w:val="Hiperveza"/>
            <w:color w:val="auto"/>
            <w:sz w:val="24"/>
            <w:szCs w:val="24"/>
          </w:rPr>
          <w:t>187/2004</w:t>
        </w:r>
      </w:hyperlink>
      <w:r w:rsidR="000C4F23" w:rsidRPr="000C4F23">
        <w:rPr>
          <w:sz w:val="24"/>
          <w:szCs w:val="24"/>
        </w:rPr>
        <w:t xml:space="preserve">, </w:t>
      </w:r>
      <w:hyperlink r:id="rId17" w:history="true" w:tooltip="zakon o izmjenama i dopunama stečajnog zakona">
        <w:r w:rsidR="000C4F23" w:rsidRPr="000C4F23">
          <w:rPr>
            <w:rStyle w:val="Hiperveza"/>
            <w:color w:val="auto"/>
            <w:sz w:val="24"/>
            <w:szCs w:val="24"/>
          </w:rPr>
          <w:t>82/2006</w:t>
        </w:r>
      </w:hyperlink>
      <w:r w:rsidR="000C4F23" w:rsidRPr="000C4F23">
        <w:rPr>
          <w:sz w:val="24"/>
          <w:szCs w:val="24"/>
        </w:rPr>
        <w:t xml:space="preserve">, </w:t>
      </w:r>
      <w:hyperlink r:id="rId18" w:history="true" w:tooltip="zakon o dopunama stečajnog zakona">
        <w:r w:rsidR="000C4F23" w:rsidRPr="000C4F23">
          <w:rPr>
            <w:rStyle w:val="Hiperveza"/>
            <w:color w:val="auto"/>
            <w:sz w:val="24"/>
            <w:szCs w:val="24"/>
          </w:rPr>
          <w:t>116/2010</w:t>
        </w:r>
      </w:hyperlink>
      <w:r w:rsidR="000C4F23" w:rsidRPr="000C4F23">
        <w:rPr>
          <w:sz w:val="24"/>
          <w:szCs w:val="24"/>
        </w:rPr>
        <w:t xml:space="preserve">, </w:t>
      </w:r>
      <w:hyperlink r:id="rId19" w:history="true" w:tooltip="zakon o dopuni stečajnog zakona">
        <w:r w:rsidR="000C4F23" w:rsidRPr="000C4F23">
          <w:rPr>
            <w:rStyle w:val="Hiperveza"/>
            <w:color w:val="auto"/>
            <w:sz w:val="24"/>
            <w:szCs w:val="24"/>
          </w:rPr>
          <w:t>25/2012</w:t>
        </w:r>
      </w:hyperlink>
      <w:r w:rsidR="000C4F23" w:rsidRPr="000C4F23">
        <w:rPr>
          <w:sz w:val="24"/>
          <w:szCs w:val="24"/>
        </w:rPr>
        <w:t xml:space="preserve">, </w:t>
      </w:r>
      <w:hyperlink r:id="rId20" w:history="true" w:tooltip="zakon o izmjenama i dopunama stečajnog zakona">
        <w:r w:rsidR="000C4F23" w:rsidRPr="000C4F23">
          <w:rPr>
            <w:rStyle w:val="Hiperveza"/>
            <w:color w:val="auto"/>
            <w:sz w:val="24"/>
            <w:szCs w:val="24"/>
          </w:rPr>
          <w:t>133/2012</w:t>
        </w:r>
      </w:hyperlink>
      <w:r w:rsidR="000C4F23" w:rsidRPr="000C4F23">
        <w:rPr>
          <w:sz w:val="24"/>
          <w:szCs w:val="24"/>
        </w:rPr>
        <w:t xml:space="preserve">, </w:t>
      </w:r>
      <w:hyperlink r:id="rId21" w:history="true" w:tooltip="rješenje ustavnog suda republike hrvatske broj: u-i-1457/2013 od 11. travnja 2013.">
        <w:r w:rsidR="000C4F23" w:rsidRPr="000C4F23">
          <w:rPr>
            <w:rStyle w:val="Hiperveza"/>
            <w:color w:val="auto"/>
            <w:sz w:val="24"/>
            <w:szCs w:val="24"/>
          </w:rPr>
          <w:t>45/2013</w:t>
        </w:r>
      </w:hyperlink>
      <w:r w:rsidR="000C4F23" w:rsidRPr="000C4F23">
        <w:rPr>
          <w:sz w:val="24"/>
          <w:szCs w:val="24"/>
        </w:rPr>
        <w:t>; dalje SZ)</w:t>
      </w:r>
      <w:r w:rsidR="003F132E">
        <w:rPr>
          <w:sz w:val="24"/>
          <w:szCs w:val="24"/>
        </w:rPr>
        <w:t xml:space="preserve"> </w:t>
      </w:r>
      <w:r w:rsidR="006A30AF">
        <w:rPr>
          <w:sz w:val="24"/>
          <w:szCs w:val="24"/>
        </w:rPr>
        <w:t xml:space="preserve">određeno je kako razrješenje stečajnog upravitelja može zatražiti odbor vjerovnika ili skupština vjerovnika. </w:t>
      </w:r>
    </w:p>
    <w:p w:rsidRDefault="003F132E" w:rsidP="00691DA8" w:rsidR="003F132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da je prijedlog podnesen od </w:t>
      </w:r>
      <w:r w:rsidR="0090570F">
        <w:rPr>
          <w:sz w:val="24"/>
          <w:szCs w:val="24"/>
        </w:rPr>
        <w:t>vjerovnika kako je to naznačeno u uvodu rješenja</w:t>
      </w:r>
      <w:r w:rsidR="00C95E56">
        <w:rPr>
          <w:sz w:val="24"/>
          <w:szCs w:val="24"/>
        </w:rPr>
        <w:t>, temeljem</w:t>
      </w:r>
      <w:r>
        <w:rPr>
          <w:sz w:val="24"/>
          <w:szCs w:val="24"/>
        </w:rPr>
        <w:t xml:space="preserve"> odredbe članka 27. Stečajnog zakona, odlučeno je kao u izreci rješenja.</w:t>
      </w:r>
    </w:p>
    <w:p w:rsidRDefault="00C86DE0" w:rsidP="00691DA8" w:rsidR="00C86DE0">
      <w:pPr>
        <w:ind w:firstLine="720"/>
        <w:jc w:val="both"/>
        <w:rPr>
          <w:sz w:val="24"/>
          <w:szCs w:val="24"/>
        </w:rPr>
      </w:pPr>
    </w:p>
    <w:tbl>
      <w:tblPr>
        <w:tblW w:type="pct" w:w="5031"/>
        <w:tblCellSpacing w:type="dxa" w:w="0"/>
        <w:tblInd w:type="dxa" w:w="-60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4883"/>
        <w:gridCol w:w="4883"/>
      </w:tblGrid>
      <w:tr w:rsidTr="003F132E" w:rsidR="00C86DE0" w:rsidRPr="00C86DE0">
        <w:trPr>
          <w:tblCellSpacing w:type="dxa" w:w="0"/>
        </w:trPr>
        <w:tc>
          <w:tcPr>
            <w:tcW w:type="dxa" w:w="4883"/>
            <w:tcMar>
              <w:top w:type="dxa" w:w="0"/>
              <w:left w:type="dxa" w:w="0"/>
              <w:bottom w:type="dxa" w:w="0"/>
              <w:right w:type="dxa" w:w="0"/>
            </w:tcMar>
          </w:tcPr>
          <w:p w:rsidRDefault="00C86DE0" w:rsidP="003F132E" w:rsidR="00C86DE0" w:rsidRPr="00C86DE0">
            <w:pPr>
              <w:rPr>
                <w:rFonts w:hAnsi="Trebuchet MS" w:ascii="Trebuchet MS"/>
                <w:color w:val="484848"/>
                <w:sz w:val="17"/>
                <w:szCs w:val="17"/>
              </w:rPr>
            </w:pPr>
          </w:p>
        </w:tc>
        <w:tc>
          <w:tcPr>
            <w:tcW w:type="dxa" w:w="4883"/>
            <w:tcMar>
              <w:top w:type="dxa" w:w="30"/>
              <w:left w:type="dxa" w:w="60"/>
              <w:bottom w:type="dxa" w:w="30"/>
              <w:right w:type="dxa" w:w="300"/>
            </w:tcMar>
          </w:tcPr>
          <w:p w:rsidRDefault="00C86DE0" w:rsidP="00C86DE0" w:rsidR="00C86DE0" w:rsidRPr="00C86DE0">
            <w:pPr>
              <w:spacing w:lineRule="atLeast" w:line="300" w:after="75"/>
              <w:jc w:val="both"/>
              <w:rPr>
                <w:rFonts w:cs="Arial" w:hAnsi="Arial" w:ascii="Arial"/>
                <w:color w:val="484848"/>
              </w:rPr>
            </w:pPr>
          </w:p>
        </w:tc>
      </w:tr>
      <w:tr w:rsidTr="003F132E" w:rsidR="00C86DE0" w:rsidRPr="00C86DE0">
        <w:trPr>
          <w:tblCellSpacing w:type="dxa" w:w="0"/>
        </w:trPr>
        <w:tc>
          <w:tcPr>
            <w:tcW w:type="dxa" w:w="4883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C86DE0" w:rsidP="00C86DE0" w:rsidR="00C86DE0" w:rsidRPr="00C86DE0">
            <w:pPr>
              <w:jc w:val="center"/>
              <w:rPr>
                <w:rFonts w:hAnsi="Trebuchet MS" w:ascii="Trebuchet MS"/>
                <w:color w:val="484848"/>
                <w:sz w:val="17"/>
                <w:szCs w:val="17"/>
              </w:rPr>
            </w:pPr>
          </w:p>
        </w:tc>
        <w:tc>
          <w:tcPr>
            <w:tcW w:type="dxa" w:w="4883"/>
            <w:tcMar>
              <w:top w:type="dxa" w:w="0"/>
              <w:left w:type="dxa" w:w="0"/>
              <w:bottom w:type="dxa" w:w="0"/>
              <w:right w:type="dxa" w:w="300"/>
            </w:tcMar>
            <w:hideMark/>
          </w:tcPr>
          <w:p w:rsidRDefault="00C86DE0" w:rsidP="00C86DE0" w:rsidR="00C86DE0" w:rsidRPr="00C86DE0">
            <w:pPr>
              <w:rPr>
                <w:rFonts w:hAnsi="Trebuchet MS" w:ascii="Trebuchet MS"/>
                <w:color w:val="484848"/>
                <w:sz w:val="24"/>
                <w:szCs w:val="24"/>
              </w:rPr>
            </w:pPr>
          </w:p>
        </w:tc>
      </w:tr>
    </w:tbl>
    <w:p w:rsidRDefault="00C86DE0" w:rsidP="00691DA8" w:rsidR="00C86DE0">
      <w:pPr>
        <w:ind w:firstLine="720"/>
        <w:jc w:val="both"/>
        <w:rPr>
          <w:sz w:val="24"/>
          <w:szCs w:val="24"/>
        </w:rPr>
      </w:pPr>
    </w:p>
    <w:p w:rsidRDefault="00C95E56" w:rsidP="00691DA8" w:rsidR="00691DA8" w:rsidRPr="005779C6">
      <w:pPr>
        <w:numPr>
          <w:ilvl w:val="12"/>
          <w:numId w:val="0"/>
        </w:num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Zagrebu, </w:t>
      </w:r>
      <w:r w:rsidR="00C15D42">
        <w:rPr>
          <w:sz w:val="24"/>
          <w:szCs w:val="24"/>
        </w:rPr>
        <w:t>8</w:t>
      </w:r>
      <w:r w:rsidR="00691DA8" w:rsidRPr="005779C6">
        <w:rPr>
          <w:sz w:val="24"/>
          <w:szCs w:val="24"/>
        </w:rPr>
        <w:t>.</w:t>
      </w:r>
      <w:r>
        <w:rPr>
          <w:sz w:val="24"/>
          <w:szCs w:val="24"/>
        </w:rPr>
        <w:t xml:space="preserve"> studenoga</w:t>
      </w:r>
      <w:r w:rsidR="00691DA8" w:rsidRPr="005779C6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="00691DA8" w:rsidRPr="005779C6">
        <w:rPr>
          <w:sz w:val="24"/>
          <w:szCs w:val="24"/>
        </w:rPr>
        <w:t xml:space="preserve">. </w:t>
      </w:r>
      <w:r w:rsidR="00691DA8">
        <w:rPr>
          <w:sz w:val="24"/>
          <w:szCs w:val="24"/>
        </w:rPr>
        <w:t>godine</w:t>
      </w:r>
    </w:p>
    <w:p w:rsidRDefault="00691DA8" w:rsidP="00691DA8" w:rsidR="00691DA8" w:rsidRPr="005779C6">
      <w:pPr>
        <w:pStyle w:val="Tijeloteksta"/>
        <w:ind w:left="5760"/>
        <w:rPr>
          <w:rFonts w:hAnsi="Times New Roman" w:ascii="Times New Roman"/>
          <w:szCs w:val="24"/>
        </w:rPr>
      </w:pPr>
      <w:r w:rsidRPr="005779C6">
        <w:rPr>
          <w:rFonts w:hAnsi="Times New Roman" w:ascii="Times New Roman"/>
          <w:szCs w:val="24"/>
        </w:rPr>
        <w:tab/>
      </w:r>
    </w:p>
    <w:p w:rsidRDefault="00085F90" w:rsidP="00597BE1" w:rsidR="00085F9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85F90" w:rsidP="00E91121" w:rsidR="00085F9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85F90" w:rsidP="00E91121" w:rsidR="00085F9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85F90" w:rsidP="00E91121" w:rsidR="00085F9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85F90" w:rsidP="00E91121" w:rsidR="00085F9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85F90" w:rsidP="00E91121" w:rsidR="00085F9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85F90" w:rsidP="00597BE1" w:rsidR="00085F9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84B2F" w:rsidP="00C95E56" w:rsidR="00E84B2F" w:rsidRPr="00C95E56">
      <w:pPr>
        <w:pStyle w:val="Tijeloteksta"/>
        <w:ind w:firstLine="612" w:left="5760"/>
        <w:rPr>
          <w:rFonts w:hAnsi="Times New Roman" w:ascii="Times New Roman"/>
        </w:rPr>
      </w:pPr>
    </w:p>
    <w:p w:rsidRDefault="00E84B2F" w:rsidR="00E84B2F">
      <w:pPr>
        <w:pStyle w:val="Tijeloteksta"/>
        <w:ind w:left="5760"/>
      </w:pPr>
    </w:p>
    <w:p w:rsidRDefault="00691DA8" w:rsidP="00691DA8" w:rsidR="00691DA8" w:rsidRPr="005779C6">
      <w:pPr>
        <w:numPr>
          <w:ilvl w:val="12"/>
          <w:numId w:val="0"/>
        </w:numPr>
        <w:jc w:val="center"/>
        <w:rPr>
          <w:sz w:val="24"/>
          <w:szCs w:val="24"/>
        </w:rPr>
      </w:pPr>
    </w:p>
    <w:p w:rsidRDefault="00691DA8" w:rsidP="00691DA8" w:rsidR="00691DA8" w:rsidRPr="005779C6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691DA8" w:rsidP="00691DA8" w:rsidR="00691DA8" w:rsidRPr="008035A1">
      <w:pPr>
        <w:numPr>
          <w:ilvl w:val="12"/>
          <w:numId w:val="0"/>
        </w:numPr>
        <w:jc w:val="both"/>
        <w:rPr>
          <w:b/>
          <w:sz w:val="24"/>
          <w:szCs w:val="24"/>
        </w:rPr>
      </w:pPr>
      <w:r w:rsidRPr="008035A1">
        <w:rPr>
          <w:b/>
          <w:sz w:val="24"/>
          <w:szCs w:val="24"/>
        </w:rPr>
        <w:t>UPUTA O PRAVNOM LIJEKU:</w:t>
      </w:r>
    </w:p>
    <w:p w:rsidRDefault="00691DA8" w:rsidP="00691DA8" w:rsidR="00691DA8" w:rsidRPr="005779C6">
      <w:pPr>
        <w:numPr>
          <w:ilvl w:val="12"/>
          <w:numId w:val="0"/>
        </w:numPr>
        <w:jc w:val="both"/>
        <w:rPr>
          <w:sz w:val="24"/>
          <w:szCs w:val="24"/>
        </w:rPr>
      </w:pPr>
      <w:r w:rsidRPr="005779C6">
        <w:rPr>
          <w:sz w:val="24"/>
          <w:szCs w:val="24"/>
        </w:rPr>
        <w:t xml:space="preserve">Protiv ovog rješenja žalbu može </w:t>
      </w:r>
      <w:r w:rsidR="00D52AB4">
        <w:rPr>
          <w:sz w:val="24"/>
          <w:szCs w:val="24"/>
        </w:rPr>
        <w:t xml:space="preserve">se podnijeti žalba Visokom trgovačkom sudu Republike Hrvatske u </w:t>
      </w:r>
      <w:r w:rsidRPr="005779C6">
        <w:rPr>
          <w:sz w:val="24"/>
          <w:szCs w:val="24"/>
        </w:rPr>
        <w:t>roku od 8 dana od dana primitka</w:t>
      </w:r>
      <w:r w:rsidR="00D52AB4">
        <w:rPr>
          <w:sz w:val="24"/>
          <w:szCs w:val="24"/>
        </w:rPr>
        <w:t xml:space="preserve"> rješenja</w:t>
      </w:r>
      <w:r w:rsidRPr="005779C6">
        <w:rPr>
          <w:sz w:val="24"/>
          <w:szCs w:val="24"/>
        </w:rPr>
        <w:t>. Žalba se ulaže putem ovog suda Visokom trgovačkom sudu Republike Hrvatske u 3 primjerka.</w:t>
      </w:r>
    </w:p>
    <w:p w:rsidRDefault="00E84B2F" w:rsidP="00691DA8" w:rsidR="00E84B2F">
      <w:pPr>
        <w:rPr>
          <w:sz w:val="24"/>
          <w:szCs w:val="24"/>
        </w:rPr>
      </w:pPr>
    </w:p>
    <w:p w:rsidRDefault="00E84B2F" w:rsidP="00691DA8" w:rsidR="00E84B2F" w:rsidRPr="005779C6">
      <w:pPr>
        <w:rPr>
          <w:sz w:val="24"/>
          <w:szCs w:val="24"/>
        </w:rPr>
      </w:pPr>
    </w:p>
    <w:p w:rsidRDefault="00085F90" w:rsidP="00691DA8" w:rsidR="00085F90">
      <w:pPr>
        <w:rPr>
          <w:b/>
          <w:sz w:val="24"/>
          <w:szCs w:val="24"/>
        </w:rPr>
      </w:pPr>
    </w:p>
    <w:p w:rsidRDefault="00085F90" w:rsidP="00691DA8" w:rsidR="00085F90">
      <w:pPr>
        <w:rPr>
          <w:b/>
          <w:sz w:val="24"/>
          <w:szCs w:val="24"/>
        </w:rPr>
      </w:pPr>
    </w:p>
    <w:p w:rsidRDefault="00085F90" w:rsidP="00691DA8" w:rsidR="00085F90">
      <w:pPr>
        <w:rPr>
          <w:b/>
          <w:sz w:val="24"/>
          <w:szCs w:val="24"/>
        </w:rPr>
      </w:pPr>
    </w:p>
    <w:p w:rsidRDefault="00085F90" w:rsidP="00691DA8" w:rsidR="00085F90">
      <w:pPr>
        <w:rPr>
          <w:b/>
          <w:sz w:val="24"/>
          <w:szCs w:val="24"/>
        </w:rPr>
      </w:pPr>
    </w:p>
    <w:p w:rsidRDefault="00085F90" w:rsidP="00691DA8" w:rsidR="00085F90">
      <w:pPr>
        <w:rPr>
          <w:b/>
          <w:sz w:val="24"/>
          <w:szCs w:val="24"/>
        </w:rPr>
      </w:pPr>
    </w:p>
    <w:p w:rsidRDefault="00085F90" w:rsidP="00691DA8" w:rsidR="00085F90">
      <w:pPr>
        <w:rPr>
          <w:b/>
          <w:sz w:val="24"/>
          <w:szCs w:val="24"/>
        </w:rPr>
      </w:pPr>
    </w:p>
    <w:p w:rsidRDefault="00085F90" w:rsidP="00691DA8" w:rsidR="00085F90">
      <w:pPr>
        <w:rPr>
          <w:b/>
          <w:sz w:val="24"/>
          <w:szCs w:val="24"/>
        </w:rPr>
      </w:pPr>
    </w:p>
    <w:p w:rsidRDefault="00085F90" w:rsidP="00691DA8" w:rsidR="00085F90">
      <w:pPr>
        <w:rPr>
          <w:b/>
          <w:sz w:val="24"/>
          <w:szCs w:val="24"/>
        </w:rPr>
      </w:pPr>
    </w:p>
    <w:p w:rsidRDefault="00085F90" w:rsidP="00691DA8" w:rsidR="00085F90">
      <w:pPr>
        <w:rPr>
          <w:b/>
          <w:sz w:val="24"/>
          <w:szCs w:val="24"/>
        </w:rPr>
      </w:pPr>
    </w:p>
    <w:p w:rsidRDefault="00085F90" w:rsidP="00691DA8" w:rsidR="00085F90">
      <w:pPr>
        <w:rPr>
          <w:b/>
          <w:sz w:val="24"/>
          <w:szCs w:val="24"/>
        </w:rPr>
      </w:pPr>
    </w:p>
    <w:p w:rsidRDefault="00085F90" w:rsidP="00691DA8" w:rsidR="00085F90">
      <w:pPr>
        <w:rPr>
          <w:b/>
          <w:sz w:val="24"/>
          <w:szCs w:val="24"/>
        </w:rPr>
      </w:pPr>
    </w:p>
    <w:p w:rsidRDefault="00085F90" w:rsidP="00691DA8" w:rsidR="00085F90">
      <w:pPr>
        <w:rPr>
          <w:b/>
          <w:sz w:val="24"/>
          <w:szCs w:val="24"/>
        </w:rPr>
      </w:pPr>
    </w:p>
    <w:p w:rsidRDefault="00085F90" w:rsidP="00691DA8" w:rsidR="00085F90">
      <w:pPr>
        <w:rPr>
          <w:b/>
          <w:sz w:val="24"/>
          <w:szCs w:val="24"/>
        </w:rPr>
      </w:pPr>
    </w:p>
    <w:p w:rsidRDefault="00085F90" w:rsidP="00691DA8" w:rsidR="00085F90">
      <w:pPr>
        <w:rPr>
          <w:b/>
          <w:sz w:val="24"/>
          <w:szCs w:val="24"/>
        </w:rPr>
      </w:pPr>
    </w:p>
    <w:p w:rsidRDefault="00085F90" w:rsidP="00691DA8" w:rsidR="00085F90">
      <w:pPr>
        <w:rPr>
          <w:b/>
          <w:sz w:val="24"/>
          <w:szCs w:val="24"/>
        </w:rPr>
      </w:pPr>
    </w:p>
    <w:p w:rsidRDefault="00085F90" w:rsidP="00691DA8" w:rsidR="00085F90">
      <w:pPr>
        <w:rPr>
          <w:b/>
          <w:sz w:val="24"/>
          <w:szCs w:val="24"/>
        </w:rPr>
      </w:pPr>
    </w:p>
    <w:p w:rsidRDefault="00085F90" w:rsidP="00691DA8" w:rsidR="00085F90">
      <w:pPr>
        <w:rPr>
          <w:b/>
          <w:sz w:val="24"/>
          <w:szCs w:val="24"/>
        </w:rPr>
      </w:pPr>
    </w:p>
    <w:p w:rsidRDefault="00085F90" w:rsidP="00691DA8" w:rsidR="00085F90">
      <w:pPr>
        <w:rPr>
          <w:b/>
          <w:sz w:val="24"/>
          <w:szCs w:val="24"/>
        </w:rPr>
      </w:pPr>
    </w:p>
    <w:p w:rsidRDefault="00085F90" w:rsidP="00691DA8" w:rsidR="00085F90">
      <w:pPr>
        <w:rPr>
          <w:b/>
          <w:sz w:val="24"/>
          <w:szCs w:val="24"/>
        </w:rPr>
      </w:pPr>
    </w:p>
    <w:p w:rsidRDefault="00085F90" w:rsidP="00691DA8" w:rsidR="00085F90">
      <w:pPr>
        <w:rPr>
          <w:b/>
          <w:sz w:val="24"/>
          <w:szCs w:val="24"/>
        </w:rPr>
      </w:pPr>
    </w:p>
    <w:p w:rsidRDefault="00085F90" w:rsidP="00691DA8" w:rsidR="00085F90">
      <w:pPr>
        <w:rPr>
          <w:b/>
          <w:sz w:val="24"/>
          <w:szCs w:val="24"/>
        </w:rPr>
      </w:pPr>
    </w:p>
    <w:p w:rsidRDefault="00085F90" w:rsidP="00691DA8" w:rsidR="00085F90">
      <w:pPr>
        <w:rPr>
          <w:b/>
          <w:sz w:val="24"/>
          <w:szCs w:val="24"/>
        </w:rPr>
      </w:pPr>
    </w:p>
    <w:p w:rsidRDefault="00085F90" w:rsidP="00691DA8" w:rsidR="00085F90">
      <w:pPr>
        <w:rPr>
          <w:b/>
          <w:sz w:val="24"/>
          <w:szCs w:val="24"/>
        </w:rPr>
      </w:pPr>
    </w:p>
    <w:p w:rsidRDefault="00085F90" w:rsidP="00691DA8" w:rsidR="00085F90">
      <w:pPr>
        <w:rPr>
          <w:b/>
          <w:sz w:val="24"/>
          <w:szCs w:val="24"/>
        </w:rPr>
      </w:pPr>
    </w:p>
    <w:p w:rsidRDefault="00085F90" w:rsidP="00691DA8" w:rsidR="00085F90">
      <w:pPr>
        <w:rPr>
          <w:b/>
          <w:sz w:val="24"/>
          <w:szCs w:val="24"/>
        </w:rPr>
      </w:pPr>
    </w:p>
    <w:p w:rsidRDefault="00085F90" w:rsidP="00691DA8" w:rsidR="00085F90">
      <w:pPr>
        <w:rPr>
          <w:b/>
          <w:sz w:val="24"/>
          <w:szCs w:val="24"/>
        </w:rPr>
      </w:pPr>
    </w:p>
    <w:p w:rsidRDefault="00085F90" w:rsidP="00691DA8" w:rsidR="00085F90">
      <w:pPr>
        <w:rPr>
          <w:b/>
          <w:sz w:val="24"/>
          <w:szCs w:val="24"/>
        </w:rPr>
      </w:pPr>
    </w:p>
    <w:p w:rsidRDefault="00085F90" w:rsidP="00691DA8" w:rsidR="00085F90">
      <w:pPr>
        <w:rPr>
          <w:b/>
          <w:sz w:val="24"/>
          <w:szCs w:val="24"/>
        </w:rPr>
      </w:pPr>
    </w:p>
    <w:sectPr w:rsidSect="00117FAA" w:rsidR="00085F90">
      <w:headerReference w:type="even" r:id="rId22"/>
      <w:headerReference w:type="default" r:id="rId2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1B7" w:rsidR="003A41B7">
      <w:r>
        <w:separator/>
      </w:r>
    </w:p>
  </w:endnote>
  <w:endnote w:id="0" w:type="continuationSeparator">
    <w:p w:rsidRDefault="003A41B7" w:rsidR="003A41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1B7" w:rsidR="003A41B7">
      <w:r>
        <w:separator/>
      </w:r>
    </w:p>
  </w:footnote>
  <w:footnote w:id="0" w:type="continuationSeparator">
    <w:p w:rsidRDefault="003A41B7" w:rsidR="003A41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6BB5" w:rsidP="00117FAA" w:rsidR="00CA6B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6BB5" w:rsidR="00CA6B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6BB5" w:rsidP="00117FAA" w:rsidR="00CA6B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332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A6BB5" w:rsidP="00117FAA" w:rsidR="00CA6BB5" w:rsidRPr="005779C6">
    <w:pPr>
      <w:jc w:val="right"/>
      <w:rPr>
        <w:sz w:val="24"/>
        <w:szCs w:val="24"/>
      </w:rPr>
    </w:pPr>
    <w:smartTag w:element="metricconverter" w:uri="urn:schemas-microsoft-com:office:smarttags">
      <w:smartTagPr>
        <w:attr w:val="72 St" w:name="ProductID"/>
      </w:smartTagPr>
      <w:r w:rsidRPr="005779C6">
        <w:rPr>
          <w:sz w:val="24"/>
          <w:szCs w:val="24"/>
        </w:rPr>
        <w:t>72 St</w:t>
      </w:r>
    </w:smartTag>
    <w:r>
      <w:rPr>
        <w:sz w:val="24"/>
        <w:szCs w:val="24"/>
      </w:rPr>
      <w:t xml:space="preserve"> -</w:t>
    </w:r>
    <w:r w:rsidR="00C95E56">
      <w:rPr>
        <w:sz w:val="24"/>
        <w:szCs w:val="24"/>
      </w:rPr>
      <w:t>4097/2016</w:t>
    </w:r>
  </w:p>
  <w:p w:rsidRDefault="00CA6BB5" w:rsidP="00117FAA" w:rsidR="00CA6BB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AA162C"/>
    <w:multiLevelType w:val="hybridMultilevel"/>
    <w:tmpl w:val="A7D2C532"/>
    <w:lvl w:tplc="66320EA8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1DA8"/>
    <w:rsid w:val="00085F90"/>
    <w:rsid w:val="000C4F23"/>
    <w:rsid w:val="00104F4B"/>
    <w:rsid w:val="00117FAA"/>
    <w:rsid w:val="00180834"/>
    <w:rsid w:val="00297DBC"/>
    <w:rsid w:val="003215CB"/>
    <w:rsid w:val="003A41B7"/>
    <w:rsid w:val="003A5C4D"/>
    <w:rsid w:val="003F132E"/>
    <w:rsid w:val="0047608F"/>
    <w:rsid w:val="0065165A"/>
    <w:rsid w:val="00691DA8"/>
    <w:rsid w:val="006A30AF"/>
    <w:rsid w:val="00723323"/>
    <w:rsid w:val="0090570F"/>
    <w:rsid w:val="00B13F46"/>
    <w:rsid w:val="00C15D42"/>
    <w:rsid w:val="00C86DE0"/>
    <w:rsid w:val="00C95E56"/>
    <w:rsid w:val="00CA6BB5"/>
    <w:rsid w:val="00CC0D6B"/>
    <w:rsid w:val="00D52AB4"/>
    <w:rsid w:val="00E02EAA"/>
    <w:rsid w:val="00E8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1DA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91DA8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691DA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ijeloteksta" w:type="paragraph">
    <w:name w:val="Body Text"/>
    <w:aliases w:val="uvlaka 2"/>
    <w:basedOn w:val="Normal"/>
    <w:rsid w:val="00691DA8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 w:val="24"/>
    </w:rPr>
  </w:style>
  <w:style w:styleId="Zaglavlje" w:type="paragraph">
    <w:name w:val="header"/>
    <w:basedOn w:val="Normal"/>
    <w:rsid w:val="00691D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1DA8"/>
  </w:style>
  <w:style w:styleId="Tekstbalonia" w:type="paragraph">
    <w:name w:val="Balloon Text"/>
    <w:basedOn w:val="Normal"/>
    <w:semiHidden/>
    <w:rsid w:val="00D52AB4"/>
    <w:rPr>
      <w:rFonts w:cs="Tahoma" w:hAnsi="Tahoma" w:ascii="Tahoma"/>
      <w:sz w:val="16"/>
      <w:szCs w:val="16"/>
    </w:rPr>
  </w:style>
  <w:style w:customStyle="true" w:styleId="doc" w:type="paragraph">
    <w:name w:val="doc"/>
    <w:basedOn w:val="Normal"/>
    <w:rsid w:val="00C86DE0"/>
    <w:pPr>
      <w:spacing w:lineRule="atLeast" w:line="300" w:after="75"/>
      <w:jc w:val="both"/>
    </w:pPr>
    <w:rPr>
      <w:rFonts w:cs="Arial" w:hAnsi="Arial" w:ascii="Arial"/>
    </w:rPr>
  </w:style>
  <w:style w:customStyle="true" w:styleId="highlighted" w:type="character">
    <w:name w:val="highlighted"/>
    <w:rsid w:val="00C86DE0"/>
  </w:style>
  <w:style w:styleId="Hiperveza" w:type="character">
    <w:name w:val="Hyperlink"/>
    <w:uiPriority w:val="99"/>
    <w:unhideWhenUsed/>
    <w:rsid w:val="000C4F23"/>
    <w:rPr>
      <w:strike w:val="false"/>
      <w:dstrike w:val="false"/>
      <w:color w:val="159BC4"/>
      <w:u w:val="none"/>
      <w:effect w:val="none"/>
    </w:rPr>
  </w:style>
  <w:style w:styleId="Podnoje" w:type="paragraph">
    <w:name w:val="footer"/>
    <w:basedOn w:val="Normal"/>
    <w:link w:val="PodnojeChar"/>
    <w:rsid w:val="00C95E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5E56"/>
  </w:style>
  <w:style w:customStyle="true" w:styleId="PodnaslovChar" w:type="character">
    <w:name w:val="Podnaslov Char"/>
    <w:link w:val="Podnaslov"/>
    <w:rsid w:val="00085F9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233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3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3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3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3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1DA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91DA8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691DA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ijeloteksta" w:type="paragraph">
    <w:name w:val="Body Text"/>
    <w:aliases w:val="uvlaka 2"/>
    <w:basedOn w:val="Normal"/>
    <w:rsid w:val="00691DA8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 w:val="24"/>
    </w:rPr>
  </w:style>
  <w:style w:styleId="Zaglavlje" w:type="paragraph">
    <w:name w:val="header"/>
    <w:basedOn w:val="Normal"/>
    <w:rsid w:val="00691D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1DA8"/>
  </w:style>
  <w:style w:styleId="Tekstbalonia" w:type="paragraph">
    <w:name w:val="Balloon Text"/>
    <w:basedOn w:val="Normal"/>
    <w:semiHidden/>
    <w:rsid w:val="00D52AB4"/>
    <w:rPr>
      <w:rFonts w:ascii="Tahoma" w:cs="Tahoma" w:hAnsi="Tahoma"/>
      <w:sz w:val="16"/>
      <w:szCs w:val="16"/>
    </w:rPr>
  </w:style>
  <w:style w:customStyle="1" w:styleId="doc" w:type="paragraph">
    <w:name w:val="doc"/>
    <w:basedOn w:val="Normal"/>
    <w:rsid w:val="00C86DE0"/>
    <w:pPr>
      <w:spacing w:after="75" w:line="300" w:lineRule="atLeast"/>
      <w:jc w:val="both"/>
    </w:pPr>
    <w:rPr>
      <w:rFonts w:ascii="Arial" w:cs="Arial" w:hAnsi="Arial"/>
    </w:rPr>
  </w:style>
  <w:style w:customStyle="1" w:styleId="highlighted" w:type="character">
    <w:name w:val="highlighted"/>
    <w:rsid w:val="00C86DE0"/>
  </w:style>
  <w:style w:styleId="Hiperveza" w:type="character">
    <w:name w:val="Hyperlink"/>
    <w:uiPriority w:val="99"/>
    <w:unhideWhenUsed/>
    <w:rsid w:val="000C4F23"/>
    <w:rPr>
      <w:strike w:val="0"/>
      <w:dstrike w:val="0"/>
      <w:color w:val="159BC4"/>
      <w:u w:val="none"/>
      <w:effect w:val="none"/>
    </w:rPr>
  </w:style>
  <w:style w:styleId="Podnoje" w:type="paragraph">
    <w:name w:val="footer"/>
    <w:basedOn w:val="Normal"/>
    <w:link w:val="PodnojeChar"/>
    <w:rsid w:val="00C95E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5E56"/>
  </w:style>
  <w:style w:customStyle="1" w:styleId="PodnaslovChar" w:type="character">
    <w:name w:val="Podnaslov Char"/>
    <w:link w:val="Podnaslov"/>
    <w:rsid w:val="00085F9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233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3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3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3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3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9166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09504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2000B129A2386&amp;Ver=4" TargetMode="External"/><Relationship Id="rId18" Type="http://schemas.openxmlformats.org/officeDocument/2006/relationships/hyperlink" Target="http://www.iusinfo.hr/Publication/Content.aspx?Sopi=NN2010B116A3055&amp;Ver=9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3B45A878&amp;Ver=1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9B29A585&amp;Ver=3" TargetMode="External"/><Relationship Id="rId17" Type="http://schemas.openxmlformats.org/officeDocument/2006/relationships/hyperlink" Target="http://www.iusinfo.hr/Publication/Content.aspx?Sopi=NN2006B82A1963&amp;Ver=8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04B187A3200&amp;Ver=7" TargetMode="External"/><Relationship Id="rId20" Type="http://schemas.openxmlformats.org/officeDocument/2006/relationships/hyperlink" Target="http://www.iusinfo.hr/Publication/Content.aspx?Sopi=NN2012B133A2825&amp;Ver=1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8B161A1983&amp;Ver=2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3B197A3123&amp;Ver=6" TargetMode="External"/><Relationship Id="rId23" Type="http://schemas.openxmlformats.org/officeDocument/2006/relationships/header" Target="header2.xml"/><Relationship Id="rId10" Type="http://schemas.openxmlformats.org/officeDocument/2006/relationships/hyperlink" Target="http://www.iusinfo.hr/Publication/Content.aspx?Sopi=NN1996B44A852&amp;Ver=1" TargetMode="External"/><Relationship Id="rId19" Type="http://schemas.openxmlformats.org/officeDocument/2006/relationships/hyperlink" Target="http://www.iusinfo.hr/Publication/Content.aspx?Sopi=NN2012B25A637&amp;Ver=1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iusinfo.hr/Publication/Content.aspx?Sopi=NN2003B123A1744&amp;Ver=5" TargetMode="External"/><Relationship Id="rId22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4097</izvorni_sadrzaj>
    <derivirana_varijabla naziv="DomainObject.Predmet.Broj_1">4097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St-4097/2016</izvorni_sadrzaj>
    <derivirana_varijabla naziv="DomainObject.Predmet.OznakaBroj_1">St-4097/2016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NOVABELA 1995 d.o.o. Proizvodnja, Trgovina i Poslovne usluge - u stečaju</izvorni_sadrzaj>
    <derivirana_varijabla naziv="DomainObject.Predmet.ProtustrankaFormated_1">  NOVABELA 1995 d.o.o. Proizvodnja, Trgovina i Poslovne usluge - u stečaju</derivirana_varijabla>
  </DomainObject.Predmet.ProtustrankaFormated>
  <DomainObject.Predmet.ProtustrankaFormatedOIB>
    <izvorni_sadrzaj>  NOVABELA 1995 d.o.o. Proizvodnja, Trgovina i Poslovne usluge - u stečaju, OIB 15286025904</izvorni_sadrzaj>
    <derivirana_varijabla naziv="DomainObject.Predmet.ProtustrankaFormatedOIB_1">  NOVABELA 1995 d.o.o. Proizvodnja, Trgovina i Poslovne usluge - u stečaju, OIB 15286025904</derivirana_varijabla>
  </DomainObject.Predmet.ProtustrankaFormatedOIB>
  <DomainObject.Predmet.ProtustrankaFormatedWithAdress>
    <izvorni_sadrzaj> NOVABELA 1995 d.o.o. Proizvodnja, Trgovina i Poslovne usluge - u stečaju, Vranovinski odvojak I, 2, 10000 Zagreb</izvorni_sadrzaj>
    <derivirana_varijabla naziv="DomainObject.Predmet.ProtustrankaFormatedWithAdress_1"> NOVABELA 1995 d.o.o. Proizvodnja, Trgovina i Poslovne usluge - u stečaju, Vranovinski odvojak I, 2, 10000 Zagreb</derivirana_varijabla>
  </DomainObject.Predmet.ProtustrankaFormatedWithAdress>
  <DomainObject.Predmet.ProtustrankaFormatedWithAdressOIB>
    <izvorni_sadrzaj> NOVABELA 1995 d.o.o. Proizvodnja, Trgovina i Poslovne usluge - u stečaju, OIB 15286025904, Vranovinski odvojak I, 2, 10000 Zagreb</izvorni_sadrzaj>
    <derivirana_varijabla naziv="DomainObject.Predmet.ProtustrankaFormatedWithAdressOIB_1"> NOVABELA 1995 d.o.o. Proizvodnja, Trgovina i Poslovne usluge - u stečaju, OIB 15286025904, Vranovinski odvojak I, 2, 10000 Zagreb</derivirana_varijabla>
  </DomainObject.Predmet.ProtustrankaFormatedWithAdressOIB>
  <DomainObject.Predmet.ProtustrankaWithAdress>
    <izvorni_sadrzaj>NOVABELA 1995 d.o.o. Proizvodnja, Trgovina i Poslovne usluge - u stečaju Vranovinski odvojak I, 2, 10000 Zagreb</izvorni_sadrzaj>
    <derivirana_varijabla naziv="DomainObject.Predmet.ProtustrankaWithAdress_1">NOVABELA 1995 d.o.o. Proizvodnja, Trgovina i Poslovne usluge - u stečaju Vranovinski odvojak I, 2, 10000 Zagreb</derivirana_varijabla>
  </DomainObject.Predmet.ProtustrankaWithAdress>
  <DomainObject.Predmet.ProtustrankaWithAdressOIB>
    <izvorni_sadrzaj>NOVABELA 1995 d.o.o. Proizvodnja, Trgovina i Poslovne usluge - u stečaju, OIB 15286025904, Vranovinski odvojak I, 2, 10000 Zagreb</izvorni_sadrzaj>
    <derivirana_varijabla naziv="DomainObject.Predmet.ProtustrankaWithAdressOIB_1">NOVABELA 1995 d.o.o. Proizvodnja, Trgovina i Poslovne usluge - u stečaju, OIB 15286025904, Vranovinski odvojak I, 2, 10000 Zagreb</derivirana_varijabla>
  </DomainObject.Predmet.ProtustrankaWithAdressOIB>
  <DomainObject.Predmet.ProtustrankaNazivFormated>
    <izvorni_sadrzaj>NOVABELA 1995 d.o.o. Proizvodnja, Trgovina i Poslovne usluge - u stečaju</izvorni_sadrzaj>
    <derivirana_varijabla naziv="DomainObject.Predmet.ProtustrankaNazivFormated_1">NOVABELA 1995 d.o.o. Proizvodnja, Trgovina i Poslovne usluge - u stečaju</derivirana_varijabla>
  </DomainObject.Predmet.ProtustrankaNazivFormated>
  <DomainObject.Predmet.ProtustrankaNazivFormatedOIB>
    <izvorni_sadrzaj>NOVABELA 1995 d.o.o. Proizvodnja, Trgovina i Poslovne usluge - u stečaju, OIB 15286025904</izvorni_sadrzaj>
    <derivirana_varijabla naziv="DomainObject.Predmet.ProtustrankaNazivFormatedOIB_1">NOVABELA 1995 d.o.o. Proizvodnja, Trgovina i Poslovne usluge - u stečaju, OIB 15286025904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ODVJETNIČKO DRUŠTVO GLAMUZINA &amp; GROŠETA</izvorni_sadrzaj>
    <derivirana_varijabla naziv="DomainObject.Predmet.StrankaFormated_1">  RAIFFEISENBANK AUSTRIA d.d. zastupanog po punomoćniku ODVJETNIČKO DRUŠTVO GLAMUZINA &amp; GROŠETA</derivirana_varijabla>
  </DomainObject.Predmet.StrankaFormated>
  <DomainObject.Predmet.StrankaFormatedOIB>
    <izvorni_sadrzaj>  RAIFFEISENBANK AUSTRIA d.d., OIB 53056966535 zastupanog po punomoćniku ODVJETNIČKO DRUŠTVO GLAMUZINA &amp; GROŠETA</izvorni_sadrzaj>
    <derivirana_varijabla naziv="DomainObject.Predmet.StrankaFormatedOIB_1">  RAIFFEISENBANK AUSTRIA d.d., OIB 53056966535 zastupanog po punomoćniku ODVJETNIČKO DRUŠTVO GLAMUZINA &amp; GROŠETA</derivirana_varijabla>
  </DomainObject.Predmet.StrankaFormatedOIB>
  <DomainObject.Predmet.StrankaFormatedWithAdress>
    <izvorni_sadrzaj> RAIFFEISENBANK AUSTRIA d.d., PETRINJSKA 59, 10000 Zagreb zastupanog po punomoćniku ODVJETNIČKO DRUŠTVO GLAMUZINA &amp; GROŠETA</izvorni_sadrzaj>
    <derivirana_varijabla naziv="DomainObject.Predmet.StrankaFormatedWithAdress_1"> RAIFFEISENBANK AUSTRIA d.d., PETRINJSKA 59, 10000 Zagreb zastupanog po punomoćniku ODVJETNIČKO DRUŠTVO GLAMUZINA &amp; GROŠETA</derivirana_varijabla>
  </DomainObject.Predmet.StrankaFormatedWithAdress>
  <DomainObject.Predmet.StrankaFormatedWithAdressOIB>
    <izvorni_sadrzaj> RAIFFEISENBANK AUSTRIA d.d., OIB 53056966535, PETRINJSKA 59, 10000 Zagreb zastupanog po punomoćniku ODVJETNIČKO DRUŠTVO GLAMUZINA &amp; GROŠETA</izvorni_sadrzaj>
    <derivirana_varijabla naziv="DomainObject.Predmet.StrankaFormatedWithAdressOIB_1"> RAIFFEISENBANK AUSTRIA d.d., OIB 53056966535, PETRINJSKA 59, 10000 Zagreb zastupanog po punomoćniku ODVJETNIČKO DRUŠTVO GLAMUZINA &amp; GROŠETA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RAIFFEISENBANK AUSTRIA d.d. zastupanog po punomoćniku ODVJETNIČKO DRUŠTVO GLAMUZINA &amp; GROŠETA</item>
    </izvorni_sadrzaj>
    <derivirana_varijabla naziv="DomainObject.Predmet.StrankaListFormated_1">
      <item>RAIFFEISENBANK AUSTRIA d.d. zastupanog po punomoćniku ODVJETNIČKO DRUŠTVO GLAMUZINA &amp; GROŠETA</item>
    </derivirana_varijabla>
  </DomainObject.Predmet.StrankaListFormated>
  <DomainObject.Predmet.StrankaListFormatedOIB>
    <izvorni_sadrzaj>
      <item>RAIFFEISENBANK AUSTRIA d.d., OIB 53056966535 zastupanog po punomoćniku ODVJETNIČKO DRUŠTVO GLAMUZINA &amp; GROŠETA</item>
    </izvorni_sadrzaj>
    <derivirana_varijabla naziv="DomainObject.Predmet.StrankaListFormatedOIB_1">
      <item>RAIFFEISENBANK AUSTRIA d.d., OIB 53056966535 zastupanog po punomoćniku ODVJETNIČKO DRUŠTVO GLAMUZINA &amp; GROŠETA</item>
    </derivirana_varijabla>
  </DomainObject.Predmet.StrankaListFormatedOIB>
  <DomainObject.Predmet.StrankaListFormatedWithAdress>
    <izvorni_sadrzaj>
      <item>RAIFFEISENBANK AUSTRIA d.d., PETRINJSKA 59, 10000 Zagreb zastupanog po punomoćniku ODVJETNIČKO DRUŠTVO GLAMUZINA &amp; GROŠETA</item>
    </izvorni_sadrzaj>
    <derivirana_varijabla naziv="DomainObject.Predmet.StrankaListFormatedWithAdress_1">
      <item>RAIFFEISENBANK AUSTRIA d.d., PETRINJSKA 59, 10000 Zagreb zastupanog po punomoćniku ODVJETNIČKO DRUŠTVO GLAMUZINA &amp; GROŠETA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ODVJETNIČKO DRUŠTVO GLAMUZINA &amp; GROŠETA</item>
    </izvorni_sadrzaj>
    <derivirana_varijabla naziv="DomainObject.Predmet.StrankaListFormatedWithAdressOIB_1">
      <item>RAIFFEISENBANK AUSTRIA d.d., OIB 53056966535, PETRINJSKA 59, 10000 Zagreb zastupanog po punomoćniku ODVJETNIČKO DRUŠTVO GLAMUZINA &amp; GROŠETA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NOVABELA 1995 d.o.o. Proizvodnja, Trgovina i Poslovne usluge - u stečaju</item>
    </izvorni_sadrzaj>
    <derivirana_varijabla naziv="DomainObject.Predmet.ProtuStrankaListFormated_1">
      <item>NOVABELA 1995 d.o.o. Proizvodnja, Trgovina i Poslovne usluge - u stečaju</item>
    </derivirana_varijabla>
  </DomainObject.Predmet.ProtuStrankaListFormated>
  <DomainObject.Predmet.ProtuStrankaListFormatedOIB>
    <izvorni_sadrzaj>
      <item>NOVABELA 1995 d.o.o. Proizvodnja, Trgovina i Poslovne usluge - u stečaju, OIB 15286025904</item>
    </izvorni_sadrzaj>
    <derivirana_varijabla naziv="DomainObject.Predmet.ProtuStrankaListFormatedOIB_1">
      <item>NOVABELA 1995 d.o.o. Proizvodnja, Trgovina i Poslovne usluge - u stečaju, OIB 15286025904</item>
    </derivirana_varijabla>
  </DomainObject.Predmet.ProtuStrankaListFormatedOIB>
  <DomainObject.Predmet.ProtuStrankaListFormatedWithAdress>
    <izvorni_sadrzaj>
      <item>NOVABELA 1995 d.o.o. Proizvodnja, Trgovina i Poslovne usluge - u stečaju, Vranovinski odvojak I, 2, 10000 Zagreb</item>
    </izvorni_sadrzaj>
    <derivirana_varijabla naziv="DomainObject.Predmet.ProtuStrankaListFormatedWithAdress_1">
      <item>NOVABELA 1995 d.o.o. Proizvodnja, Trgovina i Poslovne usluge - u stečaju, Vranovinski odvojak I, 2, 10000 Zagreb</item>
    </derivirana_varijabla>
  </DomainObject.Predmet.ProtuStrankaListFormatedWithAdress>
  <DomainObject.Predmet.ProtuStrankaListFormatedWithAdressOIB>
    <izvorni_sadrzaj>
      <item>NOVABELA 1995 d.o.o. Proizvodnja, Trgovina i Poslovne usluge - u stečaju, OIB 15286025904, Vranovinski odvojak I, 2, 10000 Zagreb</item>
    </izvorni_sadrzaj>
    <derivirana_varijabla naziv="DomainObject.Predmet.ProtuStrankaListFormatedWithAdressOIB_1">
      <item>NOVABELA 1995 d.o.o. Proizvodnja, Trgovina i Poslovne usluge - u stečaju, OIB 15286025904, Vranovinski odvojak I, 2, 10000 Zagreb</item>
    </derivirana_varijabla>
  </DomainObject.Predmet.ProtuStrankaListFormatedWithAdressOIB>
  <DomainObject.Predmet.ProtuStrankaListNazivFormated>
    <izvorni_sadrzaj>
      <item>NOVABELA 1995 d.o.o. Proizvodnja, Trgovina i Poslovne usluge - u stečaju</item>
    </izvorni_sadrzaj>
    <derivirana_varijabla naziv="DomainObject.Predmet.ProtuStrankaListNazivFormated_1">
      <item>NOVABELA 1995 d.o.o. Proizvodnja, Trgovina i Poslovne usluge - u stečaju</item>
    </derivirana_varijabla>
  </DomainObject.Predmet.ProtuStrankaListNazivFormated>
  <DomainObject.Predmet.ProtuStrankaListNazivFormatedOIB>
    <izvorni_sadrzaj>
      <item>NOVABELA 1995 d.o.o. Proizvodnja, Trgovina i Poslovne usluge - u stečaju, OIB 15286025904</item>
    </izvorni_sadrzaj>
    <derivirana_varijabla naziv="DomainObject.Predmet.ProtuStrankaListNazivFormatedOIB_1">
      <item>NOVABELA 1995 d.o.o. Proizvodnja, Trgovina i Poslovne usluge - u stečaju, OIB 15286025904</item>
    </derivirana_varijabla>
  </DomainObject.Predmet.ProtuStrankaListNazivFormatedOIB>
  <DomainObject.Predmet.OstaliListFormated>
    <izvorni_sadrzaj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</izvorni_sadrzaj>
    <derivirana_varijabla naziv="DomainObject.Predmet.OstaliListFormated_1"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</derivirana_varijabla>
  </DomainObject.Predmet.OstaliListFormated>
  <DomainObject.Predmet.OstaliListFormatedOIB>
    <izvorni_sadrzaj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</izvorni_sadrzaj>
    <derivirana_varijabla naziv="DomainObject.Predmet.OstaliListFormatedOIB_1"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</derivirana_varijabla>
  </DomainObject.Predmet.OstaliListFormatedOIB>
  <DomainObject.Predmet.OstaliListFormatedWithAdress>
    <izvorni_sadrzaj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</izvorni_sadrzaj>
    <derivirana_varijabla naziv="DomainObject.Predmet.OstaliListFormatedWithAdress_1"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</derivirana_varijabla>
  </DomainObject.Predmet.OstaliListFormatedWithAdress>
  <DomainObject.Predmet.OstaliListFormatedWithAdressOIB>
    <izvorni_sadrzaj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</izvorni_sadrzaj>
    <derivirana_varijabla naziv="DomainObject.Predmet.OstaliListFormatedWithAdressOIB_1"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</derivirana_varijabla>
  </DomainObject.Predmet.OstaliListFormatedWithAdressOIB>
  <DomainObject.Predmet.OstaliListNazivFormated>
    <izvorni_sadrzaj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</izvorni_sadrzaj>
    <derivirana_varijabla naziv="DomainObject.Predmet.OstaliListNazivFormated_1"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</derivirana_varijabla>
  </DomainObject.Predmet.OstaliListNazivFormated>
  <DomainObject.Predmet.OstaliListNazivFormatedOIB>
    <izvorni_sadrzaj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</izvorni_sadrzaj>
    <derivirana_varijabla naziv="DomainObject.Predmet.OstaliListNazivFormatedOIB_1"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NOVABELA 1995 d.o.o. Proizvodnja, Trgovina i Poslovne usluge - u stečaju</izvorni_sadrzaj>
    <derivirana_varijabla naziv="DomainObject.Predmet.ProtustrankaIDrugi_1">NOVABELA 1995 d.o.o. Proizvodnja, Trgovina i Poslovne usluge - u stečaju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NOVABELA 1995 d.o.o. Proizvodnja, Trgovina i Poslovne usluge - u stečaju, OIB 15286025904, Vranovinski odvojak I, 2, 10000 Zagreb</izvorni_sadrzaj>
    <derivirana_varijabla naziv="DomainObject.Predmet.ProtustrankaIDrugiAdressOIB_1">NOVABELA 1995 d.o.o. Proizvodnja, Trgovina i Poslovne usluge - u stečaju, OIB 15286025904, Vranovinski odvojak I,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ODVJETNIČKO DRUŠTVO GLAMUZINA &amp; GROŠETA</item>
      <item>NOVABELA 1995 d.o.o. Proizvodnja, Trgovina i Poslovne usluge - u stečaju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</izvorni_sadrzaj>
    <derivirana_varijabla naziv="DomainObject.Predmet.SudioniciListNaziv_1">
      <item>RAIFFEISENBANK AUSTRIA d.d.</item>
      <item>ODVJETNIČKO DRUŠTVO GLAMUZINA &amp; GROŠETA</item>
      <item>NOVABELA 1995 d.o.o. Proizvodnja, Trgovina i Poslovne usluge - u stečaju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</derivirana_varijabla>
  </DomainObject.Predmet.SudioniciListNaziv>
  <DomainObject.Predmet.SudioniciListAdressOIB>
    <izvorni_sadrzaj>
      <item>RAIFFEISENBANK AUSTRIA d.d., OIB 53056966535, PETRINJSKA 59,10000 Zagreb</item>
      <item>ODVJETNIČKO DRUŠTVO GLAMUZINA &amp; GROŠETA, OIB 69402757072, KRAJIŠKA 27,10000 Zagreb</item>
      <item>NOVABELA 1995 d.o.o. Proizvodnja, Trgovina i Poslovne usluge - u stečaju,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</izvorni_sadrzaj>
    <derivirana_varijabla naziv="DomainObject.Predmet.SudioniciListAdressOIB_1">
      <item>RAIFFEISENBANK AUSTRIA d.d., OIB 53056966535, PETRINJSKA 59,10000 Zagreb</item>
      <item>ODVJETNIČKO DRUŠTVO GLAMUZINA &amp; GROŠETA, OIB 69402757072, KRAJIŠKA 27,10000 Zagreb</item>
      <item>NOVABELA 1995 d.o.o. Proizvodnja, Trgovina i Poslovne usluge - u stečaju,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</izvorni_sadrzaj>
    <derivirana_varijabla naziv="DomainObject.Predmet.SudioniciListNazivOIB_1"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344</properties:Words>
  <properties:Characters>2010</properties:Characters>
  <properties:Lines>96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2493</properties:CharactersWithSpaces>
  <properties:SharedDoc>false</properties:SharedDoc>
  <properties:HLinks>
    <vt:vector size="72" baseType="variant">
      <vt:variant>
        <vt:i4>1310800</vt:i4>
      </vt:variant>
      <vt:variant>
        <vt:i4>33</vt:i4>
      </vt:variant>
      <vt:variant>
        <vt:i4>0</vt:i4>
      </vt:variant>
      <vt:variant>
        <vt:i4>5</vt:i4>
      </vt:variant>
      <vt:variant>
        <vt:lpwstr>http://www.iusinfo.hr/Publication/Content.aspx?Sopi=NN2013B45A878&amp;Ver=12</vt:lpwstr>
      </vt:variant>
      <vt:variant>
        <vt:lpwstr/>
      </vt:variant>
      <vt:variant>
        <vt:i4>7733306</vt:i4>
      </vt:variant>
      <vt:variant>
        <vt:i4>30</vt:i4>
      </vt:variant>
      <vt:variant>
        <vt:i4>0</vt:i4>
      </vt:variant>
      <vt:variant>
        <vt:i4>5</vt:i4>
      </vt:variant>
      <vt:variant>
        <vt:lpwstr>http://www.iusinfo.hr/Publication/Content.aspx?Sopi=NN2012B133A2825&amp;Ver=11</vt:lpwstr>
      </vt:variant>
      <vt:variant>
        <vt:lpwstr/>
      </vt:variant>
      <vt:variant>
        <vt:i4>1376337</vt:i4>
      </vt:variant>
      <vt:variant>
        <vt:i4>27</vt:i4>
      </vt:variant>
      <vt:variant>
        <vt:i4>0</vt:i4>
      </vt:variant>
      <vt:variant>
        <vt:i4>5</vt:i4>
      </vt:variant>
      <vt:variant>
        <vt:lpwstr>http://www.iusinfo.hr/Publication/Content.aspx?Sopi=NN2012B25A637&amp;Ver=10</vt:lpwstr>
      </vt:variant>
      <vt:variant>
        <vt:lpwstr/>
      </vt:variant>
      <vt:variant>
        <vt:i4>4587521</vt:i4>
      </vt:variant>
      <vt:variant>
        <vt:i4>24</vt:i4>
      </vt:variant>
      <vt:variant>
        <vt:i4>0</vt:i4>
      </vt:variant>
      <vt:variant>
        <vt:i4>5</vt:i4>
      </vt:variant>
      <vt:variant>
        <vt:lpwstr>http://www.iusinfo.hr/Publication/Content.aspx?Sopi=NN2010B116A3055&amp;Ver=9</vt:lpwstr>
      </vt:variant>
      <vt:variant>
        <vt:lpwstr/>
      </vt:variant>
      <vt:variant>
        <vt:i4>5242906</vt:i4>
      </vt:variant>
      <vt:variant>
        <vt:i4>21</vt:i4>
      </vt:variant>
      <vt:variant>
        <vt:i4>0</vt:i4>
      </vt:variant>
      <vt:variant>
        <vt:i4>5</vt:i4>
      </vt:variant>
      <vt:variant>
        <vt:lpwstr>http://www.iusinfo.hr/Publication/Content.aspx?Sopi=NN2006B82A1963&amp;Ver=8</vt:lpwstr>
      </vt:variant>
      <vt:variant>
        <vt:lpwstr/>
      </vt:variant>
      <vt:variant>
        <vt:i4>4587534</vt:i4>
      </vt:variant>
      <vt:variant>
        <vt:i4>18</vt:i4>
      </vt:variant>
      <vt:variant>
        <vt:i4>0</vt:i4>
      </vt:variant>
      <vt:variant>
        <vt:i4>5</vt:i4>
      </vt:variant>
      <vt:variant>
        <vt:lpwstr>http://www.iusinfo.hr/Publication/Content.aspx?Sopi=NN2004B187A3200&amp;Ver=7</vt:lpwstr>
      </vt:variant>
      <vt:variant>
        <vt:lpwstr/>
      </vt:variant>
      <vt:variant>
        <vt:i4>4390927</vt:i4>
      </vt:variant>
      <vt:variant>
        <vt:i4>15</vt:i4>
      </vt:variant>
      <vt:variant>
        <vt:i4>0</vt:i4>
      </vt:variant>
      <vt:variant>
        <vt:i4>5</vt:i4>
      </vt:variant>
      <vt:variant>
        <vt:lpwstr>http://www.iusinfo.hr/Publication/Content.aspx?Sopi=NN2003B197A3123&amp;Ver=6</vt:lpwstr>
      </vt:variant>
      <vt:variant>
        <vt:lpwstr/>
      </vt:variant>
      <vt:variant>
        <vt:i4>4390917</vt:i4>
      </vt:variant>
      <vt:variant>
        <vt:i4>12</vt:i4>
      </vt:variant>
      <vt:variant>
        <vt:i4>0</vt:i4>
      </vt:variant>
      <vt:variant>
        <vt:i4>5</vt:i4>
      </vt:variant>
      <vt:variant>
        <vt:lpwstr>http://www.iusinfo.hr/Publication/Content.aspx?Sopi=NN2003B123A1744&amp;Ver=5</vt:lpwstr>
      </vt:variant>
      <vt:variant>
        <vt:lpwstr/>
      </vt:variant>
      <vt:variant>
        <vt:i4>4521987</vt:i4>
      </vt:variant>
      <vt:variant>
        <vt:i4>9</vt:i4>
      </vt:variant>
      <vt:variant>
        <vt:i4>0</vt:i4>
      </vt:variant>
      <vt:variant>
        <vt:i4>5</vt:i4>
      </vt:variant>
      <vt:variant>
        <vt:lpwstr>http://www.iusinfo.hr/Publication/Content.aspx?Sopi=NN2000B129A2386&amp;Ver=4</vt:lpwstr>
      </vt:variant>
      <vt:variant>
        <vt:lpwstr/>
      </vt:variant>
      <vt:variant>
        <vt:i4>2883686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http://www.iusinfo.hr/Publication/Content.aspx?Sopi=NN1999B29A585&amp;Ver=3</vt:lpwstr>
      </vt:variant>
      <vt:variant>
        <vt:lpwstr/>
      </vt:variant>
      <vt:variant>
        <vt:i4>5177346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http://www.iusinfo.hr/Publication/Content.aspx?Sopi=NN1998B161A1983&amp;Ver=2</vt:lpwstr>
      </vt:variant>
      <vt:variant>
        <vt:lpwstr/>
      </vt:variant>
      <vt:variant>
        <vt:i4>2621537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http://www.iusinfo.hr/Publication/Content.aspx?Sopi=NN1996B44A852&amp;Ver=1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2016-11-09T08:10:00Z</dcterms:created>
  <dc:creator>nribaric</dc:creator>
  <cp:lastModifiedBy>Jadranka Zelić</cp:lastModifiedBy>
  <cp:lastPrinted>2016-11-09T08:08:00Z</cp:lastPrinted>
  <dcterms:modified xmlns:xsi="http://www.w3.org/2001/XMLSchema-instance" xsi:type="dcterms:W3CDTF">2016-11-09T08:15:00Z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