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CellMar>
          <w:left w:type="dxa" w:w="0"/>
          <w:right w:type="dxa" w:w="0"/>
        </w:tblCellMar>
        <w:tblLook w:val="04A0" w:noVBand="1" w:noHBand="0" w:lastColumn="0" w:firstColumn="1" w:lastRow="0" w:firstRow="1"/>
      </w:tblPr>
      <w:tblGrid>
        <w:gridCol w:w="2829"/>
      </w:tblGrid>
      <w:tr w:rsidTr="00E769B1" w:rsidR="00B72068" w:rsidRPr="00B72068">
        <w:tc>
          <w:tcPr>
            <w:tcW w:type="dxa" w:w="2829"/>
            <w:shd w:fill="auto" w:color="auto" w:val="clear"/>
          </w:tcPr>
          <w:p w:rsidRDefault="00B72068" w:rsidP="00B72068" w:rsidR="00D63EAC" w:rsidRPr="00B72068">
            <w:pPr>
              <w:spacing w:lineRule="auto" w:line="240" w:after="0"/>
              <w:rPr>
                <w:rFonts w:cs="Times New Roman" w:hAnsi="Times New Roman" w:ascii="Times New Roman"/>
                <w:sz w:val="24"/>
                <w:szCs w:val="24"/>
              </w:rPr>
            </w:pPr>
            <w:bookmarkStart w:name="_GoBack" w:id="0"/>
            <w:bookmarkEnd w:id="0"/>
            <w:r w:rsidRPr="00B72068">
              <w:rPr>
                <w:rFonts w:cs="Times New Roman" w:hAnsi="Times New Roman" w:ascii="Times New Roman"/>
                <w:sz w:val="24"/>
                <w:szCs w:val="24"/>
              </w:rPr>
              <w:t xml:space="preserve">                  </w:t>
            </w:r>
            <w:r w:rsidR="00D63EAC" w:rsidRPr="00B72068">
              <w:rPr>
                <w:rFonts w:cs="Times New Roman" w:hAnsi="Times New Roman" w:ascii="Times New Roman"/>
                <w:noProof/>
                <w:sz w:val="24"/>
                <w:szCs w:val="24"/>
                <w:lang w:eastAsia="hr-HR"/>
              </w:rPr>
              <w:drawing>
                <wp:inline distR="0" distL="0" distB="0" distT="0">
                  <wp:extent cy="609600" cx="476250"/>
                  <wp:effectExtent b="0" r="0" t="0" l="0"/>
                  <wp:docPr descr="GRB-RH-png" name="Slika 1" id="1"/>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476250"/>
                          </a:xfrm>
                          <a:prstGeom prst="rect">
                            <a:avLst/>
                          </a:prstGeom>
                          <a:noFill/>
                          <a:ln>
                            <a:noFill/>
                          </a:ln>
                        </pic:spPr>
                      </pic:pic>
                    </a:graphicData>
                  </a:graphic>
                </wp:inline>
              </w:drawing>
            </w:r>
          </w:p>
          <w:p w:rsidRDefault="00D63EAC" w:rsidP="00D63EAC" w:rsidR="00D63EAC" w:rsidRPr="00B72068">
            <w:pPr>
              <w:spacing w:lineRule="auto" w:line="240" w:after="0" w:before="120"/>
              <w:jc w:val="center"/>
              <w:rPr>
                <w:rFonts w:cs="Times New Roman" w:hAnsi="Times New Roman" w:ascii="Times New Roman"/>
                <w:sz w:val="24"/>
                <w:szCs w:val="24"/>
              </w:rPr>
            </w:pPr>
            <w:r w:rsidRPr="00B72068">
              <w:rPr>
                <w:rFonts w:cs="Times New Roman" w:hAnsi="Times New Roman" w:ascii="Times New Roman"/>
                <w:sz w:val="24"/>
                <w:szCs w:val="24"/>
              </w:rPr>
              <w:t>Republika Hrvatska</w:t>
            </w:r>
          </w:p>
          <w:p w:rsidRDefault="00D63EAC" w:rsidP="00D63EAC" w:rsidR="00D63EAC" w:rsidRPr="00B72068">
            <w:pPr>
              <w:spacing w:lineRule="auto" w:line="240" w:after="0"/>
              <w:jc w:val="center"/>
              <w:rPr>
                <w:rFonts w:cs="Times New Roman" w:hAnsi="Times New Roman" w:ascii="Times New Roman"/>
                <w:sz w:val="24"/>
                <w:szCs w:val="24"/>
              </w:rPr>
            </w:pPr>
            <w:r w:rsidRPr="00B72068">
              <w:rPr>
                <w:rFonts w:cs="Times New Roman" w:hAnsi="Times New Roman" w:ascii="Times New Roman"/>
                <w:sz w:val="24"/>
                <w:szCs w:val="24"/>
              </w:rPr>
              <w:t>Trgovački sud u Varaždinu</w:t>
            </w:r>
          </w:p>
          <w:p w:rsidRDefault="00D63EAC" w:rsidP="00D63EAC" w:rsidR="00D63EAC" w:rsidRPr="00B72068">
            <w:pPr>
              <w:spacing w:lineRule="auto" w:line="240" w:after="0"/>
              <w:jc w:val="center"/>
              <w:rPr>
                <w:rFonts w:cs="Times New Roman" w:hAnsi="Times New Roman" w:ascii="Times New Roman"/>
                <w:sz w:val="24"/>
                <w:szCs w:val="24"/>
              </w:rPr>
            </w:pPr>
            <w:r w:rsidRPr="00B72068">
              <w:rPr>
                <w:rFonts w:cs="Times New Roman" w:hAnsi="Times New Roman" w:ascii="Times New Roman"/>
                <w:sz w:val="24"/>
                <w:szCs w:val="24"/>
              </w:rPr>
              <w:t>Varaždin, Braće Radić 2</w:t>
            </w:r>
          </w:p>
        </w:tc>
      </w:tr>
    </w:tbl>
    <w:p w14:textId="21140ef" w14:paraId="21140ef" w:rsidRDefault="00D63EAC" w:rsidP="00D63EAC" w:rsidR="00283185" w:rsidRPr="00B72068">
      <w:pPr>
        <w:spacing w:lineRule="auto" w:line="240" w:after="0"/>
        <w:ind w:firstLine="708" w:left="5664"/>
        <w15:collapsed w:val="false"/>
        <w:rPr>
          <w:rFonts w:cs="Times New Roman" w:hAnsi="Times New Roman" w:ascii="Times New Roman"/>
          <w:sz w:val="24"/>
          <w:szCs w:val="24"/>
        </w:rPr>
      </w:pPr>
      <w:r w:rsidRPr="00B72068">
        <w:rPr>
          <w:rFonts w:cs="Times New Roman" w:hAnsi="Times New Roman" w:ascii="Times New Roman"/>
          <w:sz w:val="24"/>
          <w:szCs w:val="24"/>
        </w:rPr>
        <w:t>Poslovni broj: 4 St-196/17-55</w:t>
      </w:r>
    </w:p>
    <w:p w:rsidRDefault="00D63EAC" w:rsidP="00D63EAC" w:rsidR="00D63EAC" w:rsidRPr="00B72068">
      <w:pPr>
        <w:spacing w:lineRule="auto" w:line="240" w:after="0"/>
        <w:ind w:firstLine="708" w:left="5664"/>
        <w:rPr>
          <w:rFonts w:cs="Times New Roman" w:hAnsi="Times New Roman" w:ascii="Times New Roman"/>
          <w:sz w:val="24"/>
          <w:szCs w:val="24"/>
        </w:rPr>
      </w:pPr>
    </w:p>
    <w:p w:rsidRDefault="00283185" w:rsidP="009260F0" w:rsidR="00283185" w:rsidRPr="00B72068">
      <w:pPr>
        <w:spacing w:lineRule="auto" w:line="240" w:after="0"/>
        <w:rPr>
          <w:rFonts w:cs="Times New Roman" w:hAnsi="Times New Roman" w:ascii="Times New Roman"/>
          <w:sz w:val="24"/>
          <w:szCs w:val="24"/>
        </w:rPr>
      </w:pPr>
    </w:p>
    <w:p w:rsidRDefault="00283185" w:rsidP="00283185" w:rsidR="00283185" w:rsidRPr="00B72068">
      <w:pPr>
        <w:spacing w:lineRule="auto" w:line="240" w:after="0"/>
        <w:jc w:val="center"/>
        <w:rPr>
          <w:rFonts w:cs="Times New Roman" w:hAnsi="Times New Roman" w:ascii="Times New Roman"/>
          <w:sz w:val="24"/>
          <w:szCs w:val="24"/>
        </w:rPr>
      </w:pPr>
      <w:r w:rsidRPr="00B72068">
        <w:rPr>
          <w:rFonts w:cs="Times New Roman" w:hAnsi="Times New Roman" w:ascii="Times New Roman"/>
          <w:sz w:val="24"/>
          <w:szCs w:val="24"/>
        </w:rPr>
        <w:t>U   I M E   R E P U B L I K E   H R V A T S K E</w:t>
      </w:r>
    </w:p>
    <w:p w:rsidRDefault="00283185" w:rsidP="00283185" w:rsidR="00283185" w:rsidRPr="00B72068">
      <w:pPr>
        <w:spacing w:lineRule="auto" w:line="240" w:after="0"/>
        <w:jc w:val="center"/>
        <w:rPr>
          <w:rFonts w:cs="Times New Roman" w:hAnsi="Times New Roman" w:ascii="Times New Roman"/>
          <w:sz w:val="24"/>
          <w:szCs w:val="24"/>
        </w:rPr>
      </w:pPr>
    </w:p>
    <w:p w:rsidRDefault="00283185" w:rsidP="009260F0" w:rsidR="00283185" w:rsidRPr="00B72068">
      <w:pPr>
        <w:spacing w:lineRule="auto" w:line="240" w:after="0"/>
        <w:jc w:val="center"/>
        <w:rPr>
          <w:rFonts w:cs="Times New Roman" w:hAnsi="Times New Roman" w:ascii="Times New Roman"/>
          <w:sz w:val="24"/>
          <w:szCs w:val="24"/>
        </w:rPr>
      </w:pPr>
      <w:r w:rsidRPr="00B72068">
        <w:rPr>
          <w:rFonts w:cs="Times New Roman" w:hAnsi="Times New Roman" w:ascii="Times New Roman"/>
          <w:sz w:val="24"/>
          <w:szCs w:val="24"/>
        </w:rPr>
        <w:t xml:space="preserve">R J E Š E NJ E </w:t>
      </w:r>
    </w:p>
    <w:p w:rsidRDefault="009260F0" w:rsidP="009260F0" w:rsidR="009260F0" w:rsidRPr="00B72068">
      <w:pPr>
        <w:spacing w:lineRule="auto" w:line="240" w:after="0"/>
        <w:jc w:val="center"/>
        <w:rPr>
          <w:rFonts w:cs="Times New Roman" w:hAnsi="Times New Roman" w:ascii="Times New Roman"/>
          <w:sz w:val="24"/>
          <w:szCs w:val="24"/>
        </w:rPr>
      </w:pPr>
    </w:p>
    <w:p w:rsidRDefault="00283185" w:rsidP="00283185" w:rsidR="00283185" w:rsidRPr="00B72068">
      <w:pPr>
        <w:spacing w:lineRule="auto" w:line="240" w:after="0"/>
        <w:jc w:val="center"/>
        <w:rPr>
          <w:rFonts w:cs="Times New Roman" w:hAnsi="Times New Roman" w:ascii="Times New Roman"/>
          <w:sz w:val="24"/>
          <w:szCs w:val="24"/>
        </w:rPr>
      </w:pPr>
    </w:p>
    <w:p w:rsidRDefault="00D63EAC" w:rsidP="00283185" w:rsidR="00283185" w:rsidRPr="00B72068">
      <w:pPr>
        <w:spacing w:lineRule="auto" w:line="240" w:after="0"/>
        <w:ind w:firstLine="720"/>
        <w:jc w:val="both"/>
        <w:rPr>
          <w:rFonts w:cs="Times New Roman" w:hAnsi="Times New Roman" w:ascii="Times New Roman"/>
          <w:sz w:val="24"/>
          <w:szCs w:val="24"/>
        </w:rPr>
      </w:pPr>
      <w:r w:rsidRPr="00B72068">
        <w:rPr>
          <w:rFonts w:cs="Times New Roman" w:hAnsi="Times New Roman" w:ascii="Times New Roman"/>
          <w:sz w:val="24"/>
          <w:szCs w:val="24"/>
        </w:rPr>
        <w:t>Trgovački sud u Varaždinu po sucu toga suda Iris Hatvalić Nemec, kao stečajnom sucu, u stečajnom postupku koji se vodi nad stečajnom masom dužnika POSLOVANJE PLUS d.o.o. u stečaju, Augusta Šenoe 7, Bjelovar, OIB: 37253644522</w:t>
      </w:r>
      <w:r w:rsidR="00254AD2" w:rsidRPr="00B72068">
        <w:rPr>
          <w:rFonts w:cs="Times New Roman" w:hAnsi="Times New Roman" w:ascii="Times New Roman"/>
          <w:sz w:val="24"/>
          <w:szCs w:val="24"/>
        </w:rPr>
        <w:t xml:space="preserve">, </w:t>
      </w:r>
      <w:r w:rsidR="00457297" w:rsidRPr="00B72068">
        <w:rPr>
          <w:rFonts w:cs="Times New Roman" w:hAnsi="Times New Roman" w:ascii="Times New Roman"/>
          <w:sz w:val="24"/>
          <w:szCs w:val="24"/>
        </w:rPr>
        <w:t>11</w:t>
      </w:r>
      <w:r w:rsidRPr="00B72068">
        <w:rPr>
          <w:rFonts w:cs="Times New Roman" w:hAnsi="Times New Roman" w:ascii="Times New Roman"/>
          <w:sz w:val="24"/>
          <w:szCs w:val="24"/>
        </w:rPr>
        <w:t>. listopada 2017</w:t>
      </w:r>
      <w:r w:rsidR="00283185" w:rsidRPr="00B72068">
        <w:rPr>
          <w:rFonts w:cs="Times New Roman" w:hAnsi="Times New Roman" w:ascii="Times New Roman"/>
          <w:sz w:val="24"/>
          <w:szCs w:val="24"/>
        </w:rPr>
        <w:t>.</w:t>
      </w:r>
    </w:p>
    <w:p w:rsidRDefault="00283185" w:rsidP="00283185" w:rsidR="00283185" w:rsidRPr="00B72068">
      <w:pPr>
        <w:spacing w:lineRule="auto" w:line="240" w:after="0"/>
        <w:ind w:firstLine="720"/>
        <w:jc w:val="both"/>
        <w:rPr>
          <w:rFonts w:cs="Times New Roman" w:hAnsi="Times New Roman" w:ascii="Times New Roman"/>
          <w:sz w:val="24"/>
          <w:szCs w:val="24"/>
        </w:rPr>
      </w:pPr>
    </w:p>
    <w:p w:rsidRDefault="009260F0" w:rsidP="00283185" w:rsidR="009260F0" w:rsidRPr="00B72068">
      <w:pPr>
        <w:spacing w:lineRule="auto" w:line="240" w:after="0"/>
        <w:ind w:firstLine="720"/>
        <w:jc w:val="both"/>
        <w:rPr>
          <w:rFonts w:cs="Times New Roman" w:hAnsi="Times New Roman" w:ascii="Times New Roman"/>
          <w:sz w:val="24"/>
          <w:szCs w:val="24"/>
        </w:rPr>
      </w:pPr>
    </w:p>
    <w:p w:rsidRDefault="00283185" w:rsidP="009260F0" w:rsidR="00283185" w:rsidRPr="00B72068">
      <w:pPr>
        <w:spacing w:lineRule="auto" w:line="240" w:after="0"/>
        <w:ind w:firstLine="720"/>
        <w:jc w:val="center"/>
        <w:rPr>
          <w:rFonts w:cs="Times New Roman" w:hAnsi="Times New Roman" w:ascii="Times New Roman"/>
          <w:sz w:val="24"/>
          <w:szCs w:val="24"/>
        </w:rPr>
      </w:pPr>
      <w:r w:rsidRPr="00B72068">
        <w:rPr>
          <w:rFonts w:cs="Times New Roman" w:hAnsi="Times New Roman" w:ascii="Times New Roman"/>
          <w:sz w:val="24"/>
          <w:szCs w:val="24"/>
        </w:rPr>
        <w:t>r i j e š i o  j e</w:t>
      </w:r>
    </w:p>
    <w:p w:rsidRDefault="009260F0" w:rsidP="009260F0" w:rsidR="009260F0" w:rsidRPr="00B72068">
      <w:pPr>
        <w:spacing w:lineRule="auto" w:line="240" w:after="0"/>
        <w:ind w:firstLine="720"/>
        <w:jc w:val="center"/>
        <w:rPr>
          <w:rFonts w:cs="Times New Roman" w:hAnsi="Times New Roman" w:ascii="Times New Roman"/>
          <w:sz w:val="24"/>
          <w:szCs w:val="24"/>
        </w:rPr>
      </w:pPr>
    </w:p>
    <w:p w:rsidRDefault="005633C4" w:rsidP="005633C4" w:rsidR="005633C4" w:rsidRPr="00B72068">
      <w:pPr>
        <w:tabs>
          <w:tab w:pos="720" w:val="num"/>
        </w:tabs>
        <w:jc w:val="both"/>
        <w:rPr>
          <w:rFonts w:cs="Times New Roman" w:hAnsi="Times New Roman" w:ascii="Times New Roman"/>
          <w:sz w:val="24"/>
          <w:szCs w:val="24"/>
        </w:rPr>
      </w:pPr>
    </w:p>
    <w:p w:rsidRDefault="005633C4" w:rsidP="000E1FF4" w:rsidR="005633C4" w:rsidRPr="00B72068">
      <w:pPr>
        <w:pStyle w:val="Odlomakpopisa"/>
        <w:numPr>
          <w:ilvl w:val="0"/>
          <w:numId w:val="1"/>
        </w:numPr>
        <w:tabs>
          <w:tab w:pos="708" w:val="left"/>
        </w:tabs>
        <w:spacing w:after="240"/>
        <w:contextualSpacing/>
        <w:rPr>
          <w:sz w:val="24"/>
          <w:szCs w:val="24"/>
          <w:lang w:val="hr-HR"/>
        </w:rPr>
      </w:pPr>
      <w:r w:rsidRPr="00B72068">
        <w:rPr>
          <w:sz w:val="24"/>
          <w:szCs w:val="24"/>
          <w:lang w:val="hr-HR"/>
        </w:rPr>
        <w:t xml:space="preserve">Razrješava se </w:t>
      </w:r>
      <w:r w:rsidR="00D63EAC" w:rsidRPr="00B72068">
        <w:rPr>
          <w:sz w:val="24"/>
          <w:szCs w:val="24"/>
        </w:rPr>
        <w:t xml:space="preserve">Miljenko Marinić, Zagreb, Lopudska 1, OIB: 34668485052 </w:t>
      </w:r>
      <w:r w:rsidRPr="00B72068">
        <w:rPr>
          <w:sz w:val="24"/>
          <w:szCs w:val="24"/>
          <w:lang w:val="hr-HR"/>
        </w:rPr>
        <w:t>dužnosti stečajnog upravitelja stečajnog dužnika</w:t>
      </w:r>
      <w:r w:rsidR="00E94FE0" w:rsidRPr="00B72068">
        <w:rPr>
          <w:sz w:val="24"/>
          <w:szCs w:val="24"/>
        </w:rPr>
        <w:t xml:space="preserve"> </w:t>
      </w:r>
      <w:r w:rsidR="00D63EAC" w:rsidRPr="00B72068">
        <w:rPr>
          <w:sz w:val="24"/>
          <w:szCs w:val="24"/>
        </w:rPr>
        <w:t>POSLOVANJE PLUS d.o.o. u stečaju, Augusta Šenoe 7, Bjelovar, OIB: 37253644522</w:t>
      </w:r>
      <w:r w:rsidR="00380DFC" w:rsidRPr="00B72068">
        <w:rPr>
          <w:sz w:val="24"/>
          <w:szCs w:val="24"/>
          <w:lang w:val="hr-HR"/>
        </w:rPr>
        <w:t>.</w:t>
      </w:r>
    </w:p>
    <w:p w:rsidRDefault="000E1FF4" w:rsidP="000E1FF4" w:rsidR="00B72068" w:rsidRPr="00B72068">
      <w:pPr>
        <w:pStyle w:val="tekst"/>
        <w:numPr>
          <w:ilvl w:val="0"/>
          <w:numId w:val="1"/>
        </w:numPr>
        <w:spacing w:afterAutospacing="false" w:after="240"/>
        <w:jc w:val="both"/>
        <w:rPr>
          <w:rFonts w:eastAsia="Arial Unicode MS"/>
        </w:rPr>
      </w:pPr>
      <w:r w:rsidRPr="00B72068">
        <w:rPr>
          <w:rFonts w:eastAsia="Arial Unicode MS"/>
        </w:rPr>
        <w:t xml:space="preserve">Za novog stečajnog upravitelja imenuje se </w:t>
      </w:r>
      <w:r w:rsidR="00B72068" w:rsidRPr="00B72068">
        <w:t>Želimir Uršulin, dipl. iur iz Ivanca, Trg hrvatskih ivanovaca 9, OIB: 03842320752.</w:t>
      </w:r>
    </w:p>
    <w:p w:rsidRDefault="000E1FF4" w:rsidP="000E1FF4" w:rsidR="000E1FF4" w:rsidRPr="00B72068">
      <w:pPr>
        <w:pStyle w:val="tekst"/>
        <w:numPr>
          <w:ilvl w:val="0"/>
          <w:numId w:val="1"/>
        </w:numPr>
        <w:spacing w:afterAutospacing="false" w:after="240"/>
        <w:jc w:val="both"/>
        <w:rPr>
          <w:rFonts w:eastAsia="Arial Unicode MS"/>
        </w:rPr>
      </w:pPr>
      <w:r w:rsidRPr="00B72068">
        <w:rPr>
          <w:rFonts w:eastAsia="Arial Unicode MS"/>
        </w:rPr>
        <w:t>Ovlasti ranijeg stečajnog upravitelja prestaju predajom isprave o imenovanju novom stečajnom upravitelju.</w:t>
      </w:r>
    </w:p>
    <w:p w:rsidRDefault="000E1FF4" w:rsidP="00B814C8" w:rsidR="00B814C8" w:rsidRPr="00B72068">
      <w:pPr>
        <w:pStyle w:val="Odlomakpopisa"/>
        <w:numPr>
          <w:ilvl w:val="0"/>
          <w:numId w:val="1"/>
        </w:numPr>
        <w:spacing w:after="240"/>
        <w:ind w:left="1068"/>
        <w:rPr>
          <w:rFonts w:eastAsia="Calibri"/>
          <w:sz w:val="24"/>
          <w:szCs w:val="24"/>
          <w:lang w:eastAsia="en-US" w:val="hr-HR"/>
        </w:rPr>
      </w:pPr>
      <w:r w:rsidRPr="00B72068">
        <w:rPr>
          <w:rFonts w:eastAsia="Calibri"/>
          <w:sz w:val="24"/>
          <w:szCs w:val="24"/>
          <w:lang w:eastAsia="en-US" w:val="hr-HR"/>
        </w:rPr>
        <w:t>Razriješeni</w:t>
      </w:r>
      <w:r w:rsidR="00721EA0" w:rsidRPr="00B72068">
        <w:rPr>
          <w:rFonts w:eastAsia="Calibri"/>
          <w:sz w:val="24"/>
          <w:szCs w:val="24"/>
          <w:lang w:eastAsia="en-US" w:val="hr-HR"/>
        </w:rPr>
        <w:t xml:space="preserve"> stečajni upravitelj </w:t>
      </w:r>
      <w:r w:rsidR="00D63EAC" w:rsidRPr="00B72068">
        <w:rPr>
          <w:sz w:val="24"/>
          <w:szCs w:val="24"/>
        </w:rPr>
        <w:t>Miljenko Marinić</w:t>
      </w:r>
      <w:r w:rsidR="00D63EAC" w:rsidRPr="00B72068">
        <w:rPr>
          <w:rFonts w:eastAsia="Calibri"/>
          <w:sz w:val="24"/>
          <w:szCs w:val="24"/>
          <w:lang w:eastAsia="en-US" w:val="hr-HR"/>
        </w:rPr>
        <w:t xml:space="preserve"> </w:t>
      </w:r>
      <w:r w:rsidR="00721EA0" w:rsidRPr="00B72068">
        <w:rPr>
          <w:rFonts w:eastAsia="Calibri"/>
          <w:sz w:val="24"/>
          <w:szCs w:val="24"/>
          <w:lang w:eastAsia="en-US" w:val="hr-HR"/>
        </w:rPr>
        <w:t xml:space="preserve">dužan je predati svoje dužnosti novom stečajnom upravitelju </w:t>
      </w:r>
      <w:r w:rsidR="0065704C" w:rsidRPr="00B72068">
        <w:rPr>
          <w:rFonts w:eastAsia="Calibri"/>
          <w:sz w:val="24"/>
          <w:szCs w:val="24"/>
          <w:lang w:eastAsia="en-US" w:val="hr-HR"/>
        </w:rPr>
        <w:t>Želimiru Uršulinu</w:t>
      </w:r>
      <w:r w:rsidR="00C13F47" w:rsidRPr="00B72068">
        <w:rPr>
          <w:rFonts w:eastAsia="Calibri"/>
          <w:sz w:val="24"/>
          <w:szCs w:val="24"/>
          <w:lang w:eastAsia="en-US" w:val="hr-HR"/>
        </w:rPr>
        <w:t xml:space="preserve"> </w:t>
      </w:r>
      <w:r w:rsidR="00721EA0" w:rsidRPr="00B72068">
        <w:rPr>
          <w:rFonts w:eastAsia="Calibri"/>
          <w:sz w:val="24"/>
          <w:szCs w:val="24"/>
          <w:lang w:eastAsia="en-US" w:val="hr-HR"/>
        </w:rPr>
        <w:t xml:space="preserve">u roku od </w:t>
      </w:r>
      <w:r w:rsidR="005633C4" w:rsidRPr="00B72068">
        <w:rPr>
          <w:rFonts w:eastAsia="Calibri"/>
          <w:sz w:val="24"/>
          <w:szCs w:val="24"/>
          <w:lang w:eastAsia="en-US" w:val="hr-HR"/>
        </w:rPr>
        <w:t>tri dana</w:t>
      </w:r>
      <w:r w:rsidR="00721EA0" w:rsidRPr="00B72068">
        <w:rPr>
          <w:rFonts w:eastAsia="Calibri"/>
          <w:sz w:val="24"/>
          <w:szCs w:val="24"/>
          <w:lang w:eastAsia="en-US" w:val="hr-HR"/>
        </w:rPr>
        <w:t xml:space="preserve">. </w:t>
      </w:r>
    </w:p>
    <w:p w:rsidRDefault="00283185" w:rsidP="00283185" w:rsidR="00283185" w:rsidRPr="00B72068">
      <w:pPr>
        <w:spacing w:lineRule="auto" w:line="240" w:after="0"/>
        <w:jc w:val="center"/>
        <w:rPr>
          <w:rFonts w:cs="Times New Roman" w:hAnsi="Times New Roman" w:ascii="Times New Roman"/>
          <w:sz w:val="24"/>
          <w:szCs w:val="24"/>
        </w:rPr>
      </w:pPr>
      <w:r w:rsidRPr="00B72068">
        <w:rPr>
          <w:rFonts w:cs="Times New Roman" w:hAnsi="Times New Roman" w:ascii="Times New Roman"/>
          <w:sz w:val="24"/>
          <w:szCs w:val="24"/>
        </w:rPr>
        <w:t>Obrazloženje</w:t>
      </w:r>
    </w:p>
    <w:p w:rsidRDefault="00283185" w:rsidP="007E0401" w:rsidR="00283185" w:rsidRPr="00B72068">
      <w:pPr>
        <w:spacing w:lineRule="auto" w:line="240" w:after="0"/>
        <w:rPr>
          <w:rFonts w:cs="Times New Roman" w:hAnsi="Times New Roman" w:ascii="Times New Roman"/>
          <w:sz w:val="24"/>
          <w:szCs w:val="24"/>
        </w:rPr>
      </w:pPr>
    </w:p>
    <w:p w:rsidRDefault="006162E5" w:rsidP="007E0401" w:rsidR="006162E5" w:rsidRPr="00B72068">
      <w:pPr>
        <w:spacing w:lineRule="auto" w:line="240"/>
        <w:ind w:firstLine="708"/>
        <w:jc w:val="both"/>
        <w:rPr>
          <w:rFonts w:cs="Times New Roman" w:eastAsia="Calibri" w:hAnsi="Times New Roman" w:ascii="Times New Roman"/>
          <w:sz w:val="24"/>
          <w:szCs w:val="24"/>
        </w:rPr>
      </w:pPr>
      <w:r w:rsidRPr="00B72068">
        <w:rPr>
          <w:rFonts w:cs="Times New Roman" w:eastAsia="Calibri" w:hAnsi="Times New Roman" w:ascii="Times New Roman"/>
          <w:sz w:val="24"/>
          <w:szCs w:val="24"/>
        </w:rPr>
        <w:t>Rješenj</w:t>
      </w:r>
      <w:r w:rsidR="00D458F3" w:rsidRPr="00B72068">
        <w:rPr>
          <w:rFonts w:cs="Times New Roman" w:eastAsia="Calibri" w:hAnsi="Times New Roman" w:ascii="Times New Roman"/>
          <w:sz w:val="24"/>
          <w:szCs w:val="24"/>
        </w:rPr>
        <w:t>em ovog suda poslovni broj St-</w:t>
      </w:r>
      <w:r w:rsidR="00D63EAC" w:rsidRPr="00B72068">
        <w:rPr>
          <w:rFonts w:cs="Times New Roman" w:eastAsia="Calibri" w:hAnsi="Times New Roman" w:ascii="Times New Roman"/>
          <w:sz w:val="24"/>
          <w:szCs w:val="24"/>
        </w:rPr>
        <w:t>196/17-3</w:t>
      </w:r>
      <w:r w:rsidRPr="00B72068">
        <w:rPr>
          <w:rFonts w:cs="Times New Roman" w:eastAsia="Calibri" w:hAnsi="Times New Roman" w:ascii="Times New Roman"/>
          <w:sz w:val="24"/>
          <w:szCs w:val="24"/>
        </w:rPr>
        <w:t xml:space="preserve"> od </w:t>
      </w:r>
      <w:r w:rsidR="00D63EAC" w:rsidRPr="00B72068">
        <w:rPr>
          <w:rFonts w:cs="Times New Roman" w:eastAsia="Calibri" w:hAnsi="Times New Roman" w:ascii="Times New Roman"/>
          <w:sz w:val="24"/>
          <w:szCs w:val="24"/>
        </w:rPr>
        <w:t>11</w:t>
      </w:r>
      <w:r w:rsidR="00721EA0" w:rsidRPr="00B72068">
        <w:rPr>
          <w:rFonts w:cs="Times New Roman" w:eastAsia="Calibri" w:hAnsi="Times New Roman" w:ascii="Times New Roman"/>
          <w:sz w:val="24"/>
          <w:szCs w:val="24"/>
        </w:rPr>
        <w:t>. svibnja</w:t>
      </w:r>
      <w:r w:rsidRPr="00B72068">
        <w:rPr>
          <w:rFonts w:cs="Times New Roman" w:eastAsia="Calibri" w:hAnsi="Times New Roman" w:ascii="Times New Roman"/>
          <w:sz w:val="24"/>
          <w:szCs w:val="24"/>
        </w:rPr>
        <w:t xml:space="preserve"> 201</w:t>
      </w:r>
      <w:r w:rsidR="00D63EAC" w:rsidRPr="00B72068">
        <w:rPr>
          <w:rFonts w:cs="Times New Roman" w:eastAsia="Calibri" w:hAnsi="Times New Roman" w:ascii="Times New Roman"/>
          <w:sz w:val="24"/>
          <w:szCs w:val="24"/>
        </w:rPr>
        <w:t>7</w:t>
      </w:r>
      <w:r w:rsidRPr="00B72068">
        <w:rPr>
          <w:rFonts w:cs="Times New Roman" w:eastAsia="Calibri" w:hAnsi="Times New Roman" w:ascii="Times New Roman"/>
          <w:sz w:val="24"/>
          <w:szCs w:val="24"/>
        </w:rPr>
        <w:t>. otvoren je stečajni postupak nad stečajnim dužnikom te je metodom slučajnog odabira s liste A stečajnih upravitelja za područje ovog suda putem e-spisa</w:t>
      </w:r>
      <w:r w:rsidR="00B72068" w:rsidRPr="00B72068">
        <w:rPr>
          <w:rFonts w:cs="Times New Roman" w:eastAsia="Calibri" w:hAnsi="Times New Roman" w:ascii="Times New Roman"/>
          <w:sz w:val="24"/>
          <w:szCs w:val="24"/>
        </w:rPr>
        <w:t>,</w:t>
      </w:r>
      <w:r w:rsidRPr="00B72068">
        <w:rPr>
          <w:rFonts w:cs="Times New Roman" w:eastAsia="Calibri" w:hAnsi="Times New Roman" w:ascii="Times New Roman"/>
          <w:sz w:val="24"/>
          <w:szCs w:val="24"/>
        </w:rPr>
        <w:t xml:space="preserve"> kao stečajni upravitelj u predmetnom stečajnom postupku izabran stečajni upravitelj </w:t>
      </w:r>
      <w:r w:rsidR="00D63EAC" w:rsidRPr="00B72068">
        <w:rPr>
          <w:rFonts w:cs="Times New Roman" w:hAnsi="Times New Roman" w:ascii="Times New Roman"/>
          <w:sz w:val="24"/>
          <w:szCs w:val="24"/>
        </w:rPr>
        <w:t>Miljenko Marinić</w:t>
      </w:r>
      <w:r w:rsidRPr="00B72068">
        <w:rPr>
          <w:rFonts w:cs="Times New Roman" w:eastAsia="Calibri" w:hAnsi="Times New Roman" w:ascii="Times New Roman"/>
          <w:sz w:val="24"/>
          <w:szCs w:val="24"/>
        </w:rPr>
        <w:t>.</w:t>
      </w:r>
    </w:p>
    <w:p w:rsidRDefault="00161D62" w:rsidP="00457297" w:rsidR="00161D62" w:rsidRPr="00B72068">
      <w:pPr>
        <w:spacing w:lineRule="auto" w:line="240"/>
        <w:ind w:firstLine="708"/>
        <w:jc w:val="both"/>
        <w:rPr>
          <w:rFonts w:cs="Times New Roman" w:hAnsi="Times New Roman" w:ascii="Times New Roman"/>
          <w:sz w:val="24"/>
          <w:szCs w:val="24"/>
        </w:rPr>
      </w:pPr>
      <w:r w:rsidRPr="00B72068">
        <w:rPr>
          <w:rFonts w:cs="Times New Roman" w:eastAsia="Calibri" w:hAnsi="Times New Roman" w:ascii="Times New Roman"/>
          <w:sz w:val="24"/>
          <w:szCs w:val="24"/>
        </w:rPr>
        <w:t>Za dan</w:t>
      </w:r>
      <w:r w:rsidR="00721EA0" w:rsidRPr="00B72068">
        <w:rPr>
          <w:rFonts w:cs="Times New Roman" w:eastAsia="Calibri" w:hAnsi="Times New Roman" w:ascii="Times New Roman"/>
          <w:sz w:val="24"/>
          <w:szCs w:val="24"/>
        </w:rPr>
        <w:t xml:space="preserve"> </w:t>
      </w:r>
      <w:r w:rsidR="00D63EAC" w:rsidRPr="00B72068">
        <w:rPr>
          <w:rFonts w:cs="Times New Roman" w:eastAsia="Calibri" w:hAnsi="Times New Roman" w:ascii="Times New Roman"/>
          <w:sz w:val="24"/>
          <w:szCs w:val="24"/>
        </w:rPr>
        <w:t>10. listopada 2017</w:t>
      </w:r>
      <w:r w:rsidR="00D458F3" w:rsidRPr="00B72068">
        <w:rPr>
          <w:rFonts w:cs="Times New Roman" w:eastAsia="Calibri" w:hAnsi="Times New Roman" w:ascii="Times New Roman"/>
          <w:sz w:val="24"/>
          <w:szCs w:val="24"/>
        </w:rPr>
        <w:t xml:space="preserve">. </w:t>
      </w:r>
      <w:r w:rsidRPr="00B72068">
        <w:rPr>
          <w:rFonts w:cs="Times New Roman" w:eastAsia="Calibri" w:hAnsi="Times New Roman" w:ascii="Times New Roman"/>
          <w:sz w:val="24"/>
          <w:szCs w:val="24"/>
        </w:rPr>
        <w:t xml:space="preserve">zakazano </w:t>
      </w:r>
      <w:r w:rsidR="00721EA0" w:rsidRPr="00B72068">
        <w:rPr>
          <w:rFonts w:cs="Times New Roman" w:eastAsia="Calibri" w:hAnsi="Times New Roman" w:ascii="Times New Roman"/>
          <w:sz w:val="24"/>
          <w:szCs w:val="24"/>
        </w:rPr>
        <w:t>je ispitno</w:t>
      </w:r>
      <w:r w:rsidR="00B72068" w:rsidRPr="00B72068">
        <w:rPr>
          <w:rFonts w:cs="Times New Roman" w:eastAsia="Calibri" w:hAnsi="Times New Roman" w:ascii="Times New Roman"/>
          <w:sz w:val="24"/>
          <w:szCs w:val="24"/>
        </w:rPr>
        <w:t xml:space="preserve"> ročište</w:t>
      </w:r>
      <w:r w:rsidR="00721EA0" w:rsidRPr="00B72068">
        <w:rPr>
          <w:rFonts w:cs="Times New Roman" w:eastAsia="Calibri" w:hAnsi="Times New Roman" w:ascii="Times New Roman"/>
          <w:sz w:val="24"/>
          <w:szCs w:val="24"/>
        </w:rPr>
        <w:t xml:space="preserve"> na kojem </w:t>
      </w:r>
      <w:r w:rsidRPr="00B72068">
        <w:rPr>
          <w:rFonts w:cs="Times New Roman" w:eastAsia="Calibri" w:hAnsi="Times New Roman" w:ascii="Times New Roman"/>
          <w:sz w:val="24"/>
          <w:szCs w:val="24"/>
        </w:rPr>
        <w:t>je stečajni upravitelj bio dužan ispitati prijavljene tražbine te se određeno očitovati priznaje li ili osporava svaku prijavljenu tražbinu. Za vrijeme trajanja ispitnog ročišta stečajni je upravitelj ispitao dio tražbina, ali je za prijavljenu tražbinu vjerovnika Autocentar Šibenik d.o.o. naveo kako se na ispitnom ročištu o toj tražbini ne može očitovati, te</w:t>
      </w:r>
      <w:r w:rsidRPr="00B72068">
        <w:rPr>
          <w:rFonts w:cs="Times New Roman" w:hAnsi="Times New Roman" w:ascii="Times New Roman"/>
          <w:sz w:val="24"/>
          <w:szCs w:val="24"/>
        </w:rPr>
        <w:t xml:space="preserve"> kako kod sebe nema prijavu tražbine</w:t>
      </w:r>
      <w:r w:rsidRPr="00B72068">
        <w:rPr>
          <w:rFonts w:cs="Times New Roman" w:eastAsia="Calibri" w:hAnsi="Times New Roman" w:ascii="Times New Roman"/>
          <w:sz w:val="24"/>
          <w:szCs w:val="24"/>
        </w:rPr>
        <w:t xml:space="preserve"> iako je u tablici prijavljenih tražbina iz čl. 259. st. 1. Stečajnog zakona naveo kako navedenu tražbinu priznaje u cijelosti. </w:t>
      </w:r>
      <w:r w:rsidRPr="00B72068">
        <w:rPr>
          <w:rFonts w:cs="Times New Roman" w:hAnsi="Times New Roman" w:ascii="Times New Roman"/>
          <w:sz w:val="24"/>
          <w:szCs w:val="24"/>
        </w:rPr>
        <w:t xml:space="preserve">Na izričito pitanje stečajnog suca može li se stečajni upravitelj očitovati i izjasniti se priznaje li tražbinu vjerovnika Autocentar Šibenik d.o.o., stečajni upravitelj izjavljuje kako se na </w:t>
      </w:r>
      <w:r w:rsidRPr="00B72068">
        <w:rPr>
          <w:rFonts w:cs="Times New Roman" w:hAnsi="Times New Roman" w:ascii="Times New Roman"/>
          <w:sz w:val="24"/>
          <w:szCs w:val="24"/>
        </w:rPr>
        <w:lastRenderedPageBreak/>
        <w:t xml:space="preserve">današnjem ročištu ne može očitovati o </w:t>
      </w:r>
      <w:r w:rsidR="008D35AF" w:rsidRPr="00B72068">
        <w:rPr>
          <w:rFonts w:cs="Times New Roman" w:hAnsi="Times New Roman" w:ascii="Times New Roman"/>
          <w:sz w:val="24"/>
          <w:szCs w:val="24"/>
        </w:rPr>
        <w:t>navedenoj tražbini. Nakon toga stečajni sudac je prekinuo ispitno ročište smatrajući da nema uvjeta da se ispitno ročište nastavi.</w:t>
      </w:r>
    </w:p>
    <w:p w:rsidRDefault="008D35AF" w:rsidP="00457297" w:rsidR="008D35AF" w:rsidRPr="00B72068">
      <w:pPr>
        <w:spacing w:lineRule="auto" w:line="240"/>
        <w:ind w:firstLine="708"/>
        <w:jc w:val="both"/>
        <w:rPr>
          <w:rFonts w:cs="Times New Roman" w:hAnsi="Times New Roman" w:ascii="Times New Roman"/>
          <w:sz w:val="24"/>
          <w:szCs w:val="24"/>
        </w:rPr>
      </w:pPr>
      <w:r w:rsidRPr="00B72068">
        <w:rPr>
          <w:rFonts w:cs="Times New Roman" w:hAnsi="Times New Roman" w:ascii="Times New Roman"/>
          <w:sz w:val="24"/>
          <w:szCs w:val="24"/>
        </w:rPr>
        <w:t xml:space="preserve">Sud smatra da su se u konkretnom slučaju ispunili uvjeti iz čl. 91. st 2. Stečajnog zakona za razrješenje stečajnog upravitelja obzirom stečajni upravitelj svoju dužnost ne obavlja uspješno. </w:t>
      </w:r>
    </w:p>
    <w:p w:rsidRDefault="008D35AF" w:rsidP="00457297" w:rsidR="00457297" w:rsidRPr="00B72068">
      <w:pPr>
        <w:spacing w:lineRule="auto" w:line="240"/>
        <w:ind w:firstLine="708"/>
        <w:jc w:val="both"/>
        <w:rPr>
          <w:rFonts w:cs="Times New Roman" w:eastAsia="Calibri" w:hAnsi="Times New Roman" w:ascii="Times New Roman"/>
          <w:sz w:val="24"/>
          <w:szCs w:val="24"/>
        </w:rPr>
      </w:pPr>
      <w:r w:rsidRPr="00B72068">
        <w:rPr>
          <w:rFonts w:cs="Times New Roman" w:hAnsi="Times New Roman" w:ascii="Times New Roman"/>
          <w:sz w:val="24"/>
          <w:szCs w:val="24"/>
        </w:rPr>
        <w:t>Naime</w:t>
      </w:r>
      <w:r w:rsidR="00B72068" w:rsidRPr="00B72068">
        <w:rPr>
          <w:rFonts w:cs="Times New Roman" w:hAnsi="Times New Roman" w:ascii="Times New Roman"/>
          <w:sz w:val="24"/>
          <w:szCs w:val="24"/>
        </w:rPr>
        <w:t>,</w:t>
      </w:r>
      <w:r w:rsidRPr="00B72068">
        <w:rPr>
          <w:rFonts w:cs="Times New Roman" w:hAnsi="Times New Roman" w:ascii="Times New Roman"/>
          <w:sz w:val="24"/>
          <w:szCs w:val="24"/>
        </w:rPr>
        <w:t xml:space="preserve"> stečajni upravitelj se za ispitno ročište nije dovoljno pripremio te zbog toga prijavljena tražbina vjerovnika Autocentar Šibenik d.o.o. nije mogla biti ispitana, odnosno stečajni upravitelj se nije mogao očitovati priznaje li navedenu tražbinu ili ne.</w:t>
      </w:r>
      <w:r w:rsidR="00EA0405" w:rsidRPr="00B72068">
        <w:rPr>
          <w:rFonts w:cs="Times New Roman" w:hAnsi="Times New Roman" w:ascii="Times New Roman"/>
          <w:sz w:val="24"/>
          <w:szCs w:val="24"/>
        </w:rPr>
        <w:t xml:space="preserve"> Sud smatra kako činjenica da se stečajni upravitelj nije bio u mogućnosti izjasniti o prijavljenim tražbinama</w:t>
      </w:r>
      <w:r w:rsidR="00B72068" w:rsidRPr="00B72068">
        <w:rPr>
          <w:rFonts w:cs="Times New Roman" w:hAnsi="Times New Roman" w:ascii="Times New Roman"/>
          <w:sz w:val="24"/>
          <w:szCs w:val="24"/>
        </w:rPr>
        <w:t>,</w:t>
      </w:r>
      <w:r w:rsidR="00EA0405" w:rsidRPr="00B72068">
        <w:rPr>
          <w:rFonts w:cs="Times New Roman" w:hAnsi="Times New Roman" w:ascii="Times New Roman"/>
          <w:sz w:val="24"/>
          <w:szCs w:val="24"/>
        </w:rPr>
        <w:t xml:space="preserve"> predstavlja opravdani razlog za razrješenje stečajnog upravitelja.</w:t>
      </w:r>
      <w:r w:rsidR="00457297" w:rsidRPr="00B72068">
        <w:rPr>
          <w:rFonts w:cs="Times New Roman" w:hAnsi="Times New Roman" w:ascii="Times New Roman"/>
          <w:sz w:val="24"/>
          <w:szCs w:val="24"/>
        </w:rPr>
        <w:t xml:space="preserve"> Osim toga</w:t>
      </w:r>
      <w:r w:rsidR="00B72068" w:rsidRPr="00B72068">
        <w:rPr>
          <w:rFonts w:cs="Times New Roman" w:hAnsi="Times New Roman" w:ascii="Times New Roman"/>
          <w:sz w:val="24"/>
          <w:szCs w:val="24"/>
        </w:rPr>
        <w:t>,</w:t>
      </w:r>
      <w:r w:rsidR="00457297" w:rsidRPr="00B72068">
        <w:rPr>
          <w:rFonts w:cs="Times New Roman" w:hAnsi="Times New Roman" w:ascii="Times New Roman"/>
          <w:sz w:val="24"/>
          <w:szCs w:val="24"/>
        </w:rPr>
        <w:t xml:space="preserve"> </w:t>
      </w:r>
      <w:r w:rsidR="00B72068" w:rsidRPr="00B72068">
        <w:rPr>
          <w:rFonts w:cs="Times New Roman" w:hAnsi="Times New Roman" w:ascii="Times New Roman"/>
          <w:sz w:val="24"/>
          <w:szCs w:val="24"/>
        </w:rPr>
        <w:t>i</w:t>
      </w:r>
      <w:r w:rsidR="00457297" w:rsidRPr="00B72068">
        <w:rPr>
          <w:rFonts w:cs="Times New Roman" w:hAnsi="Times New Roman" w:ascii="Times New Roman"/>
          <w:sz w:val="24"/>
          <w:szCs w:val="24"/>
        </w:rPr>
        <w:t xml:space="preserve">z dokumentacije predane sudu prije održavanja ispitnog i izvještajnog ročišta proizlazi da stečajni upravitelj sudu uopće nije dostavio </w:t>
      </w:r>
      <w:r w:rsidR="00B72068" w:rsidRPr="00B72068">
        <w:rPr>
          <w:rFonts w:cs="Times New Roman" w:hAnsi="Times New Roman" w:ascii="Times New Roman"/>
          <w:sz w:val="24"/>
          <w:szCs w:val="24"/>
        </w:rPr>
        <w:t>I</w:t>
      </w:r>
      <w:r w:rsidR="00457297" w:rsidRPr="00B72068">
        <w:rPr>
          <w:rFonts w:cs="Times New Roman" w:hAnsi="Times New Roman" w:ascii="Times New Roman"/>
          <w:sz w:val="24"/>
          <w:szCs w:val="24"/>
        </w:rPr>
        <w:t>zvješće o gospodarskom položaju dužnika i njegovim uzrocima pa čak i da je ispitno ročište uspješno provedeno</w:t>
      </w:r>
      <w:r w:rsidR="00B72068" w:rsidRPr="00B72068">
        <w:rPr>
          <w:rFonts w:cs="Times New Roman" w:hAnsi="Times New Roman" w:ascii="Times New Roman"/>
          <w:sz w:val="24"/>
          <w:szCs w:val="24"/>
        </w:rPr>
        <w:t>,</w:t>
      </w:r>
      <w:r w:rsidR="00457297" w:rsidRPr="00B72068">
        <w:rPr>
          <w:rFonts w:cs="Times New Roman" w:hAnsi="Times New Roman" w:ascii="Times New Roman"/>
          <w:sz w:val="24"/>
          <w:szCs w:val="24"/>
        </w:rPr>
        <w:t xml:space="preserve"> vjerovnici se na izvještajnom ročištu ne bi mogli očitovati o izvješću stečajnog upravitelja jer ono nije predano u spis u zakonskom roku od 15 dana prije održavanja izvještajnog ročišta.</w:t>
      </w:r>
    </w:p>
    <w:p w:rsidRDefault="00457297" w:rsidP="00457297" w:rsidR="00161D62" w:rsidRPr="00B72068">
      <w:pPr>
        <w:spacing w:lineRule="auto" w:line="240"/>
        <w:ind w:firstLine="708"/>
        <w:jc w:val="both"/>
        <w:rPr>
          <w:rFonts w:cs="Times New Roman" w:eastAsia="Calibri" w:hAnsi="Times New Roman" w:ascii="Times New Roman"/>
          <w:sz w:val="24"/>
          <w:szCs w:val="24"/>
        </w:rPr>
      </w:pPr>
      <w:r w:rsidRPr="00B72068">
        <w:rPr>
          <w:rFonts w:cs="Times New Roman" w:hAnsi="Times New Roman" w:ascii="Times New Roman"/>
          <w:sz w:val="24"/>
          <w:szCs w:val="24"/>
        </w:rPr>
        <w:t>Nadalje</w:t>
      </w:r>
      <w:r w:rsidR="008D35AF" w:rsidRPr="00B72068">
        <w:rPr>
          <w:rFonts w:cs="Times New Roman" w:hAnsi="Times New Roman" w:ascii="Times New Roman"/>
          <w:sz w:val="24"/>
          <w:szCs w:val="24"/>
        </w:rPr>
        <w:t>, punomoćnik</w:t>
      </w:r>
      <w:r w:rsidR="00161D62" w:rsidRPr="00B72068">
        <w:rPr>
          <w:rFonts w:cs="Times New Roman" w:hAnsi="Times New Roman" w:ascii="Times New Roman"/>
          <w:sz w:val="24"/>
          <w:szCs w:val="24"/>
        </w:rPr>
        <w:t xml:space="preserve"> vjerovnika Tomislava Jonjića </w:t>
      </w:r>
      <w:r w:rsidR="008D35AF" w:rsidRPr="00B72068">
        <w:rPr>
          <w:rFonts w:cs="Times New Roman" w:hAnsi="Times New Roman" w:ascii="Times New Roman"/>
          <w:sz w:val="24"/>
          <w:szCs w:val="24"/>
        </w:rPr>
        <w:t>skrenuo je</w:t>
      </w:r>
      <w:r w:rsidR="00161D62" w:rsidRPr="00B72068">
        <w:rPr>
          <w:rFonts w:cs="Times New Roman" w:hAnsi="Times New Roman" w:ascii="Times New Roman"/>
          <w:sz w:val="24"/>
          <w:szCs w:val="24"/>
        </w:rPr>
        <w:t xml:space="preserve"> pažnju </w:t>
      </w:r>
      <w:r w:rsidR="008D35AF" w:rsidRPr="00B72068">
        <w:rPr>
          <w:rFonts w:cs="Times New Roman" w:hAnsi="Times New Roman" w:ascii="Times New Roman"/>
          <w:sz w:val="24"/>
          <w:szCs w:val="24"/>
        </w:rPr>
        <w:t>stečajnom sucu da je P</w:t>
      </w:r>
      <w:r w:rsidR="00161D62" w:rsidRPr="00B72068">
        <w:rPr>
          <w:rFonts w:cs="Times New Roman" w:hAnsi="Times New Roman" w:ascii="Times New Roman"/>
          <w:sz w:val="24"/>
          <w:szCs w:val="24"/>
        </w:rPr>
        <w:t xml:space="preserve">opis imovine i obveza dužnika od 30. rujna 2017. netočan u pogledu navoda da je dužnik vlasnik nekretnine upisane u zk. ul. 2561 k.o. Drniš, čestica broj 1863/295, obzirom je navedena nekretnina u vlasništvu treće osobe – Autokuće Grcić d.o.o., a ne stečajnog dužnika, </w:t>
      </w:r>
      <w:r w:rsidR="008D35AF" w:rsidRPr="00B72068">
        <w:rPr>
          <w:rFonts w:cs="Times New Roman" w:hAnsi="Times New Roman" w:ascii="Times New Roman"/>
          <w:sz w:val="24"/>
          <w:szCs w:val="24"/>
        </w:rPr>
        <w:t>te da je netočan i</w:t>
      </w:r>
      <w:r w:rsidR="00161D62" w:rsidRPr="00B72068">
        <w:rPr>
          <w:rFonts w:cs="Times New Roman" w:hAnsi="Times New Roman" w:ascii="Times New Roman"/>
          <w:sz w:val="24"/>
          <w:szCs w:val="24"/>
        </w:rPr>
        <w:t xml:space="preserve"> u dijelu koji se o</w:t>
      </w:r>
      <w:r w:rsidR="008D35AF" w:rsidRPr="00B72068">
        <w:rPr>
          <w:rFonts w:cs="Times New Roman" w:hAnsi="Times New Roman" w:ascii="Times New Roman"/>
          <w:sz w:val="24"/>
          <w:szCs w:val="24"/>
        </w:rPr>
        <w:t>dnosi na postupke pred sudovima obzirom je</w:t>
      </w:r>
      <w:r w:rsidR="00161D62" w:rsidRPr="00B72068">
        <w:rPr>
          <w:rFonts w:cs="Times New Roman" w:hAnsi="Times New Roman" w:ascii="Times New Roman"/>
          <w:sz w:val="24"/>
          <w:szCs w:val="24"/>
        </w:rPr>
        <w:t xml:space="preserve"> </w:t>
      </w:r>
      <w:r w:rsidR="00A97061" w:rsidRPr="00B72068">
        <w:rPr>
          <w:rFonts w:cs="Times New Roman" w:hAnsi="Times New Roman" w:ascii="Times New Roman"/>
          <w:sz w:val="24"/>
          <w:szCs w:val="24"/>
        </w:rPr>
        <w:t xml:space="preserve">kao postupak koji se vodi pred sudom </w:t>
      </w:r>
      <w:r w:rsidR="00161D62" w:rsidRPr="00B72068">
        <w:rPr>
          <w:rFonts w:cs="Times New Roman" w:hAnsi="Times New Roman" w:ascii="Times New Roman"/>
          <w:sz w:val="24"/>
          <w:szCs w:val="24"/>
        </w:rPr>
        <w:t>navedena i parnica broj Povrv-601/2016 koja se vodi kod Općinskog suda u Šibeniku, Stalna služba Knin, a koja parnica se vodi između Tomislava Jonjića i Stjepana Grcića kao fizičke osobe</w:t>
      </w:r>
      <w:r w:rsidR="00A97061" w:rsidRPr="00B72068">
        <w:rPr>
          <w:rFonts w:cs="Times New Roman" w:hAnsi="Times New Roman" w:ascii="Times New Roman"/>
          <w:sz w:val="24"/>
          <w:szCs w:val="24"/>
        </w:rPr>
        <w:t>,</w:t>
      </w:r>
      <w:r w:rsidR="00161D62" w:rsidRPr="00B72068">
        <w:rPr>
          <w:rFonts w:cs="Times New Roman" w:hAnsi="Times New Roman" w:ascii="Times New Roman"/>
          <w:sz w:val="24"/>
          <w:szCs w:val="24"/>
        </w:rPr>
        <w:t xml:space="preserve"> te navedena parnica nema nikak</w:t>
      </w:r>
      <w:r w:rsidR="00A97061" w:rsidRPr="00B72068">
        <w:rPr>
          <w:rFonts w:cs="Times New Roman" w:hAnsi="Times New Roman" w:ascii="Times New Roman"/>
          <w:sz w:val="24"/>
          <w:szCs w:val="24"/>
        </w:rPr>
        <w:t>ve veze sa stečajnim dužnikom, dok se među strankama</w:t>
      </w:r>
      <w:r w:rsidR="00161D62" w:rsidRPr="00B72068">
        <w:rPr>
          <w:rFonts w:cs="Times New Roman" w:hAnsi="Times New Roman" w:ascii="Times New Roman"/>
          <w:sz w:val="24"/>
          <w:szCs w:val="24"/>
        </w:rPr>
        <w:t xml:space="preserve"> vodi druga parnica pred O</w:t>
      </w:r>
      <w:r w:rsidR="00A97061" w:rsidRPr="00B72068">
        <w:rPr>
          <w:rFonts w:cs="Times New Roman" w:hAnsi="Times New Roman" w:ascii="Times New Roman"/>
          <w:sz w:val="24"/>
          <w:szCs w:val="24"/>
        </w:rPr>
        <w:t>pćinskim sudom</w:t>
      </w:r>
      <w:r w:rsidR="00161D62" w:rsidRPr="00B72068">
        <w:rPr>
          <w:rFonts w:cs="Times New Roman" w:hAnsi="Times New Roman" w:ascii="Times New Roman"/>
          <w:sz w:val="24"/>
          <w:szCs w:val="24"/>
        </w:rPr>
        <w:t xml:space="preserve"> u Varaždinu </w:t>
      </w:r>
      <w:r w:rsidR="00A97061" w:rsidRPr="00B72068">
        <w:rPr>
          <w:rFonts w:cs="Times New Roman" w:hAnsi="Times New Roman" w:ascii="Times New Roman"/>
          <w:sz w:val="24"/>
          <w:szCs w:val="24"/>
        </w:rPr>
        <w:t xml:space="preserve">pod </w:t>
      </w:r>
      <w:r w:rsidR="00161D62" w:rsidRPr="00B72068">
        <w:rPr>
          <w:rFonts w:cs="Times New Roman" w:hAnsi="Times New Roman" w:ascii="Times New Roman"/>
          <w:sz w:val="24"/>
          <w:szCs w:val="24"/>
        </w:rPr>
        <w:t>broj</w:t>
      </w:r>
      <w:r w:rsidR="00A97061" w:rsidRPr="00B72068">
        <w:rPr>
          <w:rFonts w:cs="Times New Roman" w:hAnsi="Times New Roman" w:ascii="Times New Roman"/>
          <w:sz w:val="24"/>
          <w:szCs w:val="24"/>
        </w:rPr>
        <w:t>em</w:t>
      </w:r>
      <w:r w:rsidR="00161D62" w:rsidRPr="00B72068">
        <w:rPr>
          <w:rFonts w:cs="Times New Roman" w:hAnsi="Times New Roman" w:ascii="Times New Roman"/>
          <w:sz w:val="24"/>
          <w:szCs w:val="24"/>
        </w:rPr>
        <w:t xml:space="preserve"> Povrv-44/17</w:t>
      </w:r>
      <w:r w:rsidR="00A97061" w:rsidRPr="00B72068">
        <w:rPr>
          <w:rFonts w:cs="Times New Roman" w:hAnsi="Times New Roman" w:ascii="Times New Roman"/>
          <w:sz w:val="24"/>
          <w:szCs w:val="24"/>
        </w:rPr>
        <w:t>, a</w:t>
      </w:r>
      <w:r w:rsidR="00161D62" w:rsidRPr="00B72068">
        <w:rPr>
          <w:rFonts w:cs="Times New Roman" w:hAnsi="Times New Roman" w:ascii="Times New Roman"/>
          <w:sz w:val="24"/>
          <w:szCs w:val="24"/>
        </w:rPr>
        <w:t xml:space="preserve"> koja nije nav</w:t>
      </w:r>
      <w:r w:rsidR="00B72068" w:rsidRPr="00B72068">
        <w:rPr>
          <w:rFonts w:cs="Times New Roman" w:hAnsi="Times New Roman" w:ascii="Times New Roman"/>
          <w:sz w:val="24"/>
          <w:szCs w:val="24"/>
        </w:rPr>
        <w:t>edena u P</w:t>
      </w:r>
      <w:r w:rsidRPr="00B72068">
        <w:rPr>
          <w:rFonts w:cs="Times New Roman" w:hAnsi="Times New Roman" w:ascii="Times New Roman"/>
          <w:sz w:val="24"/>
          <w:szCs w:val="24"/>
        </w:rPr>
        <w:t>opisu imovine i obveza</w:t>
      </w:r>
      <w:r w:rsidR="00947645" w:rsidRPr="00B72068">
        <w:rPr>
          <w:rFonts w:cs="Times New Roman" w:hAnsi="Times New Roman" w:ascii="Times New Roman"/>
          <w:sz w:val="24"/>
          <w:szCs w:val="24"/>
        </w:rPr>
        <w:t>.</w:t>
      </w:r>
      <w:r w:rsidR="00161D62" w:rsidRPr="00B72068">
        <w:rPr>
          <w:rFonts w:cs="Times New Roman" w:hAnsi="Times New Roman" w:ascii="Times New Roman"/>
          <w:sz w:val="24"/>
          <w:szCs w:val="24"/>
        </w:rPr>
        <w:t xml:space="preserve"> </w:t>
      </w:r>
    </w:p>
    <w:p w:rsidRDefault="00781EE8" w:rsidP="009B0411" w:rsidR="00781EE8">
      <w:pPr>
        <w:spacing w:lineRule="auto" w:line="240" w:after="0"/>
        <w:ind w:firstLine="708"/>
        <w:jc w:val="both"/>
        <w:rPr>
          <w:rFonts w:cs="Times New Roman" w:hAnsi="Times New Roman" w:ascii="Times New Roman"/>
          <w:sz w:val="24"/>
          <w:szCs w:val="24"/>
        </w:rPr>
      </w:pPr>
      <w:r w:rsidRPr="00B72068">
        <w:rPr>
          <w:rFonts w:cs="Times New Roman" w:hAnsi="Times New Roman" w:ascii="Times New Roman"/>
          <w:sz w:val="24"/>
          <w:szCs w:val="24"/>
        </w:rPr>
        <w:t>Stečajni upravitelj nije se posebno očitovao zašto ne može ispitati prijavljenu tražbinu, već je samo ostao kod svoje tvrdnje da ju ne može ispitati na ispitnom ročištu. Sud stečajnog upravitelja dalje nije pozivao da se posebno očituje o razlozima nemogućnosti ispitivanja tražbine.  Naime</w:t>
      </w:r>
      <w:r w:rsidR="00EA0405" w:rsidRPr="00B72068">
        <w:rPr>
          <w:rFonts w:cs="Times New Roman" w:hAnsi="Times New Roman" w:ascii="Times New Roman"/>
          <w:sz w:val="24"/>
          <w:szCs w:val="24"/>
        </w:rPr>
        <w:t>,</w:t>
      </w:r>
      <w:r w:rsidRPr="00B72068">
        <w:rPr>
          <w:rFonts w:cs="Times New Roman" w:hAnsi="Times New Roman" w:ascii="Times New Roman"/>
          <w:sz w:val="24"/>
          <w:szCs w:val="24"/>
        </w:rPr>
        <w:t xml:space="preserve"> sud smatra kako postoje važni razlozi da se ne poziva stečajni upravitelj na posebno izjašnjenje, obzirom je stečaj otvoren još 11. svibnja 2017. te je ispitno ročište prvotno bilo zakazano za dan </w:t>
      </w:r>
      <w:r w:rsidR="009B0411" w:rsidRPr="00B72068">
        <w:rPr>
          <w:rFonts w:cs="Times New Roman" w:hAnsi="Times New Roman" w:ascii="Times New Roman"/>
          <w:sz w:val="24"/>
          <w:szCs w:val="24"/>
        </w:rPr>
        <w:t>28. srpanj 2017.</w:t>
      </w:r>
      <w:r w:rsidRPr="00B72068">
        <w:rPr>
          <w:rFonts w:cs="Times New Roman" w:hAnsi="Times New Roman" w:ascii="Times New Roman"/>
          <w:sz w:val="24"/>
          <w:szCs w:val="24"/>
        </w:rPr>
        <w:t xml:space="preserve">, a koje je ročište odgođeno na </w:t>
      </w:r>
      <w:r w:rsidR="009B0411" w:rsidRPr="00B72068">
        <w:rPr>
          <w:rFonts w:cs="Times New Roman" w:hAnsi="Times New Roman" w:ascii="Times New Roman"/>
          <w:sz w:val="24"/>
          <w:szCs w:val="24"/>
        </w:rPr>
        <w:t>prijedlog</w:t>
      </w:r>
      <w:r w:rsidRPr="00B72068">
        <w:rPr>
          <w:rFonts w:cs="Times New Roman" w:hAnsi="Times New Roman" w:ascii="Times New Roman"/>
          <w:sz w:val="24"/>
          <w:szCs w:val="24"/>
        </w:rPr>
        <w:t xml:space="preserve"> stečajnog upravitelja u kojem je naveo </w:t>
      </w:r>
      <w:r w:rsidR="009B0411" w:rsidRPr="00B72068">
        <w:rPr>
          <w:rFonts w:cs="Times New Roman" w:hAnsi="Times New Roman" w:ascii="Times New Roman"/>
          <w:sz w:val="24"/>
          <w:szCs w:val="24"/>
        </w:rPr>
        <w:t xml:space="preserve">kako u vremenu od otvaranja stečajnog postupka pa </w:t>
      </w:r>
      <w:r w:rsidR="00B72068" w:rsidRPr="00B72068">
        <w:rPr>
          <w:rFonts w:cs="Times New Roman" w:hAnsi="Times New Roman" w:ascii="Times New Roman"/>
          <w:sz w:val="24"/>
          <w:szCs w:val="24"/>
        </w:rPr>
        <w:t xml:space="preserve">do </w:t>
      </w:r>
      <w:r w:rsidR="009B0411" w:rsidRPr="00B72068">
        <w:rPr>
          <w:rFonts w:cs="Times New Roman" w:hAnsi="Times New Roman" w:ascii="Times New Roman"/>
          <w:sz w:val="24"/>
          <w:szCs w:val="24"/>
        </w:rPr>
        <w:t>24. srpnja 2017. nije uspio stupiti u kontakt s odgovornim osobama dužnika prije otvaranja stečaja te nije uspio dobiti niti jedan dokument koji se odnosi na stečajnog dužnika te nije bio u mogućnosti kvalitetno se pripremiti za zakazano ispitno i izvještajno ročište</w:t>
      </w:r>
      <w:r w:rsidR="00B72068" w:rsidRPr="00B72068">
        <w:rPr>
          <w:rFonts w:cs="Times New Roman" w:hAnsi="Times New Roman" w:ascii="Times New Roman"/>
          <w:sz w:val="24"/>
          <w:szCs w:val="24"/>
        </w:rPr>
        <w:t>,</w:t>
      </w:r>
      <w:r w:rsidR="009B0411" w:rsidRPr="00B72068">
        <w:rPr>
          <w:rFonts w:cs="Times New Roman" w:hAnsi="Times New Roman" w:ascii="Times New Roman"/>
          <w:sz w:val="24"/>
          <w:szCs w:val="24"/>
        </w:rPr>
        <w:t xml:space="preserve"> obzirom nema dostatnih podataka temeljem kojih bi mogao sačiniti izvješća koja je u skladu sa zakonom dužan izraditi. Navedeni je prijedlog </w:t>
      </w:r>
      <w:r w:rsidRPr="00B72068">
        <w:rPr>
          <w:rFonts w:cs="Times New Roman" w:hAnsi="Times New Roman" w:ascii="Times New Roman"/>
          <w:sz w:val="24"/>
          <w:szCs w:val="24"/>
        </w:rPr>
        <w:t xml:space="preserve">stečajni sudac </w:t>
      </w:r>
      <w:r w:rsidR="003D4C44" w:rsidRPr="00B72068">
        <w:rPr>
          <w:rFonts w:cs="Times New Roman" w:hAnsi="Times New Roman" w:ascii="Times New Roman"/>
          <w:sz w:val="24"/>
          <w:szCs w:val="24"/>
        </w:rPr>
        <w:t>ocijenio opravdanim</w:t>
      </w:r>
      <w:r w:rsidR="00EA0405" w:rsidRPr="00B72068">
        <w:rPr>
          <w:rFonts w:cs="Times New Roman" w:hAnsi="Times New Roman" w:ascii="Times New Roman"/>
          <w:sz w:val="24"/>
          <w:szCs w:val="24"/>
        </w:rPr>
        <w:t>. N</w:t>
      </w:r>
      <w:r w:rsidRPr="00B72068">
        <w:rPr>
          <w:rFonts w:cs="Times New Roman" w:hAnsi="Times New Roman" w:ascii="Times New Roman"/>
          <w:sz w:val="24"/>
          <w:szCs w:val="24"/>
        </w:rPr>
        <w:t>o</w:t>
      </w:r>
      <w:r w:rsidR="00EA0405" w:rsidRPr="00B72068">
        <w:rPr>
          <w:rFonts w:cs="Times New Roman" w:hAnsi="Times New Roman" w:ascii="Times New Roman"/>
          <w:sz w:val="24"/>
          <w:szCs w:val="24"/>
        </w:rPr>
        <w:t>,</w:t>
      </w:r>
      <w:r w:rsidRPr="00B72068">
        <w:rPr>
          <w:rFonts w:cs="Times New Roman" w:hAnsi="Times New Roman" w:ascii="Times New Roman"/>
          <w:sz w:val="24"/>
          <w:szCs w:val="24"/>
        </w:rPr>
        <w:t xml:space="preserve"> kako gotovo šest mjeseci od otvaranja stečajnog postupka prijavljene tražbine i dalje nisu ispitane</w:t>
      </w:r>
      <w:r w:rsidR="00EA0405" w:rsidRPr="00B72068">
        <w:rPr>
          <w:rFonts w:cs="Times New Roman" w:hAnsi="Times New Roman" w:ascii="Times New Roman"/>
          <w:sz w:val="24"/>
          <w:szCs w:val="24"/>
        </w:rPr>
        <w:t>, a stečajni upravitelj, nakon što mu je sud dostavio fotopreslik cjelokupne dokumentacije koja se nalazi u stečajnom predmetu, više nije isticao da ne raspolaže dostatnom dokumentacijom,</w:t>
      </w:r>
      <w:r w:rsidRPr="00B72068">
        <w:rPr>
          <w:rFonts w:cs="Times New Roman" w:hAnsi="Times New Roman" w:ascii="Times New Roman"/>
          <w:sz w:val="24"/>
          <w:szCs w:val="24"/>
        </w:rPr>
        <w:t xml:space="preserve"> sud smatra da </w:t>
      </w:r>
      <w:r w:rsidR="003D4C44" w:rsidRPr="00B72068">
        <w:rPr>
          <w:rFonts w:cs="Times New Roman" w:hAnsi="Times New Roman" w:ascii="Times New Roman"/>
          <w:sz w:val="24"/>
          <w:szCs w:val="24"/>
        </w:rPr>
        <w:t>postoje važni razlozi da se razriješi imenovani stečajni upravitelj</w:t>
      </w:r>
      <w:r w:rsidR="009B0411" w:rsidRPr="00B72068">
        <w:rPr>
          <w:rFonts w:cs="Times New Roman" w:hAnsi="Times New Roman" w:ascii="Times New Roman"/>
          <w:sz w:val="24"/>
          <w:szCs w:val="24"/>
        </w:rPr>
        <w:t>, bez da mu se ostavi poseban rok za očitovanje</w:t>
      </w:r>
      <w:r w:rsidRPr="00B72068">
        <w:rPr>
          <w:rFonts w:cs="Times New Roman" w:hAnsi="Times New Roman" w:ascii="Times New Roman"/>
          <w:sz w:val="24"/>
          <w:szCs w:val="24"/>
        </w:rPr>
        <w:t xml:space="preserve"> </w:t>
      </w:r>
      <w:r w:rsidR="003D4C44" w:rsidRPr="00B72068">
        <w:rPr>
          <w:rFonts w:cs="Times New Roman" w:hAnsi="Times New Roman" w:ascii="Times New Roman"/>
          <w:sz w:val="24"/>
          <w:szCs w:val="24"/>
        </w:rPr>
        <w:t>te da se imenuje novi stečajni upravitelj.</w:t>
      </w:r>
    </w:p>
    <w:p w:rsidRDefault="00025F63" w:rsidP="009B0411" w:rsidR="00025F63" w:rsidRPr="00B72068">
      <w:pPr>
        <w:spacing w:lineRule="auto" w:line="240" w:after="0"/>
        <w:ind w:firstLine="708"/>
        <w:jc w:val="both"/>
        <w:rPr>
          <w:rFonts w:cs="Times New Roman" w:hAnsi="Times New Roman" w:ascii="Times New Roman"/>
          <w:sz w:val="24"/>
          <w:szCs w:val="24"/>
        </w:rPr>
      </w:pPr>
    </w:p>
    <w:p w:rsidRDefault="000852B8" w:rsidP="007E0401" w:rsidR="000852B8" w:rsidRPr="00B72068">
      <w:pPr>
        <w:spacing w:lineRule="auto" w:line="240"/>
        <w:jc w:val="both"/>
        <w:rPr>
          <w:rFonts w:cs="Times New Roman" w:eastAsia="Calibri" w:hAnsi="Times New Roman" w:ascii="Times New Roman"/>
          <w:sz w:val="24"/>
          <w:szCs w:val="24"/>
        </w:rPr>
      </w:pPr>
      <w:r w:rsidRPr="00B72068">
        <w:rPr>
          <w:rFonts w:cs="Times New Roman" w:eastAsia="Calibri" w:hAnsi="Times New Roman" w:ascii="Times New Roman"/>
          <w:sz w:val="24"/>
          <w:szCs w:val="24"/>
        </w:rPr>
        <w:tab/>
        <w:t>Sud je novog stečajnog upravitelja imenovao primjenom odredbe čl. 84. na način da je izbor stečajnog upravitelja obavio metodom slučajnog odabira s liste A stečajnih upravitelja te je na taj način imenovan stečajni upravitelj Hrvoje Kraljičković.</w:t>
      </w:r>
    </w:p>
    <w:p w:rsidRDefault="000852B8" w:rsidP="007E0401" w:rsidR="000852B8" w:rsidRPr="00B72068">
      <w:pPr>
        <w:spacing w:lineRule="auto" w:line="240"/>
        <w:jc w:val="both"/>
        <w:rPr>
          <w:rFonts w:cs="Times New Roman" w:eastAsia="Calibri" w:hAnsi="Times New Roman" w:ascii="Times New Roman"/>
          <w:sz w:val="24"/>
          <w:szCs w:val="24"/>
        </w:rPr>
      </w:pPr>
      <w:r w:rsidRPr="00B72068">
        <w:rPr>
          <w:rFonts w:cs="Times New Roman" w:eastAsia="Calibri" w:hAnsi="Times New Roman" w:ascii="Times New Roman"/>
          <w:sz w:val="24"/>
          <w:szCs w:val="24"/>
        </w:rPr>
        <w:lastRenderedPageBreak/>
        <w:tab/>
        <w:t>No, sud je mišljenja da stečajni upravitelj odabran metodom slučajnog odabira ne raspolaže potrebnom stručnošću i poslovnim iskustvom potrebnim za vođenje konkretnog stečajnog postupka obzirom se radi o stečaju</w:t>
      </w:r>
      <w:r w:rsidR="00A545CE" w:rsidRPr="00B72068">
        <w:rPr>
          <w:rFonts w:cs="Times New Roman" w:eastAsia="Calibri" w:hAnsi="Times New Roman" w:ascii="Times New Roman"/>
          <w:sz w:val="24"/>
          <w:szCs w:val="24"/>
        </w:rPr>
        <w:t xml:space="preserve"> u kojem su prijavljene tražbine u visini od preko 40.000.000,00 kn, a iz dokumentacije koja se nalazi u spisu proizlazi da</w:t>
      </w:r>
      <w:r w:rsidR="00ED00D6" w:rsidRPr="00B72068">
        <w:rPr>
          <w:rFonts w:cs="Times New Roman" w:eastAsia="Calibri" w:hAnsi="Times New Roman" w:ascii="Times New Roman"/>
          <w:sz w:val="24"/>
          <w:szCs w:val="24"/>
        </w:rPr>
        <w:t xml:space="preserve"> postoji</w:t>
      </w:r>
      <w:r w:rsidR="00A545CE" w:rsidRPr="00B72068">
        <w:rPr>
          <w:rFonts w:cs="Times New Roman" w:eastAsia="Calibri" w:hAnsi="Times New Roman" w:ascii="Times New Roman"/>
          <w:sz w:val="24"/>
          <w:szCs w:val="24"/>
        </w:rPr>
        <w:t xml:space="preserve"> niz potencijalno pobojnih radnji na koje upućuju vjerovnici. Stečajni upravitelj </w:t>
      </w:r>
      <w:r w:rsidR="009F066A" w:rsidRPr="00B72068">
        <w:rPr>
          <w:rFonts w:cs="Times New Roman" w:eastAsia="Calibri" w:hAnsi="Times New Roman" w:ascii="Times New Roman"/>
          <w:sz w:val="24"/>
          <w:szCs w:val="24"/>
        </w:rPr>
        <w:t>Hrvoje Kraljičković</w:t>
      </w:r>
      <w:r w:rsidR="00ED00D6" w:rsidRPr="00B72068">
        <w:rPr>
          <w:rFonts w:cs="Times New Roman" w:eastAsia="Calibri" w:hAnsi="Times New Roman" w:ascii="Times New Roman"/>
          <w:sz w:val="24"/>
          <w:szCs w:val="24"/>
        </w:rPr>
        <w:t>,</w:t>
      </w:r>
      <w:r w:rsidR="009F066A" w:rsidRPr="00B72068">
        <w:rPr>
          <w:rFonts w:cs="Times New Roman" w:eastAsia="Calibri" w:hAnsi="Times New Roman" w:ascii="Times New Roman"/>
          <w:sz w:val="24"/>
          <w:szCs w:val="24"/>
        </w:rPr>
        <w:t xml:space="preserve"> </w:t>
      </w:r>
      <w:r w:rsidR="00A545CE" w:rsidRPr="00B72068">
        <w:rPr>
          <w:rFonts w:cs="Times New Roman" w:eastAsia="Calibri" w:hAnsi="Times New Roman" w:ascii="Times New Roman"/>
          <w:sz w:val="24"/>
          <w:szCs w:val="24"/>
        </w:rPr>
        <w:t>imenovan metodom slučajnog odabira</w:t>
      </w:r>
      <w:r w:rsidR="00ED00D6" w:rsidRPr="00B72068">
        <w:rPr>
          <w:rFonts w:cs="Times New Roman" w:eastAsia="Calibri" w:hAnsi="Times New Roman" w:ascii="Times New Roman"/>
          <w:sz w:val="24"/>
          <w:szCs w:val="24"/>
        </w:rPr>
        <w:t>,</w:t>
      </w:r>
      <w:r w:rsidR="00A545CE" w:rsidRPr="00B72068">
        <w:rPr>
          <w:rFonts w:cs="Times New Roman" w:eastAsia="Calibri" w:hAnsi="Times New Roman" w:ascii="Times New Roman"/>
          <w:sz w:val="24"/>
          <w:szCs w:val="24"/>
        </w:rPr>
        <w:t xml:space="preserve"> </w:t>
      </w:r>
      <w:r w:rsidR="009F066A" w:rsidRPr="00B72068">
        <w:rPr>
          <w:rFonts w:cs="Times New Roman" w:eastAsia="Calibri" w:hAnsi="Times New Roman" w:ascii="Times New Roman"/>
          <w:sz w:val="24"/>
          <w:szCs w:val="24"/>
        </w:rPr>
        <w:t>rješenjem Ministarstva pravosuđa od 18. rujna 2017. upisan je na listu A stečajnih upravitelja</w:t>
      </w:r>
      <w:r w:rsidR="00ED00D6" w:rsidRPr="00B72068">
        <w:rPr>
          <w:rFonts w:cs="Times New Roman" w:eastAsia="Calibri" w:hAnsi="Times New Roman" w:ascii="Times New Roman"/>
          <w:sz w:val="24"/>
          <w:szCs w:val="24"/>
        </w:rPr>
        <w:t xml:space="preserve"> te je do sada bio imenovan za stečajnog upravitelja u nizu skraćenih stečajnih postupaka dok je u redovnom stečajnom postupku imenovan tek u četiri stečaja i to tijekom listopada 2017., pa sud smatra da navedeni stečajni upravitelj s</w:t>
      </w:r>
      <w:r w:rsidR="00457297" w:rsidRPr="00B72068">
        <w:rPr>
          <w:rFonts w:cs="Times New Roman" w:eastAsia="Calibri" w:hAnsi="Times New Roman" w:ascii="Times New Roman"/>
          <w:sz w:val="24"/>
          <w:szCs w:val="24"/>
        </w:rPr>
        <w:t>vakako ne raspolaže potrebnom s</w:t>
      </w:r>
      <w:r w:rsidR="00ED00D6" w:rsidRPr="00B72068">
        <w:rPr>
          <w:rFonts w:cs="Times New Roman" w:eastAsia="Calibri" w:hAnsi="Times New Roman" w:ascii="Times New Roman"/>
          <w:sz w:val="24"/>
          <w:szCs w:val="24"/>
        </w:rPr>
        <w:t xml:space="preserve">tručnošću i poslovnim iskustvom. </w:t>
      </w:r>
    </w:p>
    <w:p w:rsidRDefault="00ED00D6" w:rsidP="007E0401" w:rsidR="00ED00D6" w:rsidRPr="00B72068">
      <w:pPr>
        <w:spacing w:lineRule="auto" w:line="240"/>
        <w:jc w:val="both"/>
        <w:rPr>
          <w:rFonts w:cs="Times New Roman" w:eastAsia="Calibri" w:hAnsi="Times New Roman" w:ascii="Times New Roman"/>
          <w:sz w:val="24"/>
          <w:szCs w:val="24"/>
        </w:rPr>
      </w:pPr>
      <w:r w:rsidRPr="00B72068">
        <w:rPr>
          <w:rFonts w:cs="Times New Roman" w:eastAsia="Calibri" w:hAnsi="Times New Roman" w:ascii="Times New Roman"/>
          <w:sz w:val="24"/>
          <w:szCs w:val="24"/>
        </w:rPr>
        <w:tab/>
        <w:t xml:space="preserve">Zbog navedenog sud je u skladu s odredbom čl. 84. st. 2. Stečajnog zakona za stečajnog upravitelja izabrao drugu osobu s liste A stečajnih upravitelja za područje ovog suda i to stečajnog upravitelja Želimira Uršulina koji raspolaže potrebnom stručnošću i poslovnim iskustvom obzirom se radi o stečajnom upravitelju </w:t>
      </w:r>
      <w:r w:rsidR="00912630" w:rsidRPr="00B72068">
        <w:rPr>
          <w:rFonts w:cs="Times New Roman" w:eastAsia="Calibri" w:hAnsi="Times New Roman" w:ascii="Times New Roman"/>
          <w:sz w:val="24"/>
          <w:szCs w:val="24"/>
        </w:rPr>
        <w:t xml:space="preserve">koji je stečajni upravitelj </w:t>
      </w:r>
      <w:r w:rsidR="000858EF" w:rsidRPr="00B72068">
        <w:rPr>
          <w:rFonts w:cs="Times New Roman" w:eastAsia="Calibri" w:hAnsi="Times New Roman" w:ascii="Times New Roman"/>
          <w:sz w:val="24"/>
          <w:szCs w:val="24"/>
        </w:rPr>
        <w:t>14</w:t>
      </w:r>
      <w:r w:rsidR="00912630" w:rsidRPr="00B72068">
        <w:rPr>
          <w:rFonts w:cs="Times New Roman" w:eastAsia="Calibri" w:hAnsi="Times New Roman" w:ascii="Times New Roman"/>
          <w:sz w:val="24"/>
          <w:szCs w:val="24"/>
        </w:rPr>
        <w:t xml:space="preserve"> godina</w:t>
      </w:r>
      <w:r w:rsidR="00B72068" w:rsidRPr="00B72068">
        <w:rPr>
          <w:rFonts w:cs="Times New Roman" w:eastAsia="Calibri" w:hAnsi="Times New Roman" w:ascii="Times New Roman"/>
          <w:sz w:val="24"/>
          <w:szCs w:val="24"/>
        </w:rPr>
        <w:t>, isti je s</w:t>
      </w:r>
      <w:r w:rsidR="00912630" w:rsidRPr="00B72068">
        <w:rPr>
          <w:rFonts w:cs="Times New Roman" w:eastAsia="Calibri" w:hAnsi="Times New Roman" w:ascii="Times New Roman"/>
          <w:sz w:val="24"/>
          <w:szCs w:val="24"/>
        </w:rPr>
        <w:t xml:space="preserve">tečajni upravitelj </w:t>
      </w:r>
      <w:r w:rsidR="00EB2BDC" w:rsidRPr="00B72068">
        <w:rPr>
          <w:rFonts w:cs="Times New Roman" w:hAnsi="Times New Roman" w:ascii="Times New Roman"/>
          <w:sz w:val="24"/>
          <w:szCs w:val="24"/>
        </w:rPr>
        <w:t xml:space="preserve">u više redovnih stečajnih postupaka koje vode različiti suci Trgovačkog </w:t>
      </w:r>
      <w:r w:rsidR="00B72068" w:rsidRPr="00B72068">
        <w:rPr>
          <w:rFonts w:cs="Times New Roman" w:hAnsi="Times New Roman" w:ascii="Times New Roman"/>
          <w:sz w:val="24"/>
          <w:szCs w:val="24"/>
        </w:rPr>
        <w:t>suda u Varaždinu  (npr. Natura A</w:t>
      </w:r>
      <w:r w:rsidR="00EB2BDC" w:rsidRPr="00B72068">
        <w:rPr>
          <w:rFonts w:cs="Times New Roman" w:hAnsi="Times New Roman" w:ascii="Times New Roman"/>
          <w:sz w:val="24"/>
          <w:szCs w:val="24"/>
        </w:rPr>
        <w:t>gro d.o.o. u stečaju</w:t>
      </w:r>
      <w:r w:rsidR="000858EF" w:rsidRPr="00B72068">
        <w:rPr>
          <w:rFonts w:cs="Times New Roman" w:hAnsi="Times New Roman" w:ascii="Times New Roman"/>
          <w:sz w:val="24"/>
          <w:szCs w:val="24"/>
        </w:rPr>
        <w:t>, Bilokalnik-drvo d.o.o u steča</w:t>
      </w:r>
      <w:r w:rsidR="00B72068" w:rsidRPr="00B72068">
        <w:rPr>
          <w:rFonts w:cs="Times New Roman" w:hAnsi="Times New Roman" w:ascii="Times New Roman"/>
          <w:sz w:val="24"/>
          <w:szCs w:val="24"/>
        </w:rPr>
        <w:t xml:space="preserve">ju, Bor d.o.o. </w:t>
      </w:r>
      <w:r w:rsidR="000858EF" w:rsidRPr="00B72068">
        <w:rPr>
          <w:rFonts w:cs="Times New Roman" w:hAnsi="Times New Roman" w:ascii="Times New Roman"/>
          <w:sz w:val="24"/>
          <w:szCs w:val="24"/>
        </w:rPr>
        <w:t>u stečaju, Elkom d.o.o. u stečaju, ...</w:t>
      </w:r>
      <w:r w:rsidR="00EB2BDC" w:rsidRPr="00B72068">
        <w:rPr>
          <w:rFonts w:cs="Times New Roman" w:hAnsi="Times New Roman" w:ascii="Times New Roman"/>
          <w:sz w:val="24"/>
          <w:szCs w:val="24"/>
        </w:rPr>
        <w:t>)</w:t>
      </w:r>
      <w:r w:rsidR="00457297" w:rsidRPr="00B72068">
        <w:rPr>
          <w:rFonts w:cs="Times New Roman" w:hAnsi="Times New Roman" w:ascii="Times New Roman"/>
          <w:sz w:val="24"/>
          <w:szCs w:val="24"/>
        </w:rPr>
        <w:t>, a</w:t>
      </w:r>
      <w:r w:rsidR="00EB2BDC" w:rsidRPr="00B72068">
        <w:rPr>
          <w:rFonts w:cs="Times New Roman" w:hAnsi="Times New Roman" w:ascii="Times New Roman"/>
          <w:sz w:val="24"/>
          <w:szCs w:val="24"/>
        </w:rPr>
        <w:t xml:space="preserve"> koje iskustvo</w:t>
      </w:r>
      <w:r w:rsidR="00B72068" w:rsidRPr="00B72068">
        <w:rPr>
          <w:rFonts w:cs="Times New Roman" w:hAnsi="Times New Roman" w:ascii="Times New Roman"/>
          <w:sz w:val="24"/>
          <w:szCs w:val="24"/>
        </w:rPr>
        <w:t>,</w:t>
      </w:r>
      <w:r w:rsidR="00EB2BDC" w:rsidRPr="00B72068">
        <w:rPr>
          <w:rFonts w:cs="Times New Roman" w:hAnsi="Times New Roman" w:ascii="Times New Roman"/>
          <w:sz w:val="24"/>
          <w:szCs w:val="24"/>
        </w:rPr>
        <w:t xml:space="preserve"> po ocjeni ovog suda</w:t>
      </w:r>
      <w:r w:rsidR="00B72068" w:rsidRPr="00B72068">
        <w:rPr>
          <w:rFonts w:cs="Times New Roman" w:hAnsi="Times New Roman" w:ascii="Times New Roman"/>
          <w:sz w:val="24"/>
          <w:szCs w:val="24"/>
        </w:rPr>
        <w:t>,</w:t>
      </w:r>
      <w:r w:rsidR="00EB2BDC" w:rsidRPr="00B72068">
        <w:rPr>
          <w:rFonts w:cs="Times New Roman" w:hAnsi="Times New Roman" w:ascii="Times New Roman"/>
          <w:sz w:val="24"/>
          <w:szCs w:val="24"/>
        </w:rPr>
        <w:t xml:space="preserve"> predstavlja jamstvo kvalitetnog vođenje ovog stečajnog postupka.</w:t>
      </w:r>
    </w:p>
    <w:p w:rsidRDefault="006162E5" w:rsidP="000C0201" w:rsidR="006162E5" w:rsidRPr="00B72068">
      <w:pPr>
        <w:spacing w:lineRule="auto" w:line="240"/>
        <w:jc w:val="both"/>
        <w:rPr>
          <w:rFonts w:cs="Times New Roman" w:eastAsia="Calibri" w:hAnsi="Times New Roman" w:ascii="Times New Roman"/>
          <w:sz w:val="24"/>
          <w:szCs w:val="24"/>
        </w:rPr>
      </w:pPr>
      <w:r w:rsidRPr="00B72068">
        <w:rPr>
          <w:rFonts w:cs="Times New Roman" w:eastAsia="Calibri" w:hAnsi="Times New Roman" w:ascii="Times New Roman"/>
          <w:sz w:val="24"/>
          <w:szCs w:val="24"/>
        </w:rPr>
        <w:tab/>
      </w:r>
      <w:r w:rsidR="00B814C8" w:rsidRPr="00B72068">
        <w:rPr>
          <w:rFonts w:cs="Times New Roman" w:eastAsia="Calibri" w:hAnsi="Times New Roman" w:ascii="Times New Roman"/>
          <w:sz w:val="24"/>
          <w:szCs w:val="24"/>
        </w:rPr>
        <w:t xml:space="preserve">Slijedom iznijetog, </w:t>
      </w:r>
      <w:r w:rsidRPr="00B72068">
        <w:rPr>
          <w:rFonts w:cs="Times New Roman" w:eastAsia="Calibri" w:hAnsi="Times New Roman" w:ascii="Times New Roman"/>
          <w:sz w:val="24"/>
          <w:szCs w:val="24"/>
        </w:rPr>
        <w:t>odlučeno je kao u izreci rješen</w:t>
      </w:r>
      <w:r w:rsidR="00025F63">
        <w:rPr>
          <w:rFonts w:cs="Times New Roman" w:eastAsia="Calibri" w:hAnsi="Times New Roman" w:ascii="Times New Roman"/>
          <w:sz w:val="24"/>
          <w:szCs w:val="24"/>
        </w:rPr>
        <w:t>ja u smislu odredbe čl. 91. st. 2. Stečajnog zakona.</w:t>
      </w:r>
    </w:p>
    <w:p w:rsidRDefault="00B814C8" w:rsidP="006162E5" w:rsidR="006162E5" w:rsidRPr="00B72068">
      <w:pPr>
        <w:spacing w:lineRule="auto" w:line="240" w:after="0"/>
        <w:jc w:val="center"/>
        <w:rPr>
          <w:rFonts w:cs="Times New Roman" w:hAnsi="Times New Roman" w:ascii="Times New Roman"/>
          <w:sz w:val="24"/>
          <w:szCs w:val="24"/>
        </w:rPr>
      </w:pPr>
      <w:r w:rsidRPr="00B72068">
        <w:rPr>
          <w:rFonts w:cs="Times New Roman" w:hAnsi="Times New Roman" w:ascii="Times New Roman"/>
          <w:sz w:val="24"/>
          <w:szCs w:val="24"/>
        </w:rPr>
        <w:t xml:space="preserve">U Varaždinu, </w:t>
      </w:r>
      <w:r w:rsidR="00947645" w:rsidRPr="00B72068">
        <w:rPr>
          <w:rFonts w:cs="Times New Roman" w:hAnsi="Times New Roman" w:ascii="Times New Roman"/>
          <w:sz w:val="24"/>
          <w:szCs w:val="24"/>
        </w:rPr>
        <w:t>11</w:t>
      </w:r>
      <w:r w:rsidR="00D63EAC" w:rsidRPr="00B72068">
        <w:rPr>
          <w:rFonts w:cs="Times New Roman" w:hAnsi="Times New Roman" w:ascii="Times New Roman"/>
          <w:sz w:val="24"/>
          <w:szCs w:val="24"/>
        </w:rPr>
        <w:t>. listopada 2017</w:t>
      </w:r>
      <w:r w:rsidR="006162E5" w:rsidRPr="00B72068">
        <w:rPr>
          <w:rFonts w:cs="Times New Roman" w:hAnsi="Times New Roman" w:ascii="Times New Roman"/>
          <w:sz w:val="24"/>
          <w:szCs w:val="24"/>
        </w:rPr>
        <w:t xml:space="preserve">. </w:t>
      </w:r>
    </w:p>
    <w:p w:rsidRDefault="006162E5" w:rsidP="006162E5" w:rsidR="006162E5" w:rsidRPr="00B72068">
      <w:pPr>
        <w:spacing w:lineRule="auto" w:line="240" w:after="0"/>
        <w:rPr>
          <w:rFonts w:cs="Times New Roman" w:hAnsi="Times New Roman" w:ascii="Times New Roman"/>
          <w:sz w:val="24"/>
          <w:szCs w:val="24"/>
        </w:rPr>
      </w:pPr>
    </w:p>
    <w:p w:rsidRDefault="006162E5" w:rsidP="006162E5" w:rsidR="006162E5" w:rsidRPr="00B72068">
      <w:pPr>
        <w:spacing w:lineRule="auto" w:line="240" w:after="0"/>
        <w:ind w:firstLine="708" w:left="5664"/>
        <w:jc w:val="both"/>
        <w:rPr>
          <w:rFonts w:cs="Times New Roman" w:hAnsi="Times New Roman" w:ascii="Times New Roman"/>
          <w:sz w:val="24"/>
          <w:szCs w:val="24"/>
        </w:rPr>
      </w:pPr>
      <w:r w:rsidRPr="00B72068">
        <w:rPr>
          <w:rFonts w:cs="Times New Roman" w:hAnsi="Times New Roman" w:ascii="Times New Roman"/>
          <w:sz w:val="24"/>
          <w:szCs w:val="24"/>
        </w:rPr>
        <w:t xml:space="preserve"> </w:t>
      </w:r>
      <w:r w:rsidR="00D63EAC" w:rsidRPr="00B72068">
        <w:rPr>
          <w:rFonts w:cs="Times New Roman" w:hAnsi="Times New Roman" w:ascii="Times New Roman"/>
          <w:sz w:val="24"/>
          <w:szCs w:val="24"/>
        </w:rPr>
        <w:t>Sudac:</w:t>
      </w:r>
    </w:p>
    <w:p w:rsidRDefault="006162E5" w:rsidP="006162E5" w:rsidR="006162E5" w:rsidRPr="00B72068">
      <w:pPr>
        <w:spacing w:lineRule="auto" w:line="240" w:after="0"/>
        <w:ind w:firstLine="708" w:left="5664"/>
        <w:jc w:val="both"/>
        <w:rPr>
          <w:rFonts w:cs="Times New Roman" w:hAnsi="Times New Roman" w:ascii="Times New Roman"/>
          <w:sz w:val="24"/>
          <w:szCs w:val="24"/>
        </w:rPr>
      </w:pPr>
    </w:p>
    <w:p w:rsidRDefault="006162E5" w:rsidP="00C13C2D" w:rsidR="000C0201" w:rsidRPr="00B72068">
      <w:pPr>
        <w:spacing w:lineRule="auto" w:line="240" w:after="0"/>
        <w:ind w:left="4956"/>
        <w:jc w:val="both"/>
        <w:rPr>
          <w:rFonts w:cs="Times New Roman" w:hAnsi="Times New Roman" w:ascii="Times New Roman"/>
          <w:sz w:val="24"/>
          <w:szCs w:val="24"/>
        </w:rPr>
      </w:pPr>
      <w:r w:rsidRPr="00B72068">
        <w:rPr>
          <w:rFonts w:cs="Times New Roman" w:hAnsi="Times New Roman" w:ascii="Times New Roman"/>
          <w:sz w:val="24"/>
          <w:szCs w:val="24"/>
        </w:rPr>
        <w:t xml:space="preserve">             Iris Hatvalić Nemec</w:t>
      </w:r>
      <w:r w:rsidR="000C0201" w:rsidRPr="00B72068">
        <w:rPr>
          <w:rFonts w:cs="Times New Roman" w:hAnsi="Times New Roman" w:ascii="Times New Roman"/>
          <w:sz w:val="24"/>
          <w:szCs w:val="24"/>
        </w:rPr>
        <w:t xml:space="preserve"> </w:t>
      </w:r>
    </w:p>
    <w:p w:rsidRDefault="006162E5" w:rsidP="006162E5" w:rsidR="006162E5" w:rsidRPr="00B72068">
      <w:pPr>
        <w:spacing w:lineRule="auto" w:line="240" w:after="0"/>
        <w:ind w:left="4956"/>
        <w:jc w:val="both"/>
        <w:rPr>
          <w:rFonts w:cs="Times New Roman" w:hAnsi="Times New Roman" w:ascii="Times New Roman"/>
          <w:sz w:val="24"/>
          <w:szCs w:val="24"/>
        </w:rPr>
      </w:pPr>
    </w:p>
    <w:p w:rsidRDefault="006162E5" w:rsidP="006162E5" w:rsidR="006162E5" w:rsidRPr="00B72068">
      <w:pPr>
        <w:spacing w:lineRule="auto" w:line="240" w:after="0"/>
        <w:jc w:val="both"/>
        <w:rPr>
          <w:rFonts w:cs="Times New Roman" w:hAnsi="Times New Roman" w:ascii="Times New Roman"/>
          <w:sz w:val="24"/>
          <w:szCs w:val="24"/>
        </w:rPr>
      </w:pPr>
    </w:p>
    <w:p w:rsidRDefault="006162E5" w:rsidP="009B7ED2" w:rsidR="006162E5" w:rsidRPr="00B72068">
      <w:pPr>
        <w:spacing w:lineRule="auto" w:line="240"/>
        <w:rPr>
          <w:rFonts w:cs="Times New Roman" w:hAnsi="Times New Roman" w:ascii="Times New Roman"/>
          <w:sz w:val="24"/>
          <w:szCs w:val="24"/>
        </w:rPr>
      </w:pPr>
    </w:p>
    <w:p w:rsidRDefault="006162E5" w:rsidP="009B7ED2" w:rsidR="006162E5" w:rsidRPr="00B72068">
      <w:pPr>
        <w:spacing w:lineRule="auto" w:line="240"/>
        <w:rPr>
          <w:rFonts w:cs="Times New Roman" w:hAnsi="Times New Roman" w:ascii="Times New Roman"/>
          <w:sz w:val="24"/>
          <w:szCs w:val="24"/>
        </w:rPr>
      </w:pPr>
      <w:r w:rsidRPr="00B72068">
        <w:rPr>
          <w:rFonts w:cs="Times New Roman" w:hAnsi="Times New Roman" w:ascii="Times New Roman"/>
          <w:sz w:val="24"/>
          <w:szCs w:val="24"/>
        </w:rPr>
        <w:t>Uputa o pravnom lijeku:</w:t>
      </w:r>
    </w:p>
    <w:p w:rsidRDefault="006162E5" w:rsidP="009B7ED2" w:rsidR="006162E5" w:rsidRPr="00B72068">
      <w:pPr>
        <w:spacing w:lineRule="auto" w:line="240"/>
        <w:jc w:val="both"/>
        <w:rPr>
          <w:rFonts w:cs="Times New Roman" w:hAnsi="Times New Roman" w:ascii="Times New Roman"/>
          <w:sz w:val="24"/>
          <w:szCs w:val="24"/>
        </w:rPr>
      </w:pPr>
      <w:r w:rsidRPr="00B72068">
        <w:rPr>
          <w:rFonts w:cs="Times New Roman" w:hAnsi="Times New Roman" w:ascii="Times New Roman"/>
          <w:sz w:val="24"/>
          <w:szCs w:val="24"/>
        </w:rPr>
        <w:tab/>
        <w:t xml:space="preserve">Protiv ovoga rješenja </w:t>
      </w:r>
      <w:r w:rsidR="00380DFC" w:rsidRPr="00B72068">
        <w:rPr>
          <w:rFonts w:cs="Times New Roman" w:hAnsi="Times New Roman" w:ascii="Times New Roman"/>
          <w:sz w:val="24"/>
          <w:szCs w:val="24"/>
        </w:rPr>
        <w:t>stečajni vjerovnici mogu</w:t>
      </w:r>
      <w:r w:rsidRPr="00B72068">
        <w:rPr>
          <w:rFonts w:cs="Times New Roman" w:hAnsi="Times New Roman" w:ascii="Times New Roman"/>
          <w:sz w:val="24"/>
          <w:szCs w:val="24"/>
        </w:rPr>
        <w:t xml:space="preserve"> podnijeti žalba u roku od osam dana nakon isteka osam dana od njegove objave na e-oglasnoj ploči suda, pisano u </w:t>
      </w:r>
      <w:r w:rsidR="00380DFC" w:rsidRPr="00B72068">
        <w:rPr>
          <w:rFonts w:cs="Times New Roman" w:hAnsi="Times New Roman" w:ascii="Times New Roman"/>
          <w:sz w:val="24"/>
          <w:szCs w:val="24"/>
        </w:rPr>
        <w:t>tri</w:t>
      </w:r>
      <w:r w:rsidRPr="00B72068">
        <w:rPr>
          <w:rFonts w:cs="Times New Roman" w:hAnsi="Times New Roman" w:ascii="Times New Roman"/>
          <w:sz w:val="24"/>
          <w:szCs w:val="24"/>
        </w:rPr>
        <w:t xml:space="preserve"> primjerka, putem ovoga suda, Visokom trgovačkom sudu RH. </w:t>
      </w:r>
    </w:p>
    <w:p w:rsidRDefault="006162E5" w:rsidP="009B7ED2" w:rsidR="006162E5" w:rsidRPr="00B72068">
      <w:pPr>
        <w:spacing w:lineRule="auto" w:line="240" w:after="0"/>
        <w:rPr>
          <w:rFonts w:cs="Times New Roman" w:hAnsi="Times New Roman" w:ascii="Times New Roman"/>
          <w:sz w:val="24"/>
          <w:szCs w:val="24"/>
        </w:rPr>
      </w:pPr>
      <w:r w:rsidRPr="00B72068">
        <w:rPr>
          <w:rFonts w:cs="Times New Roman" w:hAnsi="Times New Roman" w:ascii="Times New Roman"/>
          <w:sz w:val="24"/>
          <w:szCs w:val="24"/>
        </w:rPr>
        <w:t>DNA:</w:t>
      </w:r>
    </w:p>
    <w:p w:rsidRDefault="006162E5" w:rsidP="009B7ED2" w:rsidR="006162E5" w:rsidRPr="00B72068">
      <w:pPr>
        <w:numPr>
          <w:ilvl w:val="0"/>
          <w:numId w:val="6"/>
        </w:numPr>
        <w:spacing w:lineRule="auto" w:line="240" w:after="0"/>
        <w:rPr>
          <w:rFonts w:cs="Times New Roman" w:hAnsi="Times New Roman" w:ascii="Times New Roman"/>
          <w:sz w:val="24"/>
          <w:szCs w:val="24"/>
        </w:rPr>
      </w:pPr>
      <w:r w:rsidRPr="00B72068">
        <w:rPr>
          <w:rFonts w:cs="Times New Roman" w:hAnsi="Times New Roman" w:ascii="Times New Roman"/>
          <w:sz w:val="24"/>
          <w:szCs w:val="24"/>
        </w:rPr>
        <w:t xml:space="preserve">Stečajni upravitelj </w:t>
      </w:r>
      <w:r w:rsidR="00D63EAC" w:rsidRPr="00B72068">
        <w:rPr>
          <w:rFonts w:cs="Times New Roman" w:hAnsi="Times New Roman" w:ascii="Times New Roman"/>
          <w:sz w:val="24"/>
          <w:szCs w:val="24"/>
        </w:rPr>
        <w:t>Miljenko Marinić, Zagreb, Lopudska 1</w:t>
      </w:r>
    </w:p>
    <w:p w:rsidRDefault="006162E5" w:rsidP="009B7ED2" w:rsidR="006162E5" w:rsidRPr="00B72068">
      <w:pPr>
        <w:numPr>
          <w:ilvl w:val="0"/>
          <w:numId w:val="6"/>
        </w:numPr>
        <w:spacing w:lineRule="auto" w:line="240" w:after="0"/>
        <w:rPr>
          <w:rFonts w:cs="Times New Roman" w:hAnsi="Times New Roman" w:ascii="Times New Roman"/>
          <w:sz w:val="24"/>
          <w:szCs w:val="24"/>
        </w:rPr>
      </w:pPr>
      <w:r w:rsidRPr="00B72068">
        <w:rPr>
          <w:rFonts w:cs="Times New Roman" w:hAnsi="Times New Roman" w:ascii="Times New Roman"/>
          <w:sz w:val="24"/>
          <w:szCs w:val="24"/>
        </w:rPr>
        <w:t>Stečajni upravitelj</w:t>
      </w:r>
      <w:r w:rsidRPr="00B72068">
        <w:rPr>
          <w:rFonts w:cs="Times New Roman" w:eastAsia="Calibri" w:hAnsi="Times New Roman" w:ascii="Times New Roman"/>
          <w:sz w:val="24"/>
          <w:szCs w:val="24"/>
        </w:rPr>
        <w:t xml:space="preserve"> </w:t>
      </w:r>
      <w:r w:rsidR="00B72068" w:rsidRPr="00B72068">
        <w:rPr>
          <w:rFonts w:cs="Times New Roman" w:hAnsi="Times New Roman" w:ascii="Times New Roman"/>
          <w:sz w:val="24"/>
          <w:szCs w:val="24"/>
        </w:rPr>
        <w:t>Želimir Uršulin, dipl. iur iz Ivanca, Trg hrvatskih ivanovaca 9</w:t>
      </w:r>
    </w:p>
    <w:p w:rsidRDefault="006162E5" w:rsidP="009B7ED2" w:rsidR="006162E5" w:rsidRPr="00B72068">
      <w:pPr>
        <w:numPr>
          <w:ilvl w:val="0"/>
          <w:numId w:val="6"/>
        </w:numPr>
        <w:spacing w:lineRule="auto" w:line="240" w:after="0"/>
        <w:rPr>
          <w:rFonts w:cs="Times New Roman" w:hAnsi="Times New Roman" w:ascii="Times New Roman"/>
          <w:sz w:val="24"/>
          <w:szCs w:val="24"/>
        </w:rPr>
      </w:pPr>
      <w:r w:rsidRPr="00B72068">
        <w:rPr>
          <w:rFonts w:cs="Times New Roman" w:eastAsia="Calibri" w:hAnsi="Times New Roman" w:ascii="Times New Roman"/>
          <w:sz w:val="24"/>
          <w:szCs w:val="24"/>
        </w:rPr>
        <w:t>Sudski registar</w:t>
      </w:r>
    </w:p>
    <w:p w:rsidRDefault="006162E5" w:rsidP="009B7ED2" w:rsidR="006162E5" w:rsidRPr="00B72068">
      <w:pPr>
        <w:numPr>
          <w:ilvl w:val="0"/>
          <w:numId w:val="6"/>
        </w:numPr>
        <w:spacing w:lineRule="auto" w:line="240" w:after="0"/>
        <w:rPr>
          <w:rFonts w:cs="Times New Roman" w:hAnsi="Times New Roman" w:ascii="Times New Roman"/>
          <w:sz w:val="24"/>
          <w:szCs w:val="24"/>
        </w:rPr>
      </w:pPr>
      <w:r w:rsidRPr="00B72068">
        <w:rPr>
          <w:rFonts w:cs="Times New Roman" w:eastAsia="Calibri" w:hAnsi="Times New Roman" w:ascii="Times New Roman"/>
          <w:sz w:val="24"/>
          <w:szCs w:val="24"/>
        </w:rPr>
        <w:t>e-Oglasna ploča</w:t>
      </w:r>
    </w:p>
    <w:p w:rsidRDefault="006162E5" w:rsidP="009B7ED2" w:rsidR="006162E5" w:rsidRPr="00B72068">
      <w:pPr>
        <w:spacing w:lineRule="auto" w:line="240"/>
        <w:rPr>
          <w:rFonts w:cs="Times New Roman" w:hAnsi="Times New Roman" w:ascii="Times New Roman"/>
          <w:sz w:val="24"/>
          <w:szCs w:val="24"/>
        </w:rPr>
      </w:pPr>
    </w:p>
    <w:p w:rsidRDefault="006162E5" w:rsidP="006162E5" w:rsidR="006162E5" w:rsidRPr="00B72068">
      <w:pPr>
        <w:rPr>
          <w:rFonts w:cs="Times New Roman" w:hAnsi="Times New Roman" w:ascii="Times New Roman"/>
          <w:sz w:val="24"/>
          <w:szCs w:val="24"/>
        </w:rPr>
      </w:pPr>
    </w:p>
    <w:p w:rsidRDefault="006162E5" w:rsidP="006162E5" w:rsidR="006162E5" w:rsidRPr="00B72068">
      <w:pPr>
        <w:rPr>
          <w:rFonts w:cs="Times New Roman" w:hAnsi="Times New Roman" w:ascii="Times New Roman"/>
          <w:sz w:val="24"/>
          <w:szCs w:val="24"/>
        </w:rPr>
      </w:pPr>
    </w:p>
    <w:p w:rsidRDefault="00283185" w:rsidP="00283185" w:rsidR="00283185" w:rsidRPr="00B72068">
      <w:pPr>
        <w:spacing w:lineRule="auto" w:line="240" w:after="0"/>
        <w:ind w:firstLine="720"/>
        <w:jc w:val="center"/>
        <w:rPr>
          <w:rFonts w:cs="Times New Roman" w:hAnsi="Times New Roman" w:ascii="Times New Roman"/>
          <w:sz w:val="24"/>
          <w:szCs w:val="24"/>
        </w:rPr>
      </w:pPr>
    </w:p>
    <w:p w:rsidRDefault="00283185" w:rsidP="00C13C2D" w:rsidR="00667A97" w:rsidRPr="00B72068">
      <w:pPr>
        <w:spacing w:lineRule="auto" w:line="240" w:after="0"/>
        <w:ind w:firstLine="720"/>
        <w:jc w:val="both"/>
        <w:rPr>
          <w:rFonts w:cs="Times New Roman" w:hAnsi="Times New Roman" w:ascii="Times New Roman"/>
          <w:sz w:val="24"/>
          <w:szCs w:val="24"/>
        </w:rPr>
      </w:pPr>
      <w:r w:rsidRPr="00B72068">
        <w:rPr>
          <w:rFonts w:cs="Times New Roman" w:hAnsi="Times New Roman" w:ascii="Times New Roman"/>
          <w:sz w:val="24"/>
          <w:szCs w:val="24"/>
        </w:rPr>
        <w:tab/>
      </w:r>
      <w:r w:rsidRPr="00B72068">
        <w:rPr>
          <w:rFonts w:cs="Times New Roman" w:hAnsi="Times New Roman" w:ascii="Times New Roman"/>
          <w:sz w:val="24"/>
          <w:szCs w:val="24"/>
        </w:rPr>
        <w:tab/>
      </w:r>
      <w:r w:rsidRPr="00B72068">
        <w:rPr>
          <w:rFonts w:cs="Times New Roman" w:hAnsi="Times New Roman" w:ascii="Times New Roman"/>
          <w:sz w:val="24"/>
          <w:szCs w:val="24"/>
        </w:rPr>
        <w:tab/>
      </w:r>
      <w:r w:rsidRPr="00B72068">
        <w:rPr>
          <w:rFonts w:cs="Times New Roman" w:hAnsi="Times New Roman" w:ascii="Times New Roman"/>
          <w:sz w:val="24"/>
          <w:szCs w:val="24"/>
        </w:rPr>
        <w:tab/>
      </w:r>
      <w:r w:rsidRPr="00B72068">
        <w:rPr>
          <w:rFonts w:cs="Times New Roman" w:hAnsi="Times New Roman" w:ascii="Times New Roman"/>
          <w:sz w:val="24"/>
          <w:szCs w:val="24"/>
        </w:rPr>
        <w:tab/>
      </w:r>
      <w:r w:rsidRPr="00B72068">
        <w:rPr>
          <w:rFonts w:cs="Times New Roman" w:hAnsi="Times New Roman" w:ascii="Times New Roman"/>
          <w:sz w:val="24"/>
          <w:szCs w:val="24"/>
        </w:rPr>
        <w:tab/>
      </w:r>
    </w:p>
    <w:sectPr w:rsidSect="00D63EAC" w:rsidR="00667A97" w:rsidRPr="00B72068">
      <w:headerReference w:type="default" r:id="rId11"/>
      <w:pgSz w:h="16838" w:w="11906"/>
      <w:pgMar w:gutter="0" w:footer="708" w:header="708" w:left="1276" w:bottom="1276" w:right="1274"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E52F7" w:rsidP="00CC5308" w:rsidR="00EE52F7">
      <w:pPr>
        <w:spacing w:lineRule="auto" w:line="240" w:after="0"/>
      </w:pPr>
      <w:r>
        <w:separator/>
      </w:r>
    </w:p>
  </w:endnote>
  <w:endnote w:id="0" w:type="continuationSeparator">
    <w:p w:rsidRDefault="00EE52F7" w:rsidP="00CC5308" w:rsidR="00EE52F7">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E52F7" w:rsidP="00CC5308" w:rsidR="00EE52F7">
      <w:pPr>
        <w:spacing w:lineRule="auto" w:line="240" w:after="0"/>
      </w:pPr>
      <w:r>
        <w:separator/>
      </w:r>
    </w:p>
  </w:footnote>
  <w:footnote w:id="0" w:type="continuationSeparator">
    <w:p w:rsidRDefault="00EE52F7" w:rsidP="00CC5308" w:rsidR="00EE52F7">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cs="Times New Roman" w:hAnsi="Times New Roman" w:ascii="Times New Roman"/>
        <w:sz w:val="24"/>
        <w:szCs w:val="24"/>
      </w:rPr>
      <w:id w:val="-293058386"/>
      <w:docPartObj>
        <w:docPartGallery w:val="Page Numbers (Top of Page)"/>
        <w:docPartUnique/>
      </w:docPartObj>
    </w:sdtPr>
    <w:sdtEndPr/>
    <w:sdtContent>
      <w:p w:rsidRDefault="00CC5308" w:rsidR="00CC5308" w:rsidRPr="00CC5308">
        <w:pPr>
          <w:pStyle w:val="Zaglavlje"/>
          <w:jc w:val="center"/>
          <w:rPr>
            <w:rFonts w:cs="Times New Roman" w:hAnsi="Times New Roman" w:ascii="Times New Roman"/>
            <w:sz w:val="24"/>
            <w:szCs w:val="24"/>
          </w:rPr>
        </w:pPr>
        <w:r w:rsidRPr="00CC5308">
          <w:rPr>
            <w:rFonts w:cs="Times New Roman" w:hAnsi="Times New Roman" w:ascii="Times New Roman"/>
            <w:sz w:val="24"/>
            <w:szCs w:val="24"/>
          </w:rPr>
          <w:fldChar w:fldCharType="begin"/>
        </w:r>
        <w:r w:rsidRPr="00CC5308">
          <w:rPr>
            <w:rFonts w:cs="Times New Roman" w:hAnsi="Times New Roman" w:ascii="Times New Roman"/>
            <w:sz w:val="24"/>
            <w:szCs w:val="24"/>
          </w:rPr>
          <w:instrText>PAGE   \* MERGEFORMAT</w:instrText>
        </w:r>
        <w:r w:rsidRPr="00CC5308">
          <w:rPr>
            <w:rFonts w:cs="Times New Roman" w:hAnsi="Times New Roman" w:ascii="Times New Roman"/>
            <w:sz w:val="24"/>
            <w:szCs w:val="24"/>
          </w:rPr>
          <w:fldChar w:fldCharType="separate"/>
        </w:r>
        <w:r w:rsidR="00C13C2D">
          <w:rPr>
            <w:rFonts w:cs="Times New Roman" w:hAnsi="Times New Roman" w:ascii="Times New Roman"/>
            <w:noProof/>
            <w:sz w:val="24"/>
            <w:szCs w:val="24"/>
          </w:rPr>
          <w:t>3</w:t>
        </w:r>
        <w:r w:rsidRPr="00CC5308">
          <w:rPr>
            <w:rFonts w:cs="Times New Roman" w:hAnsi="Times New Roman" w:ascii="Times New Roman"/>
            <w:sz w:val="24"/>
            <w:szCs w:val="24"/>
          </w:rPr>
          <w:fldChar w:fldCharType="end"/>
        </w:r>
      </w:p>
    </w:sdtContent>
  </w:sdt>
  <w:p w:rsidRDefault="00D63EAC" w:rsidP="00D63EAC" w:rsidR="00D63EAC" w:rsidRPr="00D63EAC">
    <w:pPr>
      <w:spacing w:lineRule="auto" w:line="240" w:after="0"/>
      <w:ind w:firstLine="708" w:left="5664"/>
      <w:rPr>
        <w:rFonts w:cs="Times New Roman" w:hAnsi="Times New Roman" w:ascii="Times New Roman"/>
        <w:sz w:val="24"/>
        <w:szCs w:val="24"/>
      </w:rPr>
    </w:pPr>
    <w:r w:rsidRPr="00D63EAC">
      <w:rPr>
        <w:rFonts w:cs="Times New Roman" w:hAnsi="Times New Roman" w:ascii="Times New Roman"/>
        <w:sz w:val="24"/>
        <w:szCs w:val="24"/>
      </w:rPr>
      <w:t>Poslovni broj: 4 St-196/17-55</w:t>
    </w:r>
  </w:p>
  <w:p w:rsidRDefault="00CC5308" w:rsidP="000C0201" w:rsidR="00CC5308" w:rsidRPr="00CC5308">
    <w:pPr>
      <w:pStyle w:val="Zaglavlje"/>
      <w:tabs>
        <w:tab w:pos="9072" w:val="clear"/>
        <w:tab w:pos="9356" w:val="right"/>
      </w:tabs>
      <w:rPr>
        <w:rFonts w:cs="Times New Roman" w:hAnsi="Times New Roman" w:ascii="Times New Roman"/>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80F01A74"/>
    <w:lvl w:ilvl="0">
      <w:start w:val="1"/>
      <w:numFmt w:val="decimal"/>
      <w:lvlText w:val="%1)"/>
      <w:lvlJc w:val="left"/>
      <w:pPr>
        <w:ind w:hanging="360" w:left="1069"/>
      </w:pPr>
      <w:rPr>
        <w:rFonts w:cs="Times New Roman" w:hAnsi="Times New Roman" w:ascii="Times New Roman" w:hint="default"/>
      </w:rPr>
    </w:lvl>
  </w:abstractNum>
  <w:abstractNum w:abstractNumId="1">
    <w:nsid w:val="0ACA0824"/>
    <w:multiLevelType w:val="hybridMultilevel"/>
    <w:tmpl w:val="325671A8"/>
    <w:lvl w:tplc="041A0011" w:ilvl="0">
      <w:start w:val="1"/>
      <w:numFmt w:val="decimal"/>
      <w:lvlText w:val="%1)"/>
      <w:lvlJc w:val="left"/>
      <w:pPr>
        <w:tabs>
          <w:tab w:pos="1425" w:val="num"/>
        </w:tabs>
        <w:ind w:hanging="720" w:left="1425"/>
      </w:pPr>
    </w:lvl>
    <w:lvl w:tplc="041A0019" w:ilvl="1">
      <w:start w:val="1"/>
      <w:numFmt w:val="lowerLetter"/>
      <w:lvlText w:val="%2."/>
      <w:lvlJc w:val="left"/>
      <w:pPr>
        <w:tabs>
          <w:tab w:pos="1785" w:val="num"/>
        </w:tabs>
        <w:ind w:hanging="360" w:left="1785"/>
      </w:pPr>
    </w:lvl>
    <w:lvl w:tplc="041A001B" w:ilvl="2">
      <w:start w:val="1"/>
      <w:numFmt w:val="lowerRoman"/>
      <w:lvlText w:val="%3."/>
      <w:lvlJc w:val="right"/>
      <w:pPr>
        <w:tabs>
          <w:tab w:pos="2505" w:val="num"/>
        </w:tabs>
        <w:ind w:hanging="180" w:left="2505"/>
      </w:pPr>
    </w:lvl>
    <w:lvl w:tplc="041A000F" w:ilvl="3">
      <w:start w:val="1"/>
      <w:numFmt w:val="decimal"/>
      <w:lvlText w:val="%4."/>
      <w:lvlJc w:val="left"/>
      <w:pPr>
        <w:tabs>
          <w:tab w:pos="3225" w:val="num"/>
        </w:tabs>
        <w:ind w:hanging="360" w:left="3225"/>
      </w:pPr>
    </w:lvl>
    <w:lvl w:tplc="041A0019" w:ilvl="4">
      <w:start w:val="1"/>
      <w:numFmt w:val="lowerLetter"/>
      <w:lvlText w:val="%5."/>
      <w:lvlJc w:val="left"/>
      <w:pPr>
        <w:tabs>
          <w:tab w:pos="3945" w:val="num"/>
        </w:tabs>
        <w:ind w:hanging="360" w:left="3945"/>
      </w:pPr>
    </w:lvl>
    <w:lvl w:tplc="041A001B" w:ilvl="5">
      <w:start w:val="1"/>
      <w:numFmt w:val="lowerRoman"/>
      <w:lvlText w:val="%6."/>
      <w:lvlJc w:val="right"/>
      <w:pPr>
        <w:tabs>
          <w:tab w:pos="4665" w:val="num"/>
        </w:tabs>
        <w:ind w:hanging="180" w:left="4665"/>
      </w:pPr>
    </w:lvl>
    <w:lvl w:tplc="041A000F" w:ilvl="6">
      <w:start w:val="1"/>
      <w:numFmt w:val="decimal"/>
      <w:lvlText w:val="%7."/>
      <w:lvlJc w:val="left"/>
      <w:pPr>
        <w:tabs>
          <w:tab w:pos="5385" w:val="num"/>
        </w:tabs>
        <w:ind w:hanging="360" w:left="5385"/>
      </w:pPr>
    </w:lvl>
    <w:lvl w:tplc="041A0019" w:ilvl="7">
      <w:start w:val="1"/>
      <w:numFmt w:val="lowerLetter"/>
      <w:lvlText w:val="%8."/>
      <w:lvlJc w:val="left"/>
      <w:pPr>
        <w:tabs>
          <w:tab w:pos="6105" w:val="num"/>
        </w:tabs>
        <w:ind w:hanging="360" w:left="6105"/>
      </w:pPr>
    </w:lvl>
    <w:lvl w:tplc="041A001B" w:ilvl="8">
      <w:start w:val="1"/>
      <w:numFmt w:val="lowerRoman"/>
      <w:lvlText w:val="%9."/>
      <w:lvlJc w:val="right"/>
      <w:pPr>
        <w:tabs>
          <w:tab w:pos="6825" w:val="num"/>
        </w:tabs>
        <w:ind w:hanging="180" w:left="6825"/>
      </w:pPr>
    </w:lvl>
  </w:abstractNum>
  <w:abstractNum w:abstractNumId="2">
    <w:nsid w:val="16225D38"/>
    <w:multiLevelType w:val="hybridMultilevel"/>
    <w:tmpl w:val="054481CE"/>
    <w:lvl w:tplc="5B9604D6" w:ilvl="0">
      <w:start w:val="1"/>
      <w:numFmt w:val="decimal"/>
      <w:lvlText w:val="%1."/>
      <w:lvlJc w:val="left"/>
      <w:pPr>
        <w:tabs>
          <w:tab w:pos="1140" w:val="num"/>
        </w:tabs>
        <w:ind w:hanging="360" w:left="1140"/>
      </w:pPr>
    </w:lvl>
    <w:lvl w:tplc="041A0019" w:ilvl="1">
      <w:start w:val="1"/>
      <w:numFmt w:val="lowerLetter"/>
      <w:lvlText w:val="%2."/>
      <w:lvlJc w:val="left"/>
      <w:pPr>
        <w:tabs>
          <w:tab w:pos="1860" w:val="num"/>
        </w:tabs>
        <w:ind w:hanging="360" w:left="1860"/>
      </w:pPr>
    </w:lvl>
    <w:lvl w:tplc="041A001B" w:ilvl="2">
      <w:start w:val="1"/>
      <w:numFmt w:val="lowerRoman"/>
      <w:lvlText w:val="%3."/>
      <w:lvlJc w:val="right"/>
      <w:pPr>
        <w:tabs>
          <w:tab w:pos="2580" w:val="num"/>
        </w:tabs>
        <w:ind w:hanging="180" w:left="2580"/>
      </w:pPr>
    </w:lvl>
    <w:lvl w:tplc="041A000F" w:ilvl="3">
      <w:start w:val="1"/>
      <w:numFmt w:val="decimal"/>
      <w:lvlText w:val="%4."/>
      <w:lvlJc w:val="left"/>
      <w:pPr>
        <w:tabs>
          <w:tab w:pos="3300" w:val="num"/>
        </w:tabs>
        <w:ind w:hanging="360" w:left="3300"/>
      </w:pPr>
    </w:lvl>
    <w:lvl w:tplc="041A0019" w:ilvl="4">
      <w:start w:val="1"/>
      <w:numFmt w:val="lowerLetter"/>
      <w:lvlText w:val="%5."/>
      <w:lvlJc w:val="left"/>
      <w:pPr>
        <w:tabs>
          <w:tab w:pos="4020" w:val="num"/>
        </w:tabs>
        <w:ind w:hanging="360" w:left="4020"/>
      </w:pPr>
    </w:lvl>
    <w:lvl w:tplc="041A001B" w:ilvl="5">
      <w:start w:val="1"/>
      <w:numFmt w:val="lowerRoman"/>
      <w:lvlText w:val="%6."/>
      <w:lvlJc w:val="right"/>
      <w:pPr>
        <w:tabs>
          <w:tab w:pos="4740" w:val="num"/>
        </w:tabs>
        <w:ind w:hanging="180" w:left="4740"/>
      </w:pPr>
    </w:lvl>
    <w:lvl w:tplc="041A000F" w:ilvl="6">
      <w:start w:val="1"/>
      <w:numFmt w:val="decimal"/>
      <w:lvlText w:val="%7."/>
      <w:lvlJc w:val="left"/>
      <w:pPr>
        <w:tabs>
          <w:tab w:pos="5460" w:val="num"/>
        </w:tabs>
        <w:ind w:hanging="360" w:left="5460"/>
      </w:pPr>
    </w:lvl>
    <w:lvl w:tplc="041A0019" w:ilvl="7">
      <w:start w:val="1"/>
      <w:numFmt w:val="lowerLetter"/>
      <w:lvlText w:val="%8."/>
      <w:lvlJc w:val="left"/>
      <w:pPr>
        <w:tabs>
          <w:tab w:pos="6180" w:val="num"/>
        </w:tabs>
        <w:ind w:hanging="360" w:left="6180"/>
      </w:pPr>
    </w:lvl>
    <w:lvl w:tplc="041A001B" w:ilvl="8">
      <w:start w:val="1"/>
      <w:numFmt w:val="lowerRoman"/>
      <w:lvlText w:val="%9."/>
      <w:lvlJc w:val="right"/>
      <w:pPr>
        <w:tabs>
          <w:tab w:pos="6900" w:val="num"/>
        </w:tabs>
        <w:ind w:hanging="180" w:left="6900"/>
      </w:pPr>
    </w:lvl>
  </w:abstractNum>
  <w:abstractNum w:abstractNumId="3">
    <w:nsid w:val="23A34B71"/>
    <w:multiLevelType w:val="hybridMultilevel"/>
    <w:tmpl w:val="5C7EE702"/>
    <w:lvl w:tplc="15EC55A0" w:ilvl="0">
      <w:start w:val="1"/>
      <w:numFmt w:val="bullet"/>
      <w:lvlText w:val="-"/>
      <w:lvlJc w:val="left"/>
      <w:pPr>
        <w:ind w:hanging="360" w:left="720"/>
      </w:pPr>
      <w:rPr>
        <w:rFonts w:eastAsiaTheme="minorHAnsi" w:cs="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D1D4342"/>
    <w:multiLevelType w:val="hybridMultilevel"/>
    <w:tmpl w:val="3FE45FE6"/>
    <w:lvl w:tplc="600C0138" w:ilvl="0">
      <w:numFmt w:val="bullet"/>
      <w:lvlText w:val="-"/>
      <w:lvlJc w:val="left"/>
      <w:pPr>
        <w:tabs>
          <w:tab w:pos="1395" w:val="num"/>
        </w:tabs>
        <w:ind w:hanging="495" w:left="1395"/>
      </w:pPr>
      <w:rPr>
        <w:rFonts w:cs="Arial" w:eastAsia="Times New Roman" w:hAnsi="Arial" w:ascii="Arial" w:hint="default"/>
      </w:rPr>
    </w:lvl>
    <w:lvl w:tentative="true" w:tplc="041A0003" w:ilvl="1">
      <w:start w:val="1"/>
      <w:numFmt w:val="bullet"/>
      <w:lvlText w:val="o"/>
      <w:lvlJc w:val="left"/>
      <w:pPr>
        <w:tabs>
          <w:tab w:pos="1980" w:val="num"/>
        </w:tabs>
        <w:ind w:hanging="360" w:left="1980"/>
      </w:pPr>
      <w:rPr>
        <w:rFonts w:cs="Courier New" w:hAnsi="Courier New" w:ascii="Courier New" w:hint="default"/>
      </w:rPr>
    </w:lvl>
    <w:lvl w:tentative="true" w:tplc="041A0005" w:ilvl="2">
      <w:start w:val="1"/>
      <w:numFmt w:val="bullet"/>
      <w:lvlText w:val=""/>
      <w:lvlJc w:val="left"/>
      <w:pPr>
        <w:tabs>
          <w:tab w:pos="2700" w:val="num"/>
        </w:tabs>
        <w:ind w:hanging="360" w:left="2700"/>
      </w:pPr>
      <w:rPr>
        <w:rFonts w:hAnsi="Wingdings" w:ascii="Wingdings" w:hint="default"/>
      </w:rPr>
    </w:lvl>
    <w:lvl w:tentative="true" w:tplc="041A0001" w:ilvl="3">
      <w:start w:val="1"/>
      <w:numFmt w:val="bullet"/>
      <w:lvlText w:val=""/>
      <w:lvlJc w:val="left"/>
      <w:pPr>
        <w:tabs>
          <w:tab w:pos="3420" w:val="num"/>
        </w:tabs>
        <w:ind w:hanging="360" w:left="3420"/>
      </w:pPr>
      <w:rPr>
        <w:rFonts w:hAnsi="Symbol" w:ascii="Symbol" w:hint="default"/>
      </w:rPr>
    </w:lvl>
    <w:lvl w:tentative="true" w:tplc="041A0003" w:ilvl="4">
      <w:start w:val="1"/>
      <w:numFmt w:val="bullet"/>
      <w:lvlText w:val="o"/>
      <w:lvlJc w:val="left"/>
      <w:pPr>
        <w:tabs>
          <w:tab w:pos="4140" w:val="num"/>
        </w:tabs>
        <w:ind w:hanging="360" w:left="4140"/>
      </w:pPr>
      <w:rPr>
        <w:rFonts w:cs="Courier New" w:hAnsi="Courier New" w:ascii="Courier New" w:hint="default"/>
      </w:rPr>
    </w:lvl>
    <w:lvl w:tentative="true" w:tplc="041A0005" w:ilvl="5">
      <w:start w:val="1"/>
      <w:numFmt w:val="bullet"/>
      <w:lvlText w:val=""/>
      <w:lvlJc w:val="left"/>
      <w:pPr>
        <w:tabs>
          <w:tab w:pos="4860" w:val="num"/>
        </w:tabs>
        <w:ind w:hanging="360" w:left="4860"/>
      </w:pPr>
      <w:rPr>
        <w:rFonts w:hAnsi="Wingdings" w:ascii="Wingdings" w:hint="default"/>
      </w:rPr>
    </w:lvl>
    <w:lvl w:tentative="true" w:tplc="041A0001" w:ilvl="6">
      <w:start w:val="1"/>
      <w:numFmt w:val="bullet"/>
      <w:lvlText w:val=""/>
      <w:lvlJc w:val="left"/>
      <w:pPr>
        <w:tabs>
          <w:tab w:pos="5580" w:val="num"/>
        </w:tabs>
        <w:ind w:hanging="360" w:left="5580"/>
      </w:pPr>
      <w:rPr>
        <w:rFonts w:hAnsi="Symbol" w:ascii="Symbol" w:hint="default"/>
      </w:rPr>
    </w:lvl>
    <w:lvl w:tentative="true" w:tplc="041A0003" w:ilvl="7">
      <w:start w:val="1"/>
      <w:numFmt w:val="bullet"/>
      <w:lvlText w:val="o"/>
      <w:lvlJc w:val="left"/>
      <w:pPr>
        <w:tabs>
          <w:tab w:pos="6300" w:val="num"/>
        </w:tabs>
        <w:ind w:hanging="360" w:left="6300"/>
      </w:pPr>
      <w:rPr>
        <w:rFonts w:cs="Courier New" w:hAnsi="Courier New" w:ascii="Courier New" w:hint="default"/>
      </w:rPr>
    </w:lvl>
    <w:lvl w:tentative="true" w:tplc="041A0005" w:ilvl="8">
      <w:start w:val="1"/>
      <w:numFmt w:val="bullet"/>
      <w:lvlText w:val=""/>
      <w:lvlJc w:val="left"/>
      <w:pPr>
        <w:tabs>
          <w:tab w:pos="7020" w:val="num"/>
        </w:tabs>
        <w:ind w:hanging="360" w:left="7020"/>
      </w:pPr>
      <w:rPr>
        <w:rFonts w:hAnsi="Wingdings" w:ascii="Wingdings" w:hint="default"/>
      </w:rPr>
    </w:lvl>
  </w:abstractNum>
  <w:abstractNum w:abstractNumId="5">
    <w:nsid w:val="7CCB5053"/>
    <w:multiLevelType w:val="hybridMultilevel"/>
    <w:tmpl w:val="2E7CA8E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0"/>
    <w:lvlOverride w:ilvl="0">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A555A"/>
    <w:rsid w:val="00025F63"/>
    <w:rsid w:val="000852B8"/>
    <w:rsid w:val="000858EF"/>
    <w:rsid w:val="000C0201"/>
    <w:rsid w:val="000E1FF4"/>
    <w:rsid w:val="00126060"/>
    <w:rsid w:val="00161D62"/>
    <w:rsid w:val="00254AD2"/>
    <w:rsid w:val="00283185"/>
    <w:rsid w:val="002B077F"/>
    <w:rsid w:val="002F1A33"/>
    <w:rsid w:val="00376F4B"/>
    <w:rsid w:val="00380DFC"/>
    <w:rsid w:val="003D30B3"/>
    <w:rsid w:val="003D4C44"/>
    <w:rsid w:val="00431AB5"/>
    <w:rsid w:val="00457297"/>
    <w:rsid w:val="004F2FAC"/>
    <w:rsid w:val="005633C4"/>
    <w:rsid w:val="00601C7F"/>
    <w:rsid w:val="006162E5"/>
    <w:rsid w:val="0065704C"/>
    <w:rsid w:val="00667A97"/>
    <w:rsid w:val="00721EA0"/>
    <w:rsid w:val="007464C3"/>
    <w:rsid w:val="00781EE8"/>
    <w:rsid w:val="007E0401"/>
    <w:rsid w:val="00811D90"/>
    <w:rsid w:val="008A555A"/>
    <w:rsid w:val="008D35AF"/>
    <w:rsid w:val="008E0E73"/>
    <w:rsid w:val="008F4284"/>
    <w:rsid w:val="008F67FA"/>
    <w:rsid w:val="00912630"/>
    <w:rsid w:val="009260F0"/>
    <w:rsid w:val="00947645"/>
    <w:rsid w:val="00964EC6"/>
    <w:rsid w:val="009B0411"/>
    <w:rsid w:val="009B6BC1"/>
    <w:rsid w:val="009B7ED2"/>
    <w:rsid w:val="009F066A"/>
    <w:rsid w:val="00A404D8"/>
    <w:rsid w:val="00A545CE"/>
    <w:rsid w:val="00A64769"/>
    <w:rsid w:val="00A82CAB"/>
    <w:rsid w:val="00A97061"/>
    <w:rsid w:val="00A972A6"/>
    <w:rsid w:val="00AC4EAE"/>
    <w:rsid w:val="00B718F9"/>
    <w:rsid w:val="00B71F48"/>
    <w:rsid w:val="00B72068"/>
    <w:rsid w:val="00B814C8"/>
    <w:rsid w:val="00BF39E3"/>
    <w:rsid w:val="00C13C2D"/>
    <w:rsid w:val="00C13F47"/>
    <w:rsid w:val="00C879FE"/>
    <w:rsid w:val="00CC5308"/>
    <w:rsid w:val="00D458F3"/>
    <w:rsid w:val="00D63EAC"/>
    <w:rsid w:val="00DF0F4D"/>
    <w:rsid w:val="00E40AFD"/>
    <w:rsid w:val="00E57134"/>
    <w:rsid w:val="00E94FE0"/>
    <w:rsid w:val="00EA0405"/>
    <w:rsid w:val="00EB2BDC"/>
    <w:rsid w:val="00ED00D6"/>
    <w:rsid w:val="00EE52F7"/>
    <w:rsid w:val="00F3126A"/>
    <w:rsid w:val="00F37A03"/>
    <w:rsid w:val="00FB722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OdlomakpopisaChar" w:type="character">
    <w:name w:val="Odlomak popisa Char"/>
    <w:basedOn w:val="Zadanifontodlomka"/>
    <w:link w:val="Odlomakpopisa"/>
    <w:uiPriority w:val="34"/>
    <w:locked/>
    <w:rsid w:val="00283185"/>
    <w:rPr>
      <w:rFonts w:cs="Times New Roman" w:eastAsia="Times New Roman" w:hAnsi="Times New Roman" w:ascii="Times New Roman"/>
      <w:szCs w:val="20"/>
      <w:lang w:eastAsia="hr-HR" w:val="en-AU"/>
    </w:rPr>
  </w:style>
  <w:style w:styleId="Odlomakpopisa" w:type="paragraph">
    <w:name w:val="List Paragraph"/>
    <w:basedOn w:val="Normal"/>
    <w:next w:val="Normal"/>
    <w:link w:val="OdlomakpopisaChar"/>
    <w:uiPriority w:val="34"/>
    <w:qFormat/>
    <w:rsid w:val="00283185"/>
    <w:pPr>
      <w:tabs>
        <w:tab w:pos="851" w:val="left"/>
      </w:tabs>
      <w:spacing w:lineRule="auto" w:line="240" w:after="0"/>
      <w:ind w:firstLine="567"/>
      <w:jc w:val="both"/>
    </w:pPr>
    <w:rPr>
      <w:rFonts w:cs="Times New Roman" w:eastAsia="Times New Roman" w:hAnsi="Times New Roman" w:ascii="Times New Roman"/>
      <w:szCs w:val="20"/>
      <w:lang w:eastAsia="hr-HR" w:val="en-AU"/>
    </w:rPr>
  </w:style>
  <w:style w:styleId="Zaglavlje" w:type="paragraph">
    <w:name w:val="header"/>
    <w:basedOn w:val="Normal"/>
    <w:link w:val="ZaglavljeChar"/>
    <w:uiPriority w:val="99"/>
    <w:unhideWhenUsed/>
    <w:rsid w:val="00CC5308"/>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CC5308"/>
  </w:style>
  <w:style w:styleId="Podnoje" w:type="paragraph">
    <w:name w:val="footer"/>
    <w:basedOn w:val="Normal"/>
    <w:link w:val="PodnojeChar"/>
    <w:uiPriority w:val="99"/>
    <w:unhideWhenUsed/>
    <w:rsid w:val="00CC5308"/>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CC5308"/>
  </w:style>
  <w:style w:customStyle="true" w:styleId="st1" w:type="character">
    <w:name w:val="st1"/>
    <w:basedOn w:val="Zadanifontodlomka"/>
    <w:rsid w:val="009260F0"/>
  </w:style>
  <w:style w:styleId="Tekstbalonia" w:type="paragraph">
    <w:name w:val="Balloon Text"/>
    <w:basedOn w:val="Normal"/>
    <w:link w:val="TekstbaloniaChar"/>
    <w:uiPriority w:val="99"/>
    <w:semiHidden/>
    <w:unhideWhenUsed/>
    <w:rsid w:val="00D63EAC"/>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3EAC"/>
    <w:rPr>
      <w:rFonts w:cs="Tahoma" w:hAnsi="Tahoma" w:ascii="Tahoma"/>
      <w:sz w:val="16"/>
      <w:szCs w:val="16"/>
    </w:rPr>
  </w:style>
  <w:style w:customStyle="true" w:styleId="tekst" w:type="paragraph">
    <w:name w:val="tekst"/>
    <w:basedOn w:val="Normal"/>
    <w:rsid w:val="000E1FF4"/>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C13C2D"/>
    <w:rPr>
      <w:color w:val="808080"/>
      <w:bdr w:space="0" w:sz="0" w:color="auto" w:val="none"/>
      <w:shd w:fill="auto" w:color="auto" w:val="clear"/>
    </w:rPr>
  </w:style>
  <w:style w:customStyle="true" w:styleId="eSPISCCParagraphDefaultFont" w:type="character">
    <w:name w:val="eSPIS_CC_Paragraph Default Font"/>
    <w:basedOn w:val="Zadanifontodlomka"/>
    <w:rsid w:val="00C13C2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13C2D"/>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13C2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13C2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OdlomakpopisaChar" w:type="character">
    <w:name w:val="Odlomak popisa Char"/>
    <w:basedOn w:val="Zadanifontodlomka"/>
    <w:link w:val="Odlomakpopisa"/>
    <w:uiPriority w:val="34"/>
    <w:locked/>
    <w:rsid w:val="00283185"/>
    <w:rPr>
      <w:rFonts w:ascii="Times New Roman" w:cs="Times New Roman" w:eastAsia="Times New Roman" w:hAnsi="Times New Roman"/>
      <w:szCs w:val="20"/>
      <w:lang w:eastAsia="hr-HR" w:val="en-AU"/>
    </w:rPr>
  </w:style>
  <w:style w:styleId="Odlomakpopisa" w:type="paragraph">
    <w:name w:val="List Paragraph"/>
    <w:basedOn w:val="Normal"/>
    <w:next w:val="Normal"/>
    <w:link w:val="OdlomakpopisaChar"/>
    <w:uiPriority w:val="34"/>
    <w:qFormat/>
    <w:rsid w:val="00283185"/>
    <w:pPr>
      <w:tabs>
        <w:tab w:pos="851" w:val="left"/>
      </w:tabs>
      <w:spacing w:after="0" w:line="240" w:lineRule="auto"/>
      <w:ind w:firstLine="567"/>
      <w:jc w:val="both"/>
    </w:pPr>
    <w:rPr>
      <w:rFonts w:ascii="Times New Roman" w:cs="Times New Roman" w:eastAsia="Times New Roman" w:hAnsi="Times New Roman"/>
      <w:szCs w:val="20"/>
      <w:lang w:eastAsia="hr-HR" w:val="en-AU"/>
    </w:rPr>
  </w:style>
  <w:style w:styleId="Zaglavlje" w:type="paragraph">
    <w:name w:val="header"/>
    <w:basedOn w:val="Normal"/>
    <w:link w:val="ZaglavljeChar"/>
    <w:uiPriority w:val="99"/>
    <w:unhideWhenUsed/>
    <w:rsid w:val="00CC5308"/>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CC5308"/>
  </w:style>
  <w:style w:styleId="Podnoje" w:type="paragraph">
    <w:name w:val="footer"/>
    <w:basedOn w:val="Normal"/>
    <w:link w:val="PodnojeChar"/>
    <w:uiPriority w:val="99"/>
    <w:unhideWhenUsed/>
    <w:rsid w:val="00CC5308"/>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CC5308"/>
  </w:style>
  <w:style w:customStyle="1" w:styleId="st1" w:type="character">
    <w:name w:val="st1"/>
    <w:basedOn w:val="Zadanifontodlomka"/>
    <w:rsid w:val="009260F0"/>
  </w:style>
  <w:style w:styleId="Tekstbalonia" w:type="paragraph">
    <w:name w:val="Balloon Text"/>
    <w:basedOn w:val="Normal"/>
    <w:link w:val="TekstbaloniaChar"/>
    <w:uiPriority w:val="99"/>
    <w:semiHidden/>
    <w:unhideWhenUsed/>
    <w:rsid w:val="00D63EAC"/>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63EAC"/>
    <w:rPr>
      <w:rFonts w:ascii="Tahoma" w:cs="Tahoma" w:hAnsi="Tahoma"/>
      <w:sz w:val="16"/>
      <w:szCs w:val="16"/>
    </w:rPr>
  </w:style>
  <w:style w:customStyle="1" w:styleId="tekst" w:type="paragraph">
    <w:name w:val="tekst"/>
    <w:basedOn w:val="Normal"/>
    <w:rsid w:val="000E1FF4"/>
    <w:pPr>
      <w:spacing w:after="100" w:afterAutospacing="1" w:before="100" w:beforeAutospacing="1" w:line="240" w:lineRule="auto"/>
    </w:pPr>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C13C2D"/>
    <w:rPr>
      <w:color w:val="808080"/>
      <w:bdr w:color="auto" w:space="0" w:sz="0" w:val="none"/>
      <w:shd w:color="auto" w:fill="auto" w:val="clear"/>
    </w:rPr>
  </w:style>
  <w:style w:customStyle="1" w:styleId="eSPISCCParagraphDefaultFont" w:type="character">
    <w:name w:val="eSPIS_CC_Paragraph Default Font"/>
    <w:basedOn w:val="Zadanifontodlomka"/>
    <w:rsid w:val="00C13C2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13C2D"/>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13C2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13C2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1554736">
      <w:bodyDiv w:val="true"/>
      <w:marLeft w:val="0"/>
      <w:marRight w:val="0"/>
      <w:marTop w:val="0"/>
      <w:marBottom w:val="0"/>
      <w:divBdr>
        <w:top w:space="0" w:sz="0" w:color="auto" w:val="none"/>
        <w:left w:space="0" w:sz="0" w:color="auto" w:val="none"/>
        <w:bottom w:space="0" w:sz="0" w:color="auto" w:val="none"/>
        <w:right w:space="0" w:sz="0" w:color="auto" w:val="none"/>
      </w:divBdr>
    </w:div>
    <w:div w:id="213928317">
      <w:bodyDiv w:val="true"/>
      <w:marLeft w:val="0"/>
      <w:marRight w:val="0"/>
      <w:marTop w:val="0"/>
      <w:marBottom w:val="0"/>
      <w:divBdr>
        <w:top w:space="0" w:sz="0" w:color="auto" w:val="none"/>
        <w:left w:space="0" w:sz="0" w:color="auto" w:val="none"/>
        <w:bottom w:space="0" w:sz="0" w:color="auto" w:val="none"/>
        <w:right w:space="0" w:sz="0" w:color="auto" w:val="none"/>
      </w:divBdr>
    </w:div>
    <w:div w:id="1527518165">
      <w:bodyDiv w:val="true"/>
      <w:marLeft w:val="0"/>
      <w:marRight w:val="0"/>
      <w:marTop w:val="0"/>
      <w:marBottom w:val="0"/>
      <w:divBdr>
        <w:top w:space="0" w:sz="0" w:color="auto" w:val="none"/>
        <w:left w:space="0" w:sz="0" w:color="auto" w:val="none"/>
        <w:bottom w:space="0" w:sz="0" w:color="auto" w:val="none"/>
        <w:right w:space="0" w:sz="0" w:color="auto" w:val="none"/>
      </w:divBdr>
    </w:div>
    <w:div w:id="156664499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listopada 2017.</izvorni_sadrzaj>
    <derivirana_varijabla naziv="DomainObject.DatumDonosenjaOdluke_1">11.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196</izvorni_sadrzaj>
    <derivirana_varijabla naziv="DomainObject.Predmet.Broj_1">196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travnja 2017.</izvorni_sadrzaj>
    <derivirana_varijabla naziv="DomainObject.Predmet.DatumOsnivanja_1">12.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St-196/2017</izvorni_sadrzaj>
    <derivirana_varijabla naziv="DomainObject.Predmet.OznakaBroj_1">St-196/2017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ŽALBA DUŽNIKA 22.5.2017</izvorni_sadrzaj>
    <derivirana_varijabla naziv="DomainObject.Predmet.PrimjedbaSuca_1">ŽALBA DUŽNIKA 22.5.2017</derivirana_varijabla>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POSLOVANJE PLUS društvo s ograničenom odgovornošću za proizvodnju, trgovinu, usluge i turistička agencija u stečaju</izvorni_sadrzaj>
    <derivirana_varijabla naziv="DomainObject.Predmet.StrankaFormated_1">  POSLOVANJE PLUS društvo s ograničenom odgovornošću za proizvodnju, trgovinu, usluge i turistička agencija u stečaju</derivirana_varijabla>
  </DomainObject.Predmet.StrankaFormated>
  <DomainObject.Predmet.StrankaFormatedOIB>
    <izvorni_sadrzaj>  POSLOVANJE PLUS društvo s ograničenom odgovornošću za proizvodnju, trgovinu, usluge i turistička agencija u stečaju, OIB 37253644522</izvorni_sadrzaj>
    <derivirana_varijabla naziv="DomainObject.Predmet.StrankaFormatedOIB_1">  POSLOVANJE PLUS društvo s ograničenom odgovornošću za proizvodnju, trgovinu, usluge i turistička agencija u stečaju, OIB 37253644522</derivirana_varijabla>
  </DomainObject.Predmet.StrankaFormatedOIB>
  <DomainObject.Predmet.StrankaFormatedWithAdress>
    <izvorni_sadrzaj> POSLOVANJE PLUS društvo s ograničenom odgovornošću za proizvodnju, trgovinu, usluge i turistička agencija u stečaju, Augusta Šenoe 7, 43000 Bjelovar</izvorni_sadrzaj>
    <derivirana_varijabla naziv="DomainObject.Predmet.StrankaFormatedWithAdress_1"> POSLOVANJE PLUS društvo s ograničenom odgovornošću za proizvodnju, trgovinu, usluge i turistička agencija u stečaju, Augusta Šenoe 7, 43000 Bjelovar</derivirana_varijabla>
  </DomainObject.Predmet.StrankaFormatedWithAdress>
  <DomainObject.Predmet.StrankaFormatedWithAdressOIB>
    <izvorni_sadrzaj> POSLOVANJE PLUS društvo s ograničenom odgovornošću za proizvodnju, trgovinu, usluge i turistička agencija u stečaju, OIB 37253644522, Augusta Šenoe 7, 43000 Bjelovar</izvorni_sadrzaj>
    <derivirana_varijabla naziv="DomainObject.Predmet.StrankaFormatedWithAdressOIB_1"> POSLOVANJE PLUS društvo s ograničenom odgovornošću za proizvodnju, trgovinu, usluge i turistička agencija u stečaju, OIB 37253644522, Augusta Šenoe 7, 43000 Bjelovar</derivirana_varijabla>
  </DomainObject.Predmet.StrankaFormatedWithAdressOIB>
  <DomainObject.Predmet.StrankaWithAdress>
    <izvorni_sadrzaj>POSLOVANJE PLUS društvo s ograničenom odgovornošću za proizvodnju, trgovinu, usluge i turistička agencija u stečaju Augusta Šenoe 7,43000 Bjelovar</izvorni_sadrzaj>
    <derivirana_varijabla naziv="DomainObject.Predmet.StrankaWithAdress_1">POSLOVANJE PLUS društvo s ograničenom odgovornošću za proizvodnju, trgovinu, usluge i turistička agencija u stečaju Augusta Šenoe 7,43000 Bjelovar</derivirana_varijabla>
  </DomainObject.Predmet.StrankaWithAdress>
  <DomainObject.Predmet.StrankaWithAdressOIB>
    <izvorni_sadrzaj>POSLOVANJE PLUS društvo s ograničenom odgovornošću za proizvodnju, trgovinu, usluge i turistička agencija u stečaju, OIB 37253644522, Augusta Šenoe 7,43000 Bjelovar</izvorni_sadrzaj>
    <derivirana_varijabla naziv="DomainObject.Predmet.StrankaWithAdressOIB_1">POSLOVANJE PLUS društvo s ograničenom odgovornošću za proizvodnju, trgovinu, usluge i turistička agencija u stečaju, OIB 37253644522, Augusta Šenoe 7,43000 Bjelovar</derivirana_varijabla>
  </DomainObject.Predmet.StrankaWithAdressOIB>
  <DomainObject.Predmet.StrankaNazivFormated>
    <izvorni_sadrzaj>POSLOVANJE PLUS društvo s ograničenom odgovornošću za proizvodnju, trgovinu, usluge i turistička agencija u stečaju</izvorni_sadrzaj>
    <derivirana_varijabla naziv="DomainObject.Predmet.StrankaNazivFormated_1">POSLOVANJE PLUS društvo s ograničenom odgovornošću za proizvodnju, trgovinu, usluge i turistička agencija u stečaju</derivirana_varijabla>
  </DomainObject.Predmet.StrankaNazivFormated>
  <DomainObject.Predmet.StrankaNazivFormatedOIB>
    <izvorni_sadrzaj>POSLOVANJE PLUS društvo s ograničenom odgovornošću za proizvodnju, trgovinu, usluge i turistička agencija u stečaju, OIB 37253644522</izvorni_sadrzaj>
    <derivirana_varijabla naziv="DomainObject.Predmet.StrankaNazivFormatedOIB_1">POSLOVANJE PLUS društvo s ograničenom odgovornošću za proizvodnju, trgovinu, usluge i turistička agencija u stečaju, OIB 37253644522</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POSLOVANJE PLUS društvo s ograničenom odgovornošću za proizvodnju, trgovinu, usluge i turistička agencija u stečaju</item>
    </izvorni_sadrzaj>
    <derivirana_varijabla naziv="DomainObject.Predmet.StrankaListFormated_1">
      <item>POSLOVANJE PLUS društvo s ograničenom odgovornošću za proizvodnju, trgovinu, usluge i turistička agencija u stečaju</item>
    </derivirana_varijabla>
  </DomainObject.Predmet.StrankaListFormated>
  <DomainObject.Predmet.StrankaListFormatedOIB>
    <izvorni_sadrzaj>
      <item>POSLOVANJE PLUS društvo s ograničenom odgovornošću za proizvodnju, trgovinu, usluge i turistička agencija u stečaju, OIB 37253644522</item>
    </izvorni_sadrzaj>
    <derivirana_varijabla naziv="DomainObject.Predmet.StrankaListFormatedOIB_1">
      <item>POSLOVANJE PLUS društvo s ograničenom odgovornošću za proizvodnju, trgovinu, usluge i turistička agencija u stečaju, OIB 37253644522</item>
    </derivirana_varijabla>
  </DomainObject.Predmet.StrankaListFormatedOIB>
  <DomainObject.Predmet.StrankaListFormatedWithAdress>
    <izvorni_sadrzaj>
      <item>POSLOVANJE PLUS društvo s ograničenom odgovornošću za proizvodnju, trgovinu, usluge i turistička agencija u stečaju, Augusta Šenoe 7, 43000 Bjelovar</item>
    </izvorni_sadrzaj>
    <derivirana_varijabla naziv="DomainObject.Predmet.StrankaListFormatedWithAdress_1">
      <item>POSLOVANJE PLUS društvo s ograničenom odgovornošću za proizvodnju, trgovinu, usluge i turistička agencija u stečaju, Augusta Šenoe 7, 43000 Bjelovar</item>
    </derivirana_varijabla>
  </DomainObject.Predmet.StrankaListFormatedWithAdress>
  <DomainObject.Predmet.StrankaListFormatedWithAdressOIB>
    <izvorni_sadrzaj>
      <item>POSLOVANJE PLUS društvo s ograničenom odgovornošću za proizvodnju, trgovinu, usluge i turistička agencija u stečaju, OIB 37253644522, Augusta Šenoe 7, 43000 Bjelovar</item>
    </izvorni_sadrzaj>
    <derivirana_varijabla naziv="DomainObject.Predmet.StrankaListFormatedWithAdressOIB_1">
      <item>POSLOVANJE PLUS društvo s ograničenom odgovornošću za proizvodnju, trgovinu, usluge i turistička agencija u stečaju, OIB 37253644522, Augusta Šenoe 7, 43000 Bjelovar</item>
    </derivirana_varijabla>
  </DomainObject.Predmet.StrankaListFormatedWithAdressOIB>
  <DomainObject.Predmet.StrankaListNazivFormated>
    <izvorni_sadrzaj>
      <item>POSLOVANJE PLUS društvo s ograničenom odgovornošću za proizvodnju, trgovinu, usluge i turistička agencija u stečaju</item>
    </izvorni_sadrzaj>
    <derivirana_varijabla naziv="DomainObject.Predmet.StrankaListNazivFormated_1">
      <item>POSLOVANJE PLUS društvo s ograničenom odgovornošću za proizvodnju, trgovinu, usluge i turistička agencija u stečaju</item>
    </derivirana_varijabla>
  </DomainObject.Predmet.StrankaListNazivFormated>
  <DomainObject.Predmet.StrankaListNazivFormatedOIB>
    <izvorni_sadrzaj>
      <item>POSLOVANJE PLUS društvo s ograničenom odgovornošću za proizvodnju, trgovinu, usluge i turistička agencija u stečaju, OIB 37253644522</item>
    </izvorni_sadrzaj>
    <derivirana_varijabla naziv="DomainObject.Predmet.StrankaListNazivFormatedOIB_1">
      <item>POSLOVANJE PLUS društvo s ograničenom odgovornošću za proizvodnju, trgovinu, usluge i turistička agencija u stečaju, OIB 37253644522</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Goran Jujnović Lučić</item>
      <item>Branka Grcić, direktor</item>
      <item>Miljenko Marinić, stečajni upravitelj</item>
      <item>ŽDO Varaždin, Građansko upravni odjel</item>
      <item>Porezna uprava, Ispostava Varaždin</item>
      <item>Addiko Bank d.d.</item>
      <item>Erste &amp; Steiermarkische bank d.d.</item>
      <item>Općinski sud u Šibeniku, ZK odjel</item>
      <item>Trgovački sud u Bjelovaru - Sudski registar</item>
    </izvorni_sadrzaj>
    <derivirana_varijabla naziv="DomainObject.Predmet.OstaliListFormated_1">
      <item>Goran Jujnović Lučić</item>
      <item>Branka Grcić, direktor</item>
      <item>Miljenko Marinić, stečajni upravitelj</item>
      <item>ŽDO Varaždin, Građansko upravni odjel</item>
      <item>Porezna uprava, Ispostava Varaždin</item>
      <item>Addiko Bank d.d.</item>
      <item>Erste &amp; Steiermarkische bank d.d.</item>
      <item>Općinski sud u Šibeniku, ZK odjel</item>
      <item>Trgovački sud u Bjelovaru - Sudski registar</item>
    </derivirana_varijabla>
  </DomainObject.Predmet.OstaliListFormated>
  <DomainObject.Predmet.OstaliListFormatedOIB>
    <izvorni_sadrzaj>
      <item>Goran Jujnović Lučić</item>
      <item>Branka Grcić, direktor, OIB 66344466182</item>
      <item>Miljenko Marinić, stečajni upravitelj, OIB 34668485052</item>
      <item>ŽDO Varaždin, Građansko upravni odjel</item>
      <item>Porezna uprava, Ispostava Varaždin</item>
      <item>Addiko Bank d.d.</item>
      <item>Erste &amp; Steiermarkische bank d.d.</item>
      <item>Općinski sud u Šibeniku, ZK odjel</item>
      <item>Trgovački sud u Bjelovaru - Sudski registar</item>
    </izvorni_sadrzaj>
    <derivirana_varijabla naziv="DomainObject.Predmet.OstaliListFormatedOIB_1">
      <item>Goran Jujnović Lučić</item>
      <item>Branka Grcić, direktor, OIB 66344466182</item>
      <item>Miljenko Marinić, stečajni upravitelj, OIB 34668485052</item>
      <item>ŽDO Varaždin, Građansko upravni odjel</item>
      <item>Porezna uprava, Ispostava Varaždin</item>
      <item>Addiko Bank d.d.</item>
      <item>Erste &amp; Steiermarkische bank d.d.</item>
      <item>Općinski sud u Šibeniku, ZK odjel</item>
      <item>Trgovački sud u Bjelovaru - Sudski registar</item>
    </derivirana_varijabla>
  </DomainObject.Predmet.OstaliListFormatedOIB>
  <DomainObject.Predmet.OstaliListFormatedWithAdress>
    <izvorni_sadrzaj>
      <item>Goran Jujnović Lučić, Strojarska 20, 10000 Zagreb</item>
      <item>Branka Grcić, direktor, Partizanska 19a, 22000 Brodarica</item>
      <item>Miljenko Marinić, stečajni upravitelj, Lopudska 1, 10000 Zagreb</item>
      <item>ŽDO Varaždin, Građansko upravni odjel</item>
      <item>Porezna uprava, Ispostava Varaždin</item>
      <item>Addiko Bank d.d., Slavonska avenija 6, 10000 Zagreb</item>
      <item>Erste &amp; Steiermarkische bank d.d., Jadranski trg 3 A, 51000 Rijeka</item>
      <item>Općinski sud u Šibeniku, ZK odjel, Ul. Stjepana Radića 81, 22000 Šibenik</item>
      <item>Trgovački sud u Bjelovaru - Sudski registar, Šetalište dr.Ivše Lebovića 42, 43000 Bjelovar</item>
    </izvorni_sadrzaj>
    <derivirana_varijabla naziv="DomainObject.Predmet.OstaliListFormatedWithAdress_1">
      <item>Goran Jujnović Lučić, Strojarska 20, 10000 Zagreb</item>
      <item>Branka Grcić, direktor, Partizanska 19a, 22000 Brodarica</item>
      <item>Miljenko Marinić, stečajni upravitelj, Lopudska 1, 10000 Zagreb</item>
      <item>ŽDO Varaždin, Građansko upravni odjel</item>
      <item>Porezna uprava, Ispostava Varaždin</item>
      <item>Addiko Bank d.d., Slavonska avenija 6, 10000 Zagreb</item>
      <item>Erste &amp; Steiermarkische bank d.d., Jadranski trg 3 A, 51000 Rijeka</item>
      <item>Općinski sud u Šibeniku, ZK odjel, Ul. Stjepana Radića 81, 22000 Šibenik</item>
      <item>Trgovački sud u Bjelovaru - Sudski registar, Šetalište dr.Ivše Lebovića 42, 43000 Bjelovar</item>
    </derivirana_varijabla>
  </DomainObject.Predmet.OstaliListFormatedWithAdress>
  <DomainObject.Predmet.OstaliListFormatedWithAdressOIB>
    <izvorni_sadrzaj>
      <item>Goran Jujnović Lučić, Strojarska 20, 10000 Zagreb</item>
      <item>Branka Grcić, direktor, OIB 66344466182, Partizanska 19a, 22000 Brodarica</item>
      <item>Miljenko Marinić, stečajni upravitelj, OIB 34668485052, Lopudska 1, 10000 Zagreb</item>
      <item>ŽDO Varaždin, Građansko upravni odjel</item>
      <item>Porezna uprava, Ispostava Varaždin</item>
      <item>Addiko Bank d.d., Slavonska avenija 6, 10000 Zagreb</item>
      <item>Erste &amp; Steiermarkische bank d.d., Jadranski trg 3 A, 51000 Rijeka</item>
      <item>Općinski sud u Šibeniku, ZK odjel, Ul. Stjepana Radića 81, 22000 Šibenik</item>
      <item>Trgovački sud u Bjelovaru - Sudski registar, Šetalište dr.Ivše Lebovića 42, 43000 Bjelovar</item>
    </izvorni_sadrzaj>
    <derivirana_varijabla naziv="DomainObject.Predmet.OstaliListFormatedWithAdressOIB_1">
      <item>Goran Jujnović Lučić, Strojarska 20, 10000 Zagreb</item>
      <item>Branka Grcić, direktor, OIB 66344466182, Partizanska 19a, 22000 Brodarica</item>
      <item>Miljenko Marinić, stečajni upravitelj, OIB 34668485052, Lopudska 1, 10000 Zagreb</item>
      <item>ŽDO Varaždin, Građansko upravni odjel</item>
      <item>Porezna uprava, Ispostava Varaždin</item>
      <item>Addiko Bank d.d., Slavonska avenija 6, 10000 Zagreb</item>
      <item>Erste &amp; Steiermarkische bank d.d., Jadranski trg 3 A, 51000 Rijeka</item>
      <item>Općinski sud u Šibeniku, ZK odjel, Ul. Stjepana Radića 81, 22000 Šibenik</item>
      <item>Trgovački sud u Bjelovaru - Sudski registar, Šetalište dr.Ivše Lebovića 42, 43000 Bjelovar</item>
    </derivirana_varijabla>
  </DomainObject.Predmet.OstaliListFormatedWithAdressOIB>
  <DomainObject.Predmet.OstaliListNazivFormated>
    <izvorni_sadrzaj>
      <item>Goran Jujnović Lučić</item>
      <item>Branka Grcić, direktor</item>
      <item>Miljenko Marinić, stečajni upravitelj</item>
      <item>ŽDO Varaždin, Građansko upravni odjel</item>
      <item>Porezna uprava, Ispostava Varaždin</item>
      <item>Addiko Bank d.d.</item>
      <item>Erste &amp; Steiermarkische bank d.d.</item>
      <item>Općinski sud u Šibeniku, ZK odjel</item>
      <item>Trgovački sud u Bjelovaru - Sudski registar</item>
    </izvorni_sadrzaj>
    <derivirana_varijabla naziv="DomainObject.Predmet.OstaliListNazivFormated_1">
      <item>Goran Jujnović Lučić</item>
      <item>Branka Grcić, direktor</item>
      <item>Miljenko Marinić, stečajni upravitelj</item>
      <item>ŽDO Varaždin, Građansko upravni odjel</item>
      <item>Porezna uprava, Ispostava Varaždin</item>
      <item>Addiko Bank d.d.</item>
      <item>Erste &amp; Steiermarkische bank d.d.</item>
      <item>Općinski sud u Šibeniku, ZK odjel</item>
      <item>Trgovački sud u Bjelovaru - Sudski registar</item>
    </derivirana_varijabla>
  </DomainObject.Predmet.OstaliListNazivFormated>
  <DomainObject.Predmet.OstaliListNazivFormatedOIB>
    <izvorni_sadrzaj>
      <item>Goran Jujnović Lučić</item>
      <item>Branka Grcić, direktor, OIB 66344466182</item>
      <item>Miljenko Marinić, stečajni upravitelj, OIB 34668485052</item>
      <item>ŽDO Varaždin, Građansko upravni odjel</item>
      <item>Porezna uprava, Ispostava Varaždin</item>
      <item>Addiko Bank d.d.</item>
      <item>Erste &amp; Steiermarkische bank d.d.</item>
      <item>Općinski sud u Šibeniku, ZK odjel</item>
      <item>Trgovački sud u Bjelovaru - Sudski registar</item>
    </izvorni_sadrzaj>
    <derivirana_varijabla naziv="DomainObject.Predmet.OstaliListNazivFormatedOIB_1">
      <item>Goran Jujnović Lučić</item>
      <item>Branka Grcić, direktor, OIB 66344466182</item>
      <item>Miljenko Marinić, stečajni upravitelj, OIB 34668485052</item>
      <item>ŽDO Varaždin, Građansko upravni odjel</item>
      <item>Porezna uprava, Ispostava Varaždin</item>
      <item>Addiko Bank d.d.</item>
      <item>Erste &amp; Steiermarkische bank d.d.</item>
      <item>Općinski sud u Šibeniku, ZK odjel</item>
      <item>Trgovački sud u Bjelovaru - 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2017.</izvorni_sadrzaj>
    <derivirana_varijabla naziv="DomainObject.Datum_1">11. listopada 2017.</derivirana_varijabla>
  </DomainObject.Datum>
  <DomainObject.PoslovniBrojDokumenta>
    <izvorni_sadrzaj/>
    <derivirana_varijabla naziv="DomainObject.PoslovniBrojDokumenta_1"/>
  </DomainObject.PoslovniBrojDokumenta>
  <DomainObject.Predmet.StrankaIDrugi>
    <izvorni_sadrzaj>POSLOVANJE PLUS društvo s ograničenom odgovornošću za proizvodnju, trgovinu, usluge i turistička agencija u stečaju</izvorni_sadrzaj>
    <derivirana_varijabla naziv="DomainObject.Predmet.StrankaIDrugi_1">POSLOVANJE PLUS društvo s ograničenom odgovornošću za proizvodnju, trgovinu, usluge i turistička agencija u stečaju</derivirana_varijabla>
  </DomainObject.Predmet.StrankaIDrugi>
  <DomainObject.Predmet.ProtustrankaIDrugi>
    <izvorni_sadrzaj/>
    <derivirana_varijabla naziv="DomainObject.Predmet.ProtustrankaIDrugi_1"/>
  </DomainObject.Predmet.ProtustrankaIDrugi>
  <DomainObject.Predmet.StrankaIDrugiAdressOIB>
    <izvorni_sadrzaj>POSLOVANJE PLUS društvo s ograničenom odgovornošću za proizvodnju, trgovinu, usluge i turistička agencija u stečaju, OIB 37253644522, Augusta Šenoe 7, 43000 Bjelovar</izvorni_sadrzaj>
    <derivirana_varijabla naziv="DomainObject.Predmet.StrankaIDrugiAdressOIB_1">POSLOVANJE PLUS društvo s ograničenom odgovornošću za proizvodnju, trgovinu, usluge i turistička agencija u stečaju, OIB 37253644522, Augusta Šenoe 7, 43000 Bjelovar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Goran Jujnović Lučić</item>
      <item>POSLOVANJE PLUS društvo s ograničenom odgovornošću za proizvodnju, trgovinu, usluge i turistička agencija u stečaju</item>
      <item>Branka Grcić, direktor</item>
      <item>Miljenko Marinić, stečajni upravitelj</item>
      <item>ŽDO Varaždin, Građansko upravni odjel</item>
      <item>Porezna uprava, Ispostava Varaždin</item>
      <item>Addiko Bank d.d.</item>
      <item>Erste &amp; Steiermarkische bank d.d.</item>
      <item>Općinski sud u Šibeniku, ZK odjel</item>
      <item>Trgovački sud u Bjelovaru - Sudski registar</item>
    </izvorni_sadrzaj>
    <derivirana_varijabla naziv="DomainObject.Predmet.SudioniciListNaziv_1">
      <item>Goran Jujnović Lučić</item>
      <item>POSLOVANJE PLUS društvo s ograničenom odgovornošću za proizvodnju, trgovinu, usluge i turistička agencija u stečaju</item>
      <item>Branka Grcić, direktor</item>
      <item>Miljenko Marinić, stečajni upravitelj</item>
      <item>ŽDO Varaždin, Građansko upravni odjel</item>
      <item>Porezna uprava, Ispostava Varaždin</item>
      <item>Addiko Bank d.d.</item>
      <item>Erste &amp; Steiermarkische bank d.d.</item>
      <item>Općinski sud u Šibeniku, ZK odjel</item>
      <item>Trgovački sud u Bjelovaru - Sudski registar</item>
    </derivirana_varijabla>
  </DomainObject.Predmet.SudioniciListNaziv>
  <DomainObject.Predmet.SudioniciListAdressOIB>
    <izvorni_sadrzaj>
      <item>Goran Jujnović Lučić, Strojarska 20,10000 Zagreb</item>
      <item>POSLOVANJE PLUS društvo s ograničenom odgovornošću za proizvodnju, trgovinu, usluge i turistička agencija u stečaju, OIB 37253644522, Augusta Šenoe 7,43000 Bjelovar</item>
      <item>Branka Grcić, direktor, OIB 66344466182, Partizanska 19a,22000 Brodarica</item>
      <item>Miljenko Marinić, stečajni upravitelj, OIB 34668485052, Lopudska 1,10000 Zagreb</item>
      <item>ŽDO Varaždin, Građansko upravni odjel</item>
      <item>Porezna uprava, Ispostava Varaždin</item>
      <item>Addiko Bank d.d., Slavonska avenija 6,10000 Zagreb</item>
      <item>Erste &amp; Steiermarkische bank d.d., Jadranski trg 3 A,51000 Rijeka</item>
      <item>Općinski sud u Šibeniku, ZK odjel, Ul. Stjepana Radića 81,22000 Šibenik</item>
      <item>Trgovački sud u Bjelovaru - Sudski registar, Šetalište dr.Ivše Lebovića 42,43000 Bjelovar</item>
    </izvorni_sadrzaj>
    <derivirana_varijabla naziv="DomainObject.Predmet.SudioniciListAdressOIB_1">
      <item>Goran Jujnović Lučić, Strojarska 20,10000 Zagreb</item>
      <item>POSLOVANJE PLUS društvo s ograničenom odgovornošću za proizvodnju, trgovinu, usluge i turistička agencija u stečaju, OIB 37253644522, Augusta Šenoe 7,43000 Bjelovar</item>
      <item>Branka Grcić, direktor, OIB 66344466182, Partizanska 19a,22000 Brodarica</item>
      <item>Miljenko Marinić, stečajni upravitelj, OIB 34668485052, Lopudska 1,10000 Zagreb</item>
      <item>ŽDO Varaždin, Građansko upravni odjel</item>
      <item>Porezna uprava, Ispostava Varaždin</item>
      <item>Addiko Bank d.d., Slavonska avenija 6,10000 Zagreb</item>
      <item>Erste &amp; Steiermarkische bank d.d., Jadranski trg 3 A,51000 Rijeka</item>
      <item>Općinski sud u Šibeniku, ZK odjel, Ul. Stjepana Radića 81,22000 Šibenik</item>
      <item>Trgovački sud u Bjelovaru - Sudski registar, Šetalište dr.Ivše Lebovića 42,43000 Bjelovar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37253644522</item>
      <item>, OIB 66344466182</item>
      <item>, OIB 34668485052</item>
      <item>, OIB null</item>
      <item>, OIB null</item>
      <item>, OIB null</item>
      <item>, OIB null</item>
      <item>, OIB null</item>
      <item>, OIB null</item>
    </izvorni_sadrzaj>
    <derivirana_varijabla naziv="DomainObject.Predmet.SudioniciListNazivOIB_1">
      <item>, OIB null</item>
      <item>, OIB 37253644522</item>
      <item>, OIB 66344466182</item>
      <item>, OIB 34668485052</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Želimir Uršulin, OIB 03842320752, Trg hrvatskih Ivanovaca 9 Ivanec</item>
    </izvorni_sadrzaj>
    <derivirana_varijabla naziv="DomainObject.Predmet.StecajniUpraviteljiListAddressOIB_1">
      <item>Želimir Uršulin, OIB 03842320752, Trg hrvatskih Ivanovaca 9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250533C-042F-4C41-B349-1E6BCD2260E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1245</properties:Words>
  <properties:Characters>6952</properties:Characters>
  <properties:Lines>131</properties:Lines>
  <properties:Paragraphs>33</properties:Paragraphs>
  <properties:TotalTime>191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8225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2017-10-10T12:46:00Z</dcterms:created>
  <dc:creator>Tihana Martinez</dc:creator>
  <cp:lastModifiedBy>Tihana Martinez</cp:lastModifiedBy>
  <cp:lastPrinted>2017-10-11T10:44:00Z</cp:lastPrinted>
  <dcterms:modified xmlns:xsi="http://www.w3.org/2001/XMLSchema-instance" xsi:type="dcterms:W3CDTF">2017-10-11T10:49:00Z</dcterms:modified>
  <cp:revision>18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