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beac4b" w14:paraId="1beac4b" w:rsidRDefault="0054002B" w:rsidP="00910611" w:rsidR="0054002B">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54002B" w:rsidP="00910611" w:rsidR="0054002B">
      <w:r>
        <w:rPr>
          <w:rFonts w:eastAsia="MS Mincho"/>
        </w:rPr>
        <w:t>REPUBLIKA HRVATSKA</w:t>
      </w:r>
    </w:p>
    <w:p w:rsidRDefault="0054002B" w:rsidP="00910611" w:rsidR="0054002B">
      <w:r>
        <w:rPr>
          <w:rFonts w:eastAsia="MS Mincho"/>
        </w:rPr>
        <w:t>TRGOVAČKI SUD U RIJECI</w:t>
      </w:r>
    </w:p>
    <w:p w:rsidRDefault="0054002B" w:rsidR="0054002B" w:rsidRPr="00910611">
      <w:pPr>
        <w:rPr>
          <w:rFonts w:eastAsia="MS Mincho"/>
        </w:rPr>
      </w:pPr>
      <w:r>
        <w:rPr>
          <w:rFonts w:eastAsia="MS Mincho"/>
        </w:rPr>
        <w:t xml:space="preserve">      Rijeka, Zadarska 1 i 3</w:t>
      </w:r>
    </w:p>
    <w:p w:rsidRDefault="00A910D0" w:rsidP="00A910D0" w:rsidR="00A910D0">
      <w:pPr>
        <w:jc w:val="center"/>
        <w:rPr>
          <w:rFonts w:hAnsi="Times New Roman" w:ascii="Times New Roman"/>
          <w:b w:val="false"/>
          <w:bCs/>
        </w:rPr>
      </w:pPr>
    </w:p>
    <w:p w:rsidRDefault="00A910D0" w:rsidP="00A910D0" w:rsidR="00A910D0">
      <w:pPr>
        <w:jc w:val="center"/>
        <w:rPr>
          <w:rFonts w:hAnsi="Times New Roman" w:ascii="Times New Roman"/>
          <w:b w:val="false"/>
          <w:bCs/>
        </w:rPr>
      </w:pPr>
    </w:p>
    <w:p w:rsidRDefault="00A910D0" w:rsidP="00A910D0" w:rsidR="00A910D0">
      <w:pPr>
        <w:jc w:val="center"/>
        <w:rPr>
          <w:rFonts w:hAnsi="Times New Roman" w:ascii="Times New Roman"/>
          <w:b w:val="false"/>
          <w:bCs/>
        </w:rPr>
      </w:pPr>
      <w:r>
        <w:rPr>
          <w:rFonts w:hAnsi="Times New Roman" w:ascii="Times New Roman"/>
          <w:b w:val="false"/>
          <w:bCs/>
        </w:rPr>
        <w:t>R E P U B L I K A    H R V A T S K A</w:t>
      </w:r>
    </w:p>
    <w:p w:rsidRDefault="00F07246" w:rsidP="00A910D0" w:rsidR="00A910D0">
      <w:pPr>
        <w:jc w:val="center"/>
        <w:rPr>
          <w:rFonts w:hAnsi="Times New Roman" w:ascii="Times New Roman"/>
          <w:b w:val="false"/>
          <w:bCs/>
        </w:rPr>
      </w:pPr>
      <w:r>
        <w:rPr>
          <w:rFonts w:hAnsi="Times New Roman" w:ascii="Times New Roman"/>
          <w:b w:val="false"/>
          <w:bCs/>
        </w:rPr>
        <w:t>R J E Š E N J E</w:t>
      </w:r>
    </w:p>
    <w:p w:rsidRDefault="00A910D0" w:rsidP="00A910D0" w:rsidR="00A910D0">
      <w:pPr>
        <w:rPr>
          <w:rFonts w:hAnsi="Times New Roman" w:ascii="Times New Roman"/>
          <w:b w:val="false"/>
        </w:rPr>
      </w:pPr>
    </w:p>
    <w:p w:rsidRDefault="00AD5499" w:rsidP="00AD5499" w:rsidR="00AD5499" w:rsidRPr="00F36247">
      <w:pPr>
        <w:jc w:val="both"/>
        <w:rPr>
          <w:rFonts w:hAnsi="Times New Roman" w:ascii="Times New Roman"/>
          <w:b w:val="false"/>
        </w:rPr>
      </w:pPr>
      <w:r w:rsidRPr="00F36247">
        <w:rPr>
          <w:rFonts w:hAnsi="Times New Roman" w:ascii="Times New Roman"/>
          <w:b w:val="false"/>
        </w:rPr>
        <w:tab/>
      </w:r>
      <w:r w:rsidRPr="00F36247">
        <w:rPr>
          <w:rFonts w:hAnsi="Times New Roman" w:ascii="Times New Roman"/>
          <w:b w:val="false"/>
        </w:rPr>
        <w:tab/>
        <w:t>Trgovački sud u Rijeci, po stečajnom sucu Veri Jelenović u stečajnom postupku nad dužnikom KAMENOLOM BRDO KUŠĆ društvo s ograničenom odgovornošću za trgovinu i radove s kamenom u stečaju Mali Lošinj (Grad Mali Lošinj), Artatore bb, OIB: 63814513820, dana 23. ožujka 2017. godine</w:t>
      </w:r>
    </w:p>
    <w:p w:rsidRDefault="00AD5499" w:rsidP="00AD5499" w:rsidR="00AD5499" w:rsidRPr="00F36247">
      <w:pPr>
        <w:jc w:val="both"/>
        <w:rPr>
          <w:rFonts w:hAnsi="Times New Roman" w:ascii="Times New Roman"/>
          <w:b w:val="false"/>
        </w:rPr>
      </w:pPr>
    </w:p>
    <w:p w:rsidRDefault="00AD5499" w:rsidP="00AD5499" w:rsidR="00AD5499" w:rsidRPr="00F36247">
      <w:pPr>
        <w:jc w:val="center"/>
        <w:rPr>
          <w:rFonts w:hAnsi="Times New Roman" w:ascii="Times New Roman"/>
          <w:b w:val="false"/>
        </w:rPr>
      </w:pPr>
      <w:r w:rsidRPr="00F36247">
        <w:rPr>
          <w:rFonts w:hAnsi="Times New Roman" w:ascii="Times New Roman"/>
          <w:b w:val="false"/>
        </w:rPr>
        <w:t>r i j e š i o  j e</w:t>
      </w:r>
    </w:p>
    <w:p w:rsidRDefault="00AD5499" w:rsidP="00AD5499" w:rsidR="00AD5499" w:rsidRPr="00F36247">
      <w:pPr>
        <w:jc w:val="both"/>
        <w:rPr>
          <w:rFonts w:hAnsi="Times New Roman" w:ascii="Times New Roman"/>
          <w:b w:val="false"/>
        </w:rPr>
      </w:pPr>
    </w:p>
    <w:p w:rsidRDefault="00AD5499" w:rsidP="00AD5499" w:rsidR="00AD5499" w:rsidRPr="00F36247">
      <w:pPr>
        <w:jc w:val="both"/>
        <w:rPr>
          <w:rFonts w:hAnsi="Times New Roman" w:ascii="Times New Roman"/>
          <w:b w:val="false"/>
        </w:rPr>
      </w:pPr>
      <w:r w:rsidRPr="00F36247">
        <w:rPr>
          <w:rFonts w:hAnsi="Times New Roman" w:ascii="Times New Roman"/>
          <w:b w:val="false"/>
        </w:rPr>
        <w:tab/>
      </w:r>
      <w:r w:rsidRPr="00F36247">
        <w:rPr>
          <w:rFonts w:hAnsi="Times New Roman" w:ascii="Times New Roman"/>
          <w:b w:val="false"/>
        </w:rPr>
        <w:tab/>
        <w:t>I. Potvrđuje se stečajni plan KAMENOLOM BRDO KUŠĆ društvo s ograničenom odgovornošću za trgovinu i radove s kamenom u stečaju Mali Lošinj (Grad Mali Lošinj), Artatore bb, OIB: 63814513820 od 29. rujna 2015. godine.</w:t>
      </w:r>
    </w:p>
    <w:p w:rsidRDefault="00AD5499" w:rsidP="00AD5499" w:rsidR="00AD5499" w:rsidRPr="00F36247">
      <w:pPr>
        <w:pStyle w:val="Tijeloteksta"/>
        <w:ind w:firstLine="1440"/>
        <w:rPr>
          <w:rFonts w:hAnsi="Times New Roman" w:ascii="Times New Roman"/>
          <w:b w:val="false"/>
          <w:szCs w:val="24"/>
        </w:rPr>
      </w:pPr>
    </w:p>
    <w:p w:rsidRDefault="00AD5499" w:rsidP="00AD5499" w:rsidR="00AD5499">
      <w:pPr>
        <w:ind w:firstLine="1418"/>
        <w:jc w:val="both"/>
        <w:rPr>
          <w:rFonts w:hAnsi="Times New Roman" w:ascii="Times New Roman"/>
          <w:b w:val="false"/>
        </w:rPr>
      </w:pPr>
      <w:r w:rsidRPr="00F36247">
        <w:rPr>
          <w:rFonts w:hAnsi="Times New Roman" w:ascii="Times New Roman"/>
          <w:b w:val="false"/>
        </w:rPr>
        <w:t>II. Na temelju provedbene osnove stečajnog plana iz točke I. izreke ovog rješenja stečajni vjerovnici drugog višeg isplatnog reda tražbina viših isplatnih redova s utvrđenim tražbinama (</w:t>
      </w:r>
      <w:r w:rsidRPr="00F36247">
        <w:rPr>
          <w:rFonts w:hAnsi="Times New Roman" w:ascii="Times New Roman"/>
          <w:b w:val="false"/>
          <w:bCs/>
        </w:rPr>
        <w:t>Financijska age</w:t>
      </w:r>
      <w:r w:rsidRPr="00F36247">
        <w:rPr>
          <w:rFonts w:hAnsi="Times New Roman" w:ascii="Times New Roman"/>
          <w:b w:val="false"/>
        </w:rPr>
        <w:t xml:space="preserve">ncija, Zagreb, Vrtni put 3, OIB: 85821130368 s utvrđenom tražbinom u iznosu od 3.641,99 kn, Grad Mali Lošinj, Mali Lošinj, Riva lošinjskih kapetana 7, OIB: </w:t>
      </w:r>
      <w:r w:rsidRPr="00F36247">
        <w:rPr>
          <w:rStyle w:val="st1"/>
          <w:rFonts w:hAnsi="Times New Roman" w:ascii="Times New Roman"/>
          <w:b w:val="false"/>
        </w:rPr>
        <w:t xml:space="preserve">72167903884 s utvrđenom tražbinom u iznosu od </w:t>
      </w:r>
      <w:r w:rsidRPr="00F36247">
        <w:rPr>
          <w:rFonts w:hAnsi="Times New Roman" w:ascii="Times New Roman"/>
          <w:b w:val="false"/>
        </w:rPr>
        <w:t>449,60 kn, te Vedran Jureković i Martina Šepuka kao suvlasnici Zajedničkog obrta BRDO KUŠĆ, Mali Lošinj, Čunski 68, OIB: 71565147237 s utvrđenom tražbinom u iznosu od 19.500,00 kn) namiruju se u cijelosti nakon što Martina Šepuka, OIB: 58507057605, Artatore 169 A, Mali Lošinj u roku od 60 dana od pravomoćnosti ovog rješenja uplati u stečajnu masu dužnika KAMENOLOM BRDO KUŠĆ društvo s ograničenom odgovornošću za trgovinu i radove s kamenom u stečaju Mali Lošinj (Grad Mali Lošinj), Artatore bb, OIB: 63814513820 iznos od 114.000,00 kn nakon čega će se također namiriti obveze stečajne mase i troškovi  stečajnog postupka u ovom postupku.</w:t>
      </w:r>
      <w:r w:rsidR="00FD23F0">
        <w:rPr>
          <w:rFonts w:hAnsi="Times New Roman" w:ascii="Times New Roman"/>
          <w:b w:val="false"/>
        </w:rPr>
        <w:t xml:space="preserve"> Stečajni vjerovnici prihvaćaju isplatu utvrđene tražbine u 100%-tnom iznosu.</w:t>
      </w:r>
    </w:p>
    <w:p w:rsidRDefault="00A910D0" w:rsidP="00AD5499" w:rsidR="00A910D0">
      <w:pPr>
        <w:ind w:firstLine="1418"/>
        <w:jc w:val="both"/>
        <w:rPr>
          <w:rFonts w:hAnsi="Times New Roman" w:ascii="Times New Roman"/>
          <w:b w:val="false"/>
        </w:rPr>
      </w:pPr>
    </w:p>
    <w:p w:rsidRDefault="00A910D0" w:rsidP="00A910D0" w:rsidR="00A910D0" w:rsidRPr="00D127B7">
      <w:pPr>
        <w:ind w:firstLine="1418"/>
        <w:jc w:val="both"/>
        <w:rPr>
          <w:i/>
          <w:color w:val="000000"/>
          <w:sz w:val="28"/>
          <w:szCs w:val="28"/>
        </w:rPr>
      </w:pPr>
      <w:r>
        <w:rPr>
          <w:rFonts w:hAnsi="Times New Roman" w:ascii="Times New Roman"/>
          <w:b w:val="false"/>
        </w:rPr>
        <w:t>III. Utvrđuje se da je tražbina vjerovnika</w:t>
      </w:r>
      <w:r w:rsidRPr="00A910D0">
        <w:rPr>
          <w:rFonts w:hAnsi="Times New Roman" w:ascii="Times New Roman"/>
          <w:b w:val="false"/>
        </w:rPr>
        <w:t xml:space="preserve"> </w:t>
      </w:r>
      <w:r w:rsidRPr="00F36247">
        <w:rPr>
          <w:rFonts w:hAnsi="Times New Roman" w:ascii="Times New Roman"/>
          <w:b w:val="false"/>
        </w:rPr>
        <w:t>drugog višeg isplatnog re</w:t>
      </w:r>
      <w:r w:rsidRPr="00A910D0">
        <w:rPr>
          <w:rFonts w:hAnsi="Times New Roman" w:ascii="Times New Roman"/>
          <w:b w:val="false"/>
        </w:rPr>
        <w:t xml:space="preserve">da tražbina viših isplatnih redova </w:t>
      </w:r>
      <w:r w:rsidRPr="00A910D0">
        <w:rPr>
          <w:rFonts w:hAnsi="Times New Roman" w:ascii="Times New Roman"/>
          <w:b w:val="false"/>
          <w:color w:val="000000"/>
        </w:rPr>
        <w:t>THOMAS MIESSL, Bindenweg 4, Tacherting (D), OIB: 80149642993 u iznosu od 154.348,74 kn osporena.</w:t>
      </w:r>
    </w:p>
    <w:p w:rsidRDefault="00A910D0" w:rsidP="00AD5499" w:rsidR="00A910D0" w:rsidRPr="00A910D0">
      <w:pPr>
        <w:ind w:firstLine="1418"/>
        <w:jc w:val="both"/>
        <w:rPr>
          <w:rFonts w:hAnsi="Times New Roman" w:ascii="Times New Roman"/>
          <w:b w:val="false"/>
          <w:u w:val="single"/>
        </w:rPr>
      </w:pPr>
    </w:p>
    <w:p w:rsidRDefault="00AD5499" w:rsidP="00AD5499" w:rsidR="00AD5499" w:rsidRPr="00F36247">
      <w:pPr>
        <w:ind w:firstLine="1418"/>
        <w:jc w:val="both"/>
        <w:rPr>
          <w:rFonts w:hAnsi="Times New Roman" w:ascii="Times New Roman"/>
          <w:b w:val="false"/>
        </w:rPr>
      </w:pPr>
      <w:r w:rsidRPr="00F36247">
        <w:rPr>
          <w:rFonts w:hAnsi="Times New Roman" w:ascii="Times New Roman"/>
          <w:b w:val="false"/>
        </w:rPr>
        <w:t>I</w:t>
      </w:r>
      <w:r w:rsidR="00A910D0">
        <w:rPr>
          <w:rFonts w:hAnsi="Times New Roman" w:ascii="Times New Roman"/>
          <w:b w:val="false"/>
        </w:rPr>
        <w:t>V</w:t>
      </w:r>
      <w:r w:rsidRPr="00F36247">
        <w:rPr>
          <w:rFonts w:hAnsi="Times New Roman" w:ascii="Times New Roman"/>
          <w:b w:val="false"/>
        </w:rPr>
        <w:t>. Temeljni kapital dužnika KAMENOLOM BRDO KUŠĆ društvo s ograničenom odgovornošću za trgovinu i radove s kamenom Mali Lošinj (Grad Mali Lošinj), Artatore bb, OIB: 63814513820 iznosi 20.000,00 kn i podijeljen je na 100 udjela pojedinačne nominalne vrijednosti 200,00 kn od čega je Martina Šepuka, OIB: 58507057605, Artatore 169 A, Mali Lošinj zbog uplate iz točke I. izreke ovog rješenja postaje dužnikov jedini osnivač.</w:t>
      </w:r>
    </w:p>
    <w:p w:rsidRDefault="00AD5499" w:rsidP="00AD5499" w:rsidR="00AD5499" w:rsidRPr="00F36247">
      <w:pPr>
        <w:ind w:firstLine="1418"/>
        <w:jc w:val="both"/>
        <w:rPr>
          <w:rFonts w:hAnsi="Times New Roman" w:ascii="Times New Roman"/>
          <w:b w:val="false"/>
        </w:rPr>
      </w:pPr>
    </w:p>
    <w:p w:rsidRDefault="00AD5499" w:rsidP="00AD5499" w:rsidR="00AD5499" w:rsidRPr="00F36247">
      <w:pPr>
        <w:ind w:firstLine="1418"/>
        <w:jc w:val="both"/>
        <w:rPr>
          <w:rFonts w:hAnsi="Times New Roman" w:ascii="Times New Roman"/>
          <w:b w:val="false"/>
        </w:rPr>
      </w:pPr>
      <w:r w:rsidRPr="00F36247">
        <w:rPr>
          <w:rFonts w:hAnsi="Times New Roman" w:ascii="Times New Roman"/>
          <w:b w:val="false"/>
        </w:rPr>
        <w:t>V. Stečajnim vjerovnicima nižih isplatnih redova tražbine se neće isplaćivati.</w:t>
      </w:r>
    </w:p>
    <w:p w:rsidRDefault="00AD5499" w:rsidP="00AD5499" w:rsidR="00AD5499" w:rsidRPr="00F36247">
      <w:pPr>
        <w:ind w:firstLine="1418"/>
        <w:jc w:val="both"/>
        <w:rPr>
          <w:rFonts w:hAnsi="Times New Roman" w:ascii="Times New Roman"/>
          <w:b w:val="false"/>
        </w:rPr>
      </w:pPr>
    </w:p>
    <w:p w:rsidRDefault="00AD5499" w:rsidP="00AD5499" w:rsidR="00AD5499" w:rsidRPr="00F36247">
      <w:pPr>
        <w:ind w:firstLine="1418"/>
        <w:jc w:val="both"/>
        <w:rPr>
          <w:rFonts w:hAnsi="Times New Roman" w:ascii="Times New Roman"/>
          <w:b w:val="false"/>
        </w:rPr>
      </w:pPr>
      <w:r w:rsidRPr="00F36247">
        <w:rPr>
          <w:rFonts w:hAnsi="Times New Roman" w:ascii="Times New Roman"/>
          <w:b w:val="false"/>
        </w:rPr>
        <w:t>V</w:t>
      </w:r>
      <w:r w:rsidR="00A910D0">
        <w:rPr>
          <w:rFonts w:hAnsi="Times New Roman" w:ascii="Times New Roman"/>
          <w:b w:val="false"/>
        </w:rPr>
        <w:t>I</w:t>
      </w:r>
      <w:r w:rsidRPr="00F36247">
        <w:rPr>
          <w:rFonts w:hAnsi="Times New Roman" w:ascii="Times New Roman"/>
          <w:b w:val="false"/>
        </w:rPr>
        <w:t>. Stečajni upravitelj će rezervirati 30% sredstava po parnici koja se pred Općinskim sudom u Malom Lošinju vodio pod posl. br. P-160/11.</w:t>
      </w:r>
    </w:p>
    <w:p w:rsidRDefault="007C7F02" w:rsidP="00AD5499" w:rsidR="007C7F02">
      <w:pPr>
        <w:ind w:firstLine="1418"/>
        <w:jc w:val="both"/>
        <w:rPr>
          <w:rFonts w:hAnsi="Times New Roman" w:ascii="Times New Roman"/>
          <w:b w:val="false"/>
        </w:rPr>
      </w:pPr>
    </w:p>
    <w:p w:rsidRDefault="007C7F02" w:rsidP="007C7F02" w:rsidR="007C7F02" w:rsidRPr="007C7F02">
      <w:pPr>
        <w:ind w:firstLine="1440"/>
        <w:jc w:val="both"/>
        <w:rPr>
          <w:rFonts w:hAnsi="Times New Roman" w:ascii="Times New Roman"/>
          <w:b w:val="false"/>
        </w:rPr>
      </w:pPr>
      <w:r w:rsidRPr="007C7F02">
        <w:rPr>
          <w:rFonts w:hAnsi="Times New Roman" w:ascii="Times New Roman"/>
          <w:b w:val="false"/>
        </w:rPr>
        <w:t>VII. Namirenjem stečajnih vjerovnika u skladu s odredbama točke II. izreke ovog rješenja stečajni dužnik se oslobađa svih obveza prema tim vjerovnicima (čl. 223. Stečajnog zakona).</w:t>
      </w:r>
    </w:p>
    <w:p w:rsidRDefault="007C7F02" w:rsidP="00AD5499" w:rsidR="007C7F02">
      <w:pPr>
        <w:ind w:firstLine="1418"/>
        <w:jc w:val="both"/>
        <w:rPr>
          <w:rFonts w:hAnsi="Times New Roman" w:ascii="Times New Roman"/>
          <w:b w:val="false"/>
        </w:rPr>
      </w:pPr>
    </w:p>
    <w:p w:rsidRDefault="00AD5499" w:rsidP="00AD5499" w:rsidR="00AD5499">
      <w:pPr>
        <w:ind w:firstLine="1418"/>
        <w:jc w:val="both"/>
        <w:rPr>
          <w:rFonts w:hAnsi="Times New Roman" w:ascii="Times New Roman"/>
          <w:b w:val="false"/>
        </w:rPr>
      </w:pPr>
      <w:r w:rsidRPr="00F36247">
        <w:rPr>
          <w:rFonts w:hAnsi="Times New Roman" w:ascii="Times New Roman"/>
          <w:b w:val="false"/>
        </w:rPr>
        <w:t>V</w:t>
      </w:r>
      <w:r w:rsidR="00A910D0">
        <w:rPr>
          <w:rFonts w:hAnsi="Times New Roman" w:ascii="Times New Roman"/>
          <w:b w:val="false"/>
        </w:rPr>
        <w:t>I</w:t>
      </w:r>
      <w:r w:rsidR="007C7F02">
        <w:rPr>
          <w:rFonts w:hAnsi="Times New Roman" w:ascii="Times New Roman"/>
          <w:b w:val="false"/>
        </w:rPr>
        <w:t>I</w:t>
      </w:r>
      <w:r w:rsidRPr="00F36247">
        <w:rPr>
          <w:rFonts w:hAnsi="Times New Roman" w:ascii="Times New Roman"/>
          <w:b w:val="false"/>
        </w:rPr>
        <w:t>I. Nadzor nad ispunjenjem ovog Stečajnog plana obavljati će stečajni upravitelj Zdravko Čupković, OIB: 74095088079, Gnambova 2/III, Rijeka, a troškove nadzora podmiriti će Martina Šepuka, OIB: 58507057605, Artatore 169 A, Mali Lošinj.</w:t>
      </w:r>
    </w:p>
    <w:p w:rsidRDefault="00A910D0" w:rsidP="00AD5499" w:rsidR="00A910D0" w:rsidRPr="00F36247">
      <w:pPr>
        <w:ind w:firstLine="1418"/>
        <w:jc w:val="both"/>
        <w:rPr>
          <w:rFonts w:hAnsi="Times New Roman" w:ascii="Times New Roman"/>
          <w:b w:val="false"/>
        </w:rPr>
      </w:pPr>
    </w:p>
    <w:p w:rsidRDefault="00AD5499" w:rsidP="00AD5499" w:rsidR="00AD5499" w:rsidRPr="00F36247">
      <w:pPr>
        <w:jc w:val="both"/>
        <w:rPr>
          <w:rFonts w:hAnsi="Times New Roman" w:ascii="Times New Roman"/>
          <w:b w:val="false"/>
          <w:lang w:eastAsia="hr-HR"/>
        </w:rPr>
      </w:pPr>
      <w:r w:rsidRPr="00F36247">
        <w:rPr>
          <w:rFonts w:hAnsi="Times New Roman" w:ascii="Times New Roman"/>
          <w:b w:val="false"/>
        </w:rPr>
        <w:tab/>
      </w:r>
      <w:r w:rsidRPr="00F36247">
        <w:rPr>
          <w:rFonts w:hAnsi="Times New Roman" w:ascii="Times New Roman"/>
          <w:b w:val="false"/>
        </w:rPr>
        <w:tab/>
      </w:r>
      <w:r w:rsidR="00A910D0">
        <w:rPr>
          <w:rFonts w:hAnsi="Times New Roman" w:ascii="Times New Roman"/>
          <w:b w:val="false"/>
        </w:rPr>
        <w:t>I</w:t>
      </w:r>
      <w:r w:rsidR="007C7F02">
        <w:rPr>
          <w:rFonts w:hAnsi="Times New Roman" w:ascii="Times New Roman"/>
          <w:b w:val="false"/>
        </w:rPr>
        <w:t>X</w:t>
      </w:r>
      <w:r w:rsidRPr="00F36247">
        <w:rPr>
          <w:rFonts w:hAnsi="Times New Roman" w:ascii="Times New Roman"/>
          <w:b w:val="false"/>
        </w:rPr>
        <w:t xml:space="preserve">. Ovo rješenje objaviti će se na mrežnoj stranici e-Oglasna ploča sudova. Rješenje o potvrdi plana djeluje prema svim sudionicima od svoje pravomoćnosti, kada će se rješenje o potvrdi stečajnog plana dostaviti sudskom registru ovog suda radi upisa zabilježbe u registarski uložak glavne knjige s MBS </w:t>
      </w:r>
      <w:r w:rsidRPr="00F36247">
        <w:rPr>
          <w:rFonts w:hAnsi="Times New Roman" w:ascii="Times New Roman"/>
          <w:b w:val="false"/>
          <w:lang w:eastAsia="hr-HR"/>
        </w:rPr>
        <w:t>040120812</w:t>
      </w:r>
      <w:r w:rsidRPr="00F36247">
        <w:rPr>
          <w:rFonts w:hAnsi="Times New Roman" w:ascii="Times New Roman"/>
          <w:b w:val="false"/>
        </w:rPr>
        <w:t>.</w:t>
      </w:r>
    </w:p>
    <w:p w:rsidRDefault="00AD5499" w:rsidP="00AD5499" w:rsidR="00AD5499" w:rsidRPr="00F36247">
      <w:pPr>
        <w:jc w:val="both"/>
        <w:rPr>
          <w:rFonts w:hAnsi="Times New Roman" w:ascii="Times New Roman"/>
          <w:b w:val="false"/>
        </w:rPr>
      </w:pPr>
    </w:p>
    <w:p w:rsidRDefault="00AD5499" w:rsidP="00AD5499" w:rsidR="00AD5499" w:rsidRPr="00F36247">
      <w:pPr>
        <w:jc w:val="both"/>
        <w:rPr>
          <w:rFonts w:hAnsi="Times New Roman" w:ascii="Times New Roman"/>
          <w:b w:val="false"/>
        </w:rPr>
      </w:pPr>
    </w:p>
    <w:p w:rsidRDefault="00AD5499" w:rsidP="00AD5499" w:rsidR="00AD5499" w:rsidRPr="00F36247">
      <w:pPr>
        <w:jc w:val="center"/>
        <w:rPr>
          <w:rFonts w:hAnsi="Times New Roman" w:ascii="Times New Roman"/>
          <w:b w:val="false"/>
        </w:rPr>
      </w:pPr>
      <w:r w:rsidRPr="00F36247">
        <w:rPr>
          <w:rFonts w:hAnsi="Times New Roman" w:ascii="Times New Roman"/>
          <w:b w:val="false"/>
        </w:rPr>
        <w:t>Obrazloženje</w:t>
      </w:r>
    </w:p>
    <w:p w:rsidRDefault="00AD5499" w:rsidP="00AD5499" w:rsidR="00AD5499" w:rsidRPr="00F36247">
      <w:pPr>
        <w:jc w:val="both"/>
        <w:rPr>
          <w:rFonts w:hAnsi="Times New Roman" w:ascii="Times New Roman"/>
          <w:b w:val="false"/>
        </w:rPr>
      </w:pPr>
    </w:p>
    <w:p w:rsidRDefault="00AD5499" w:rsidP="00AD5499" w:rsidR="00AD5499" w:rsidRPr="00F36247">
      <w:pPr>
        <w:jc w:val="both"/>
        <w:rPr>
          <w:rFonts w:hAnsi="Times New Roman" w:ascii="Times New Roman"/>
          <w:b w:val="false"/>
        </w:rPr>
      </w:pPr>
      <w:r w:rsidRPr="00F36247">
        <w:rPr>
          <w:rFonts w:hAnsi="Times New Roman" w:ascii="Times New Roman"/>
          <w:b w:val="false"/>
        </w:rPr>
        <w:tab/>
      </w:r>
      <w:r w:rsidRPr="00F36247">
        <w:rPr>
          <w:rFonts w:hAnsi="Times New Roman" w:ascii="Times New Roman"/>
          <w:b w:val="false"/>
        </w:rPr>
        <w:tab/>
        <w:t>Stečajni upravitelj Zdravko Čupković je dana 29. rujna 2015. godine dostavio sudu stečajni plan dužnika KAMENOLOM BRDO KUŠĆ društvo s ograničenom odgovornošću za trgovinu i radove s kamenom u stečaju Mali Lošinj (Grad Mali Lošinj), Artatore bb, OIB: 63814513820, a postupajući po odluci skupštine vjerovnika od 4. veljače 2015. godine kojom je naložena stečajnom upravitelju izrada stečajnog plana.</w:t>
      </w:r>
    </w:p>
    <w:p w:rsidRDefault="00AD5499" w:rsidP="00AD5499" w:rsidR="00AD5499" w:rsidRPr="00F36247">
      <w:pPr>
        <w:jc w:val="both"/>
        <w:rPr>
          <w:rFonts w:hAnsi="Times New Roman" w:ascii="Times New Roman"/>
          <w:b w:val="false"/>
        </w:rPr>
      </w:pPr>
    </w:p>
    <w:p w:rsidRDefault="00AD5499" w:rsidP="00F36247" w:rsidR="00AD5499" w:rsidRPr="00F36247">
      <w:pPr>
        <w:jc w:val="both"/>
        <w:rPr>
          <w:rFonts w:hAnsi="Times New Roman" w:ascii="Times New Roman"/>
          <w:b w:val="false"/>
        </w:rPr>
      </w:pPr>
      <w:r w:rsidRPr="00F36247">
        <w:rPr>
          <w:rFonts w:hAnsi="Times New Roman" w:ascii="Times New Roman"/>
          <w:b w:val="false"/>
        </w:rPr>
        <w:tab/>
      </w:r>
      <w:r w:rsidRPr="00F36247">
        <w:rPr>
          <w:rFonts w:hAnsi="Times New Roman" w:ascii="Times New Roman"/>
          <w:b w:val="false"/>
        </w:rPr>
        <w:tab/>
        <w:t xml:space="preserve">Nakon što je stečajni sudac utvrdio kako su poštivani propisi o pravu na podnošenje i sadržaju plana, kako ima izgleda da taj plan vjerovnici prihvate i sud potvrdi, te kako nije očito da se prava koja bi sudionici trebali steći prema provedbenoj osnovi plana koji je dužnik podnio ne mogu ostvariti (članak 227. stavak 1. </w:t>
      </w:r>
      <w:r w:rsidR="00FD23F0" w:rsidRPr="00FD23F0">
        <w:rPr>
          <w:rFonts w:hAnsi="Times New Roman" w:ascii="Times New Roman"/>
          <w:b w:val="false"/>
        </w:rPr>
        <w:t xml:space="preserve">Stečajnog zakona </w:t>
      </w:r>
      <w:r w:rsidR="00FD23F0" w:rsidRPr="00FD23F0">
        <w:rPr>
          <w:rFonts w:hAnsi="Times New Roman" w:ascii="Times New Roman"/>
          <w:b w:val="false"/>
          <w:bCs/>
        </w:rPr>
        <w:t>(dalje: SZ, objavljen u NN 44/96, 29/99, 129/00</w:t>
      </w:r>
      <w:r w:rsidR="00FD23F0">
        <w:rPr>
          <w:rFonts w:hAnsi="Times New Roman" w:ascii="Times New Roman"/>
          <w:b w:val="false"/>
          <w:bCs/>
        </w:rPr>
        <w:t>, 123/03, 82/06, 116/10, 25/12,</w:t>
      </w:r>
      <w:r w:rsidR="00FD23F0" w:rsidRPr="00FD23F0">
        <w:rPr>
          <w:rFonts w:hAnsi="Times New Roman" w:ascii="Times New Roman"/>
          <w:b w:val="false"/>
          <w:bCs/>
        </w:rPr>
        <w:t xml:space="preserve"> 133/12</w:t>
      </w:r>
      <w:r w:rsidR="00FD23F0">
        <w:rPr>
          <w:rFonts w:hAnsi="Times New Roman" w:ascii="Times New Roman"/>
          <w:b w:val="false"/>
          <w:bCs/>
        </w:rPr>
        <w:t xml:space="preserve"> i 71/15</w:t>
      </w:r>
      <w:r w:rsidR="00FD23F0" w:rsidRPr="00FD23F0">
        <w:rPr>
          <w:rFonts w:hAnsi="Times New Roman" w:ascii="Times New Roman"/>
          <w:b w:val="false"/>
          <w:bCs/>
        </w:rPr>
        <w:t>)</w:t>
      </w:r>
      <w:r w:rsidRPr="00F36247">
        <w:rPr>
          <w:rFonts w:hAnsi="Times New Roman" w:ascii="Times New Roman"/>
          <w:b w:val="false"/>
        </w:rPr>
        <w:t xml:space="preserve">, ovosudnim zaključkom posl. br. St-980/2013 od 14. lipnja 2016. godine zakazano je ročište za raspravljanje i glasovanje o stečajnom planu za 4. srpnja 2016. godine. Pri tome je u skladu s odredbom članka 230. </w:t>
      </w:r>
      <w:r w:rsidR="00FD23F0">
        <w:rPr>
          <w:rFonts w:hAnsi="Times New Roman" w:ascii="Times New Roman"/>
          <w:b w:val="false"/>
        </w:rPr>
        <w:t>SZ</w:t>
      </w:r>
      <w:r w:rsidRPr="00F36247">
        <w:rPr>
          <w:rFonts w:hAnsi="Times New Roman" w:ascii="Times New Roman"/>
          <w:b w:val="false"/>
        </w:rPr>
        <w:t>, stečajni plan je sa svim svojim prilozima i prispjelim izjašnjenjima bio izložen u sudskoj pisarnici na uvid sudionicima. Na ročište od 4. srpnja 2016. godine vjerovnici nisu pristupili, već su molili odgodu istoga. Na novom ročištu zakazanom za 9. ožujka 2017. godine utvrđen je popis vjerovnika i pravo glasa koje im pripada primjenom članka 235. Stečajnog zakona, te su svi prisutni vjerovnici (koji se nisu razvrstali u posebne skupine jer su učinci stečajnog plana jednaki prema svim stečajnim vjerovnicima)</w:t>
      </w:r>
      <w:r w:rsidR="00F36247" w:rsidRPr="00F36247">
        <w:rPr>
          <w:rFonts w:hAnsi="Times New Roman" w:ascii="Times New Roman"/>
          <w:b w:val="false"/>
        </w:rPr>
        <w:t xml:space="preserve"> s ukupnim iznosom od 23.141,99 kn prava glasa glasovali za prihvaćanje ovog stečajnog plana</w:t>
      </w:r>
      <w:r w:rsidRPr="00F36247">
        <w:rPr>
          <w:rFonts w:hAnsi="Times New Roman" w:ascii="Times New Roman"/>
          <w:b w:val="false"/>
        </w:rPr>
        <w:t>.</w:t>
      </w:r>
      <w:r w:rsidR="00F36247" w:rsidRPr="00F36247">
        <w:rPr>
          <w:rFonts w:hAnsi="Times New Roman" w:ascii="Times New Roman"/>
          <w:b w:val="false"/>
        </w:rPr>
        <w:t xml:space="preserve"> Stoga se u skladu sa člankom 240. stavak 3. SZ-a smatra da su vjerovnici prihvatili stečajni plan.</w:t>
      </w:r>
    </w:p>
    <w:p w:rsidRDefault="00AD5499" w:rsidP="00AD5499" w:rsidR="00AD5499" w:rsidRPr="00F36247">
      <w:pPr>
        <w:jc w:val="both"/>
        <w:rPr>
          <w:rFonts w:hAnsi="Times New Roman" w:ascii="Times New Roman"/>
          <w:b w:val="false"/>
        </w:rPr>
      </w:pPr>
    </w:p>
    <w:p w:rsidRDefault="00AD5499" w:rsidP="00AD5499" w:rsidR="00AD5499" w:rsidRPr="00F36247">
      <w:pPr>
        <w:jc w:val="both"/>
        <w:rPr>
          <w:rFonts w:hAnsi="Times New Roman" w:ascii="Times New Roman"/>
          <w:b w:val="false"/>
        </w:rPr>
      </w:pPr>
      <w:r w:rsidRPr="00F36247">
        <w:rPr>
          <w:rFonts w:hAnsi="Times New Roman" w:ascii="Times New Roman"/>
          <w:b w:val="false"/>
        </w:rPr>
        <w:tab/>
      </w:r>
      <w:r w:rsidRPr="00F36247">
        <w:rPr>
          <w:rFonts w:hAnsi="Times New Roman" w:ascii="Times New Roman"/>
          <w:b w:val="false"/>
        </w:rPr>
        <w:tab/>
      </w:r>
      <w:r w:rsidR="00A910D0">
        <w:rPr>
          <w:rFonts w:hAnsi="Times New Roman" w:ascii="Times New Roman"/>
          <w:b w:val="false"/>
        </w:rPr>
        <w:t xml:space="preserve">Do </w:t>
      </w:r>
      <w:r w:rsidRPr="00F36247">
        <w:rPr>
          <w:rFonts w:hAnsi="Times New Roman" w:ascii="Times New Roman"/>
          <w:b w:val="false"/>
        </w:rPr>
        <w:t>primjene</w:t>
      </w:r>
      <w:r w:rsidR="00A910D0">
        <w:rPr>
          <w:rFonts w:hAnsi="Times New Roman" w:ascii="Times New Roman"/>
          <w:b w:val="false"/>
        </w:rPr>
        <w:t xml:space="preserve"> dolazi</w:t>
      </w:r>
      <w:r w:rsidRPr="00F36247">
        <w:rPr>
          <w:rFonts w:hAnsi="Times New Roman" w:ascii="Times New Roman"/>
          <w:b w:val="false"/>
        </w:rPr>
        <w:t xml:space="preserve"> i odredba članka 250. stavak 1. </w:t>
      </w:r>
      <w:r w:rsidR="00FD23F0">
        <w:rPr>
          <w:rFonts w:hAnsi="Times New Roman" w:ascii="Times New Roman"/>
          <w:b w:val="false"/>
        </w:rPr>
        <w:t>SZ-a</w:t>
      </w:r>
      <w:r w:rsidRPr="00F36247">
        <w:rPr>
          <w:rFonts w:hAnsi="Times New Roman" w:ascii="Times New Roman"/>
          <w:b w:val="false"/>
        </w:rPr>
        <w:t xml:space="preserve"> kojom je propisano da rješenje o potvrdi plana djeluje prema svim sudionicima od svoje pravomoćnosti. Ako je predviđeno zasnivanje, izmjena, prijenos ili ukidanje prava na dijelovima imovine, ili prijenos poslovnih udjela u nekom društvu  s ograničenom odgovornošću, smatrat će se da su u rješenju sadržane izjave volje sudionika dane u propisanom obliku; to na odgovarajući način vrijedi i za rješenjem obuhvaćene izjave o preuzimanju obveza na kojima se temelji zasnivanje, izmjena, prijenos ili ukidanje prava na dijelovima imovine ili prijenos poslovnih udjela i dionica. Ovo vrijedi i za stečajne vjerovnike koji svoje tražbine nisu prijavili te za sudionike koji su planu prigovorili.</w:t>
      </w:r>
    </w:p>
    <w:p w:rsidRDefault="00AD5499" w:rsidP="00AD5499" w:rsidR="00AD5499" w:rsidRPr="00F36247">
      <w:pPr>
        <w:jc w:val="both"/>
        <w:rPr>
          <w:rFonts w:hAnsi="Times New Roman" w:ascii="Times New Roman"/>
          <w:b w:val="false"/>
        </w:rPr>
      </w:pPr>
    </w:p>
    <w:p w:rsidRDefault="00AD5499" w:rsidP="00AD5499" w:rsidR="00AD5499" w:rsidRPr="00F36247">
      <w:pPr>
        <w:jc w:val="both"/>
        <w:rPr>
          <w:rFonts w:hAnsi="Times New Roman" w:ascii="Times New Roman"/>
          <w:b w:val="false"/>
        </w:rPr>
      </w:pPr>
      <w:r w:rsidRPr="00F36247">
        <w:rPr>
          <w:rFonts w:hAnsi="Times New Roman" w:ascii="Times New Roman"/>
          <w:b w:val="false"/>
        </w:rPr>
        <w:lastRenderedPageBreak/>
        <w:tab/>
      </w:r>
      <w:r w:rsidRPr="00F36247">
        <w:rPr>
          <w:rFonts w:hAnsi="Times New Roman" w:ascii="Times New Roman"/>
          <w:b w:val="false"/>
        </w:rPr>
        <w:tab/>
        <w:t xml:space="preserve">Slijedom navedenoga, nakon što su stečajni plan prihvatili vjerovnici i nakon što je na njega pristao dužnik (budući da će se u skladu sa člankom 243. stavak 1. i 3. Stečajnoga zakona smatrati da je dužnik dao svoj pristanak na plan ako planu ne prigovori najkasnije na ročištu  za glasovanje pismeno ili usmeno na zapisnik), stečajni sudac je nakon saslušanja stečajnog upravitelja na temelju članka 244. stavak 1. i 2. </w:t>
      </w:r>
      <w:r w:rsidR="00FD23F0">
        <w:rPr>
          <w:rFonts w:hAnsi="Times New Roman" w:ascii="Times New Roman"/>
          <w:b w:val="false"/>
        </w:rPr>
        <w:t>SZ-a</w:t>
      </w:r>
      <w:r w:rsidRPr="00F36247">
        <w:rPr>
          <w:rFonts w:hAnsi="Times New Roman" w:ascii="Times New Roman"/>
          <w:b w:val="false"/>
        </w:rPr>
        <w:t xml:space="preserve"> odlučio potvrditi stečajni plan te je odlučeno kao u točki I. izreke ovog rješenja.</w:t>
      </w:r>
    </w:p>
    <w:p w:rsidRDefault="00AD5499" w:rsidP="00AD5499" w:rsidR="00AD5499" w:rsidRPr="00F36247">
      <w:pPr>
        <w:jc w:val="both"/>
        <w:rPr>
          <w:rFonts w:hAnsi="Times New Roman" w:ascii="Times New Roman"/>
          <w:b w:val="false"/>
        </w:rPr>
      </w:pPr>
    </w:p>
    <w:p w:rsidRDefault="00AD5499" w:rsidP="00AD5499" w:rsidR="00AD5499">
      <w:pPr>
        <w:jc w:val="both"/>
        <w:rPr>
          <w:rFonts w:hAnsi="Times New Roman" w:ascii="Times New Roman"/>
          <w:b w:val="false"/>
        </w:rPr>
      </w:pPr>
      <w:r w:rsidRPr="00F36247">
        <w:rPr>
          <w:rFonts w:hAnsi="Times New Roman" w:ascii="Times New Roman"/>
          <w:b w:val="false"/>
        </w:rPr>
        <w:tab/>
      </w:r>
      <w:r w:rsidRPr="00F36247">
        <w:rPr>
          <w:rFonts w:hAnsi="Times New Roman" w:ascii="Times New Roman"/>
          <w:b w:val="false"/>
        </w:rPr>
        <w:tab/>
        <w:t xml:space="preserve">Na temelju članka 244. stavak 3. </w:t>
      </w:r>
      <w:r w:rsidR="00FD23F0">
        <w:rPr>
          <w:rFonts w:hAnsi="Times New Roman" w:ascii="Times New Roman"/>
          <w:b w:val="false"/>
        </w:rPr>
        <w:t>SZ-a</w:t>
      </w:r>
      <w:r w:rsidRPr="00F36247">
        <w:rPr>
          <w:rFonts w:hAnsi="Times New Roman" w:ascii="Times New Roman"/>
          <w:b w:val="false"/>
        </w:rPr>
        <w:t xml:space="preserve"> valjalo je odlučiti kao u točki II., III.</w:t>
      </w:r>
      <w:r w:rsidR="00A910D0">
        <w:rPr>
          <w:rFonts w:hAnsi="Times New Roman" w:ascii="Times New Roman"/>
          <w:b w:val="false"/>
        </w:rPr>
        <w:t xml:space="preserve">, IV. </w:t>
      </w:r>
      <w:r w:rsidRPr="00F36247">
        <w:rPr>
          <w:rFonts w:hAnsi="Times New Roman" w:ascii="Times New Roman"/>
          <w:b w:val="false"/>
        </w:rPr>
        <w:t>i VI. izreke ovog rješenja.</w:t>
      </w:r>
    </w:p>
    <w:p w:rsidRDefault="007C7F02" w:rsidP="00AD5499" w:rsidR="007C7F02" w:rsidRPr="00F36247">
      <w:pPr>
        <w:jc w:val="both"/>
        <w:rPr>
          <w:rFonts w:hAnsi="Times New Roman" w:ascii="Times New Roman"/>
          <w:b w:val="false"/>
        </w:rPr>
      </w:pPr>
    </w:p>
    <w:p w:rsidRDefault="00AD5499" w:rsidP="00AD5499" w:rsidR="00AD5499">
      <w:pPr>
        <w:jc w:val="both"/>
        <w:rPr>
          <w:rFonts w:hAnsi="Times New Roman" w:ascii="Times New Roman"/>
          <w:b w:val="false"/>
        </w:rPr>
      </w:pPr>
      <w:r w:rsidRPr="00F36247">
        <w:rPr>
          <w:rFonts w:hAnsi="Times New Roman" w:ascii="Times New Roman"/>
          <w:b w:val="false"/>
        </w:rPr>
        <w:tab/>
      </w:r>
      <w:r w:rsidRPr="00F36247">
        <w:rPr>
          <w:rFonts w:hAnsi="Times New Roman" w:ascii="Times New Roman"/>
          <w:b w:val="false"/>
        </w:rPr>
        <w:tab/>
        <w:t xml:space="preserve">Na temelju članka 221. </w:t>
      </w:r>
      <w:r w:rsidR="00FD23F0">
        <w:rPr>
          <w:rFonts w:hAnsi="Times New Roman" w:ascii="Times New Roman"/>
          <w:b w:val="false"/>
        </w:rPr>
        <w:t>SZ-a</w:t>
      </w:r>
      <w:r w:rsidRPr="00F36247">
        <w:rPr>
          <w:rFonts w:hAnsi="Times New Roman" w:ascii="Times New Roman"/>
          <w:b w:val="false"/>
        </w:rPr>
        <w:t xml:space="preserve"> odlučeno je kao u točki </w:t>
      </w:r>
      <w:r w:rsidR="00FD23F0">
        <w:rPr>
          <w:rFonts w:hAnsi="Times New Roman" w:ascii="Times New Roman"/>
          <w:b w:val="false"/>
        </w:rPr>
        <w:t>V izreke ovog rješenja</w:t>
      </w:r>
      <w:r w:rsidRPr="00F36247">
        <w:rPr>
          <w:rFonts w:hAnsi="Times New Roman" w:ascii="Times New Roman"/>
          <w:b w:val="false"/>
        </w:rPr>
        <w:t>.</w:t>
      </w:r>
    </w:p>
    <w:p w:rsidRDefault="007C7F02" w:rsidP="00AD5499" w:rsidR="007C7F02" w:rsidRPr="00F36247">
      <w:pPr>
        <w:jc w:val="both"/>
        <w:rPr>
          <w:rFonts w:hAnsi="Times New Roman" w:ascii="Times New Roman"/>
          <w:b w:val="false"/>
        </w:rPr>
      </w:pPr>
    </w:p>
    <w:p w:rsidRDefault="00AD5499" w:rsidP="00AD5499" w:rsidR="00AD5499">
      <w:pPr>
        <w:jc w:val="both"/>
        <w:rPr>
          <w:rFonts w:hAnsi="Times New Roman" w:ascii="Times New Roman"/>
          <w:b w:val="false"/>
        </w:rPr>
      </w:pPr>
      <w:r w:rsidRPr="00F36247">
        <w:rPr>
          <w:rFonts w:hAnsi="Times New Roman" w:ascii="Times New Roman"/>
          <w:b w:val="false"/>
        </w:rPr>
        <w:tab/>
      </w:r>
      <w:r w:rsidRPr="00F36247">
        <w:rPr>
          <w:rFonts w:hAnsi="Times New Roman" w:ascii="Times New Roman"/>
          <w:b w:val="false"/>
        </w:rPr>
        <w:tab/>
      </w:r>
      <w:r w:rsidR="00FD23F0">
        <w:rPr>
          <w:rFonts w:hAnsi="Times New Roman" w:ascii="Times New Roman"/>
          <w:b w:val="false"/>
        </w:rPr>
        <w:t>Točka II. izreke ovog rješenja donesena je i n</w:t>
      </w:r>
      <w:r w:rsidRPr="00F36247">
        <w:rPr>
          <w:rFonts w:hAnsi="Times New Roman" w:ascii="Times New Roman"/>
          <w:b w:val="false"/>
        </w:rPr>
        <w:t xml:space="preserve">a temelju članka 243. stavak 3., članka 247. i članka 250. stavak 1. </w:t>
      </w:r>
      <w:r w:rsidR="00FD23F0">
        <w:rPr>
          <w:rFonts w:hAnsi="Times New Roman" w:ascii="Times New Roman"/>
          <w:b w:val="false"/>
        </w:rPr>
        <w:t>SZ-a</w:t>
      </w:r>
      <w:r w:rsidRPr="00F36247">
        <w:rPr>
          <w:rFonts w:hAnsi="Times New Roman" w:ascii="Times New Roman"/>
          <w:b w:val="false"/>
        </w:rPr>
        <w:t>.</w:t>
      </w:r>
    </w:p>
    <w:p w:rsidRDefault="007C7F02" w:rsidP="00AD5499" w:rsidR="007C7F02">
      <w:pPr>
        <w:jc w:val="both"/>
        <w:rPr>
          <w:rFonts w:hAnsi="Times New Roman" w:ascii="Times New Roman"/>
          <w:b w:val="false"/>
        </w:rPr>
      </w:pPr>
    </w:p>
    <w:p w:rsidRDefault="007C7F02" w:rsidP="00AD5499" w:rsidR="00AD5499">
      <w:pPr>
        <w:jc w:val="both"/>
        <w:rPr>
          <w:rFonts w:hAnsi="Times New Roman" w:ascii="Times New Roman"/>
          <w:b w:val="false"/>
        </w:rPr>
      </w:pPr>
      <w:r>
        <w:rPr>
          <w:rFonts w:hAnsi="Times New Roman" w:ascii="Times New Roman"/>
          <w:b w:val="false"/>
        </w:rPr>
        <w:tab/>
      </w:r>
      <w:r>
        <w:rPr>
          <w:rFonts w:hAnsi="Times New Roman" w:ascii="Times New Roman"/>
          <w:b w:val="false"/>
        </w:rPr>
        <w:tab/>
        <w:t>Na temelju članka 223. stavak 1. SZ-a odlučeno je kao u točki VII. izreke ovog rješenja, a n</w:t>
      </w:r>
      <w:r w:rsidR="00AD5499" w:rsidRPr="00F36247">
        <w:rPr>
          <w:rFonts w:hAnsi="Times New Roman" w:ascii="Times New Roman"/>
          <w:b w:val="false"/>
        </w:rPr>
        <w:t xml:space="preserve">a temelju članaka 256., 263. i 265. </w:t>
      </w:r>
      <w:r w:rsidR="00FD23F0">
        <w:rPr>
          <w:rFonts w:hAnsi="Times New Roman" w:ascii="Times New Roman"/>
          <w:b w:val="false"/>
        </w:rPr>
        <w:t>SZ-a</w:t>
      </w:r>
      <w:r w:rsidR="00AD5499" w:rsidRPr="00F36247">
        <w:rPr>
          <w:rFonts w:hAnsi="Times New Roman" w:ascii="Times New Roman"/>
          <w:b w:val="false"/>
        </w:rPr>
        <w:t xml:space="preserve"> kao u točki VI</w:t>
      </w:r>
      <w:r>
        <w:rPr>
          <w:rFonts w:hAnsi="Times New Roman" w:ascii="Times New Roman"/>
          <w:b w:val="false"/>
        </w:rPr>
        <w:t>I</w:t>
      </w:r>
      <w:r w:rsidR="00AD5499" w:rsidRPr="00F36247">
        <w:rPr>
          <w:rFonts w:hAnsi="Times New Roman" w:ascii="Times New Roman"/>
          <w:b w:val="false"/>
        </w:rPr>
        <w:t>I. izreke ovog rješenja.</w:t>
      </w:r>
    </w:p>
    <w:p w:rsidRDefault="007C7F02" w:rsidP="00AD5499" w:rsidR="007C7F02" w:rsidRPr="00F36247">
      <w:pPr>
        <w:jc w:val="both"/>
        <w:rPr>
          <w:rFonts w:hAnsi="Times New Roman" w:ascii="Times New Roman"/>
          <w:b w:val="false"/>
        </w:rPr>
      </w:pPr>
    </w:p>
    <w:p w:rsidRDefault="00AD5499" w:rsidP="00AD5499" w:rsidR="00AD5499" w:rsidRPr="00F36247">
      <w:pPr>
        <w:jc w:val="center"/>
        <w:rPr>
          <w:rFonts w:hAnsi="Times New Roman" w:ascii="Times New Roman"/>
          <w:b w:val="false"/>
        </w:rPr>
      </w:pPr>
      <w:r w:rsidRPr="00F36247">
        <w:rPr>
          <w:rFonts w:hAnsi="Times New Roman" w:ascii="Times New Roman"/>
          <w:b w:val="false"/>
        </w:rPr>
        <w:t xml:space="preserve">Rijeka, </w:t>
      </w:r>
      <w:r w:rsidR="007C7F02">
        <w:rPr>
          <w:rFonts w:hAnsi="Times New Roman" w:ascii="Times New Roman"/>
          <w:b w:val="false"/>
        </w:rPr>
        <w:t>23. ožujka 2017</w:t>
      </w:r>
      <w:r w:rsidRPr="00F36247">
        <w:rPr>
          <w:rFonts w:hAnsi="Times New Roman" w:ascii="Times New Roman"/>
          <w:b w:val="false"/>
        </w:rPr>
        <w:t>. godine</w:t>
      </w:r>
    </w:p>
    <w:p w:rsidRDefault="00FD23F0" w:rsidR="00FD23F0">
      <w:pPr>
        <w:jc w:val="both"/>
        <w:rPr>
          <w:rFonts w:hAnsi="Times New Roman" w:ascii="Times New Roman"/>
          <w:b w:val="false"/>
        </w:rPr>
      </w:pPr>
    </w:p>
    <w:p w:rsidRDefault="00FD23F0" w:rsidR="00FD23F0">
      <w:pPr>
        <w:jc w:val="both"/>
        <w:rPr>
          <w:rFonts w:hAnsi="Times New Roman" w:ascii="Times New Roman"/>
          <w:b w:val="false"/>
        </w:rPr>
      </w:pPr>
    </w:p>
    <w:p w:rsidRDefault="00FD23F0" w:rsidR="00FD23F0" w:rsidRPr="00FD23F0">
      <w:pPr>
        <w:jc w:val="both"/>
        <w:rPr>
          <w:rFonts w:hAnsi="Times New Roman" w:ascii="Times New Roman"/>
          <w:b w:val="false"/>
        </w:rPr>
      </w:pPr>
      <w:r w:rsidRPr="00FD23F0">
        <w:rPr>
          <w:rFonts w:hAnsi="Times New Roman" w:ascii="Times New Roman"/>
          <w:b w:val="false"/>
        </w:rPr>
        <w:t xml:space="preserve">                                                                                                 Stečajni sudac</w:t>
      </w:r>
    </w:p>
    <w:p w:rsidRDefault="00FD23F0" w:rsidR="00FD23F0" w:rsidRPr="00FD23F0">
      <w:pPr>
        <w:jc w:val="both"/>
        <w:rPr>
          <w:rFonts w:hAnsi="Times New Roman" w:ascii="Times New Roman"/>
          <w:b w:val="false"/>
        </w:rPr>
      </w:pPr>
      <w:r w:rsidRPr="00FD23F0">
        <w:rPr>
          <w:rFonts w:hAnsi="Times New Roman" w:ascii="Times New Roman"/>
          <w:b w:val="false"/>
        </w:rPr>
        <w:t xml:space="preserve">                                                                                                 Vera Jelenović </w:t>
      </w:r>
    </w:p>
    <w:p w:rsidRDefault="00FD23F0" w:rsidR="00FD23F0" w:rsidRPr="00FD23F0">
      <w:pPr>
        <w:jc w:val="both"/>
        <w:rPr>
          <w:rFonts w:hAnsi="Times New Roman" w:ascii="Times New Roman"/>
          <w:b w:val="false"/>
        </w:rPr>
      </w:pPr>
    </w:p>
    <w:p w:rsidRDefault="00AD5499" w:rsidP="00AD5499" w:rsidR="00AD5499" w:rsidRPr="00F36247">
      <w:pPr>
        <w:jc w:val="both"/>
        <w:rPr>
          <w:rFonts w:hAnsi="Times New Roman" w:ascii="Times New Roman"/>
          <w:b w:val="false"/>
        </w:rPr>
      </w:pPr>
    </w:p>
    <w:p w:rsidRDefault="00AD5499" w:rsidP="00AD5499" w:rsidR="00AD5499" w:rsidRPr="00F36247">
      <w:pPr>
        <w:jc w:val="both"/>
        <w:rPr>
          <w:rFonts w:hAnsi="Times New Roman" w:ascii="Times New Roman"/>
          <w:b w:val="false"/>
        </w:rPr>
      </w:pPr>
      <w:r w:rsidRPr="00F36247">
        <w:rPr>
          <w:rFonts w:hAnsi="Times New Roman" w:ascii="Times New Roman"/>
          <w:b w:val="false"/>
        </w:rPr>
        <w:t>UPUTA O PRAVNOM LIJEKU</w:t>
      </w:r>
    </w:p>
    <w:p w:rsidRDefault="00AD5499" w:rsidP="00AD5499" w:rsidR="00AD5499" w:rsidRPr="00F36247">
      <w:pPr>
        <w:jc w:val="both"/>
        <w:rPr>
          <w:rFonts w:hAnsi="Times New Roman" w:ascii="Times New Roman"/>
          <w:b w:val="false"/>
        </w:rPr>
      </w:pPr>
      <w:r w:rsidRPr="00F36247">
        <w:rPr>
          <w:rFonts w:hAnsi="Times New Roman" w:ascii="Times New Roman"/>
          <w:b w:val="false"/>
        </w:rPr>
        <w:tab/>
        <w:t xml:space="preserve">Protiv ovog rješenja vjerovnici i dužnik mogu podnijeti žalbu (članak 249. </w:t>
      </w:r>
      <w:r w:rsidR="00FD23F0">
        <w:rPr>
          <w:rFonts w:hAnsi="Times New Roman" w:ascii="Times New Roman"/>
          <w:b w:val="false"/>
        </w:rPr>
        <w:t>SZ-a</w:t>
      </w:r>
      <w:r w:rsidRPr="00F36247">
        <w:rPr>
          <w:rFonts w:hAnsi="Times New Roman" w:ascii="Times New Roman"/>
          <w:b w:val="false"/>
        </w:rPr>
        <w:t xml:space="preserve">). Žalba se podnosi u roku od 8 dana od dana primitka rješenja u tri istovjetna primjerka, a o žalbi odlučuje Visoki trgovački sud Republike Hrvatske (članak 11. stavak 2. </w:t>
      </w:r>
      <w:r w:rsidR="00FD23F0">
        <w:rPr>
          <w:rFonts w:hAnsi="Times New Roman" w:ascii="Times New Roman"/>
          <w:b w:val="false"/>
        </w:rPr>
        <w:t>SZ-a</w:t>
      </w:r>
      <w:r w:rsidRPr="00F36247">
        <w:rPr>
          <w:rFonts w:hAnsi="Times New Roman" w:ascii="Times New Roman"/>
          <w:b w:val="false"/>
        </w:rPr>
        <w:t>).</w:t>
      </w:r>
    </w:p>
    <w:p w:rsidRDefault="004F6C16" w:rsidR="004F6C16" w:rsidRPr="00F36247">
      <w:pPr>
        <w:rPr>
          <w:rFonts w:hAnsi="Times New Roman" w:ascii="Times New Roman"/>
          <w:b w:val="false"/>
        </w:rPr>
      </w:pPr>
    </w:p>
    <w:sectPr w:rsidR="004F6C16" w:rsidRPr="00F36247">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F6BA3" w:rsidP="00A910D0" w:rsidR="00CF6BA3">
      <w:r>
        <w:separator/>
      </w:r>
    </w:p>
  </w:endnote>
  <w:endnote w:id="0" w:type="continuationSeparator">
    <w:p w:rsidRDefault="00CF6BA3" w:rsidP="00A910D0" w:rsidR="00CF6BA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49660535"/>
      <w:docPartObj>
        <w:docPartGallery w:val="Page Numbers (Bottom of Page)"/>
        <w:docPartUnique/>
      </w:docPartObj>
    </w:sdtPr>
    <w:sdtEndPr/>
    <w:sdtContent>
      <w:p w:rsidRDefault="005B731F" w:rsidR="005B731F">
        <w:pPr>
          <w:pStyle w:val="Podnoje"/>
          <w:jc w:val="center"/>
        </w:pPr>
        <w:r>
          <w:fldChar w:fldCharType="begin"/>
        </w:r>
        <w:r>
          <w:instrText>PAGE   \* MERGEFORMAT</w:instrText>
        </w:r>
        <w:r>
          <w:fldChar w:fldCharType="separate"/>
        </w:r>
        <w:r w:rsidR="0054002B">
          <w:rPr>
            <w:noProof/>
          </w:rPr>
          <w:t>1</w:t>
        </w:r>
        <w:r>
          <w:fldChar w:fldCharType="end"/>
        </w:r>
      </w:p>
    </w:sdtContent>
  </w:sdt>
  <w:p w:rsidRDefault="005B731F" w:rsidR="005B731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F6BA3" w:rsidP="00A910D0" w:rsidR="00CF6BA3">
      <w:r>
        <w:separator/>
      </w:r>
    </w:p>
  </w:footnote>
  <w:footnote w:id="0" w:type="continuationSeparator">
    <w:p w:rsidRDefault="00CF6BA3" w:rsidP="00A910D0" w:rsidR="00CF6BA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910D0" w:rsidP="00A910D0" w:rsidR="00A910D0" w:rsidRPr="00A910D0">
    <w:pPr>
      <w:pStyle w:val="Zaglavlje"/>
      <w:jc w:val="right"/>
      <w:rPr>
        <w:rFonts w:hAnsi="Times New Roman" w:ascii="Times New Roman"/>
        <w:b w:val="false"/>
      </w:rPr>
    </w:pPr>
    <w:r>
      <w:rPr>
        <w:rFonts w:hAnsi="Times New Roman" w:ascii="Times New Roman"/>
        <w:b w:val="false"/>
      </w:rPr>
      <w:t>Posl. br. 14. St-980/2013</w:t>
    </w:r>
    <w:r w:rsidR="005B731F">
      <w:rPr>
        <w:rFonts w:hAnsi="Times New Roman" w:ascii="Times New Roman"/>
        <w:b w:val="false"/>
      </w:rPr>
      <w:t>-52</w:t>
    </w:r>
  </w:p>
  <w:p w:rsidRDefault="00A910D0" w:rsidP="00A910D0" w:rsidR="00A910D0" w:rsidRPr="00A910D0">
    <w:pPr>
      <w:pStyle w:val="Zaglavlje"/>
      <w:jc w:val="right"/>
      <w:rPr>
        <w:rFonts w:hAnsi="Times New Roman" w:ascii="Times New Roman"/>
        <w:b w:val="false"/>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72121F8"/>
    <w:multiLevelType w:val="hybridMultilevel"/>
    <w:tmpl w:val="8EB2E1B4"/>
    <w:lvl w:tplc="343C5E4A" w:ilvl="0">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419107EC"/>
    <w:multiLevelType w:val="multilevel"/>
    <w:tmpl w:val="4170ED24"/>
    <w:lvl w:ilvl="0">
      <w:start w:val="1"/>
      <w:numFmt w:val="decimal"/>
      <w:lvlText w:val="%1."/>
      <w:lvlJc w:val="left"/>
      <w:pPr>
        <w:ind w:hanging="390" w:left="390"/>
      </w:pPr>
      <w:rPr>
        <w:rFonts w:hint="default"/>
      </w:rPr>
    </w:lvl>
    <w:lvl w:ilvl="1">
      <w:start w:val="1"/>
      <w:numFmt w:val="decimal"/>
      <w:lvlText w:val="%1.%2."/>
      <w:lvlJc w:val="left"/>
      <w:pPr>
        <w:ind w:hanging="720" w:left="1080"/>
      </w:pPr>
      <w:rPr>
        <w:rFonts w:hint="default"/>
      </w:rPr>
    </w:lvl>
    <w:lvl w:ilvl="2">
      <w:start w:val="1"/>
      <w:numFmt w:val="decimal"/>
      <w:lvlText w:val="%1.%2.%3."/>
      <w:lvlJc w:val="left"/>
      <w:pPr>
        <w:ind w:hanging="720" w:left="1440"/>
      </w:pPr>
      <w:rPr>
        <w:rFonts w:hint="default"/>
      </w:rPr>
    </w:lvl>
    <w:lvl w:ilvl="3">
      <w:start w:val="1"/>
      <w:numFmt w:val="decimal"/>
      <w:lvlText w:val="%1.%2.%3.%4."/>
      <w:lvlJc w:val="left"/>
      <w:pPr>
        <w:ind w:hanging="1080" w:left="2160"/>
      </w:pPr>
      <w:rPr>
        <w:rFonts w:hint="default"/>
      </w:rPr>
    </w:lvl>
    <w:lvl w:ilvl="4">
      <w:start w:val="1"/>
      <w:numFmt w:val="decimal"/>
      <w:lvlText w:val="%1.%2.%3.%4.%5."/>
      <w:lvlJc w:val="left"/>
      <w:pPr>
        <w:ind w:hanging="1080" w:left="2520"/>
      </w:pPr>
      <w:rPr>
        <w:rFonts w:hint="default"/>
      </w:rPr>
    </w:lvl>
    <w:lvl w:ilvl="5">
      <w:start w:val="1"/>
      <w:numFmt w:val="decimal"/>
      <w:lvlText w:val="%1.%2.%3.%4.%5.%6."/>
      <w:lvlJc w:val="left"/>
      <w:pPr>
        <w:ind w:hanging="1440" w:left="3240"/>
      </w:pPr>
      <w:rPr>
        <w:rFonts w:hint="default"/>
      </w:rPr>
    </w:lvl>
    <w:lvl w:ilvl="6">
      <w:start w:val="1"/>
      <w:numFmt w:val="decimal"/>
      <w:lvlText w:val="%1.%2.%3.%4.%5.%6.%7."/>
      <w:lvlJc w:val="left"/>
      <w:pPr>
        <w:ind w:hanging="1440" w:left="3600"/>
      </w:pPr>
      <w:rPr>
        <w:rFonts w:hint="default"/>
      </w:rPr>
    </w:lvl>
    <w:lvl w:ilvl="7">
      <w:start w:val="1"/>
      <w:numFmt w:val="decimal"/>
      <w:lvlText w:val="%1.%2.%3.%4.%5.%6.%7.%8."/>
      <w:lvlJc w:val="left"/>
      <w:pPr>
        <w:ind w:hanging="1800" w:left="4320"/>
      </w:pPr>
      <w:rPr>
        <w:rFonts w:hint="default"/>
      </w:rPr>
    </w:lvl>
    <w:lvl w:ilvl="8">
      <w:start w:val="1"/>
      <w:numFmt w:val="decimal"/>
      <w:lvlText w:val="%1.%2.%3.%4.%5.%6.%7.%8.%9."/>
      <w:lvlJc w:val="left"/>
      <w:pPr>
        <w:ind w:hanging="2160" w:left="5040"/>
      </w:pPr>
      <w:rPr>
        <w:rFonts w:hint="default"/>
      </w:r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D5499"/>
    <w:rsid w:val="00084C43"/>
    <w:rsid w:val="00267BBB"/>
    <w:rsid w:val="003541B1"/>
    <w:rsid w:val="004F6C16"/>
    <w:rsid w:val="00520689"/>
    <w:rsid w:val="0054002B"/>
    <w:rsid w:val="005B731F"/>
    <w:rsid w:val="0076139A"/>
    <w:rsid w:val="007B6D04"/>
    <w:rsid w:val="007C7F02"/>
    <w:rsid w:val="00836506"/>
    <w:rsid w:val="00942A0F"/>
    <w:rsid w:val="00A910D0"/>
    <w:rsid w:val="00AA43BC"/>
    <w:rsid w:val="00AD5499"/>
    <w:rsid w:val="00AF0A5D"/>
    <w:rsid w:val="00B93FF3"/>
    <w:rsid w:val="00BA3EB5"/>
    <w:rsid w:val="00BD0622"/>
    <w:rsid w:val="00C17835"/>
    <w:rsid w:val="00C92B7E"/>
    <w:rsid w:val="00CF6BA3"/>
    <w:rsid w:val="00D67E91"/>
    <w:rsid w:val="00E518D1"/>
    <w:rsid w:val="00E8256F"/>
    <w:rsid w:val="00ED0D53"/>
    <w:rsid w:val="00F07246"/>
    <w:rsid w:val="00F36247"/>
    <w:rsid w:val="00FD23F0"/>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D5499"/>
    <w:pPr>
      <w:spacing w:lineRule="auto" w:line="240"/>
    </w:pPr>
    <w:rPr>
      <w:rFonts w:cs="Times New Roman" w:eastAsia="Times New Roman" w:hAnsi="Arial" w:ascii="Arial"/>
      <w:b/>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AD5499"/>
    <w:pPr>
      <w:jc w:val="both"/>
    </w:pPr>
    <w:rPr>
      <w:rFonts w:hAnsi="Tahoma" w:ascii="Tahoma"/>
      <w:bCs/>
      <w:szCs w:val="20"/>
      <w:lang w:eastAsia="hr-HR"/>
    </w:rPr>
  </w:style>
  <w:style w:customStyle="true" w:styleId="TijelotekstaChar" w:type="character">
    <w:name w:val="Tijelo teksta Char"/>
    <w:basedOn w:val="Zadanifontodlomka"/>
    <w:link w:val="Tijeloteksta"/>
    <w:rsid w:val="00AD5499"/>
    <w:rPr>
      <w:rFonts w:cs="Times New Roman" w:eastAsia="Times New Roman" w:hAnsi="Tahoma" w:ascii="Tahoma"/>
      <w:b/>
      <w:bCs/>
      <w:sz w:val="24"/>
      <w:szCs w:val="20"/>
      <w:lang w:eastAsia="hr-HR"/>
    </w:rPr>
  </w:style>
  <w:style w:customStyle="true" w:styleId="st1" w:type="character">
    <w:name w:val="st1"/>
    <w:rsid w:val="00AD5499"/>
  </w:style>
  <w:style w:styleId="Podnoje" w:type="paragraph">
    <w:name w:val="footer"/>
    <w:basedOn w:val="Normal"/>
    <w:link w:val="PodnojeChar"/>
    <w:uiPriority w:val="99"/>
    <w:rsid w:val="00AD5499"/>
    <w:pPr>
      <w:tabs>
        <w:tab w:pos="4536" w:val="center"/>
        <w:tab w:pos="9072" w:val="right"/>
      </w:tabs>
    </w:pPr>
  </w:style>
  <w:style w:customStyle="true" w:styleId="PodnojeChar" w:type="character">
    <w:name w:val="Podnožje Char"/>
    <w:basedOn w:val="Zadanifontodlomka"/>
    <w:link w:val="Podnoje"/>
    <w:uiPriority w:val="99"/>
    <w:rsid w:val="00AD5499"/>
    <w:rPr>
      <w:rFonts w:cs="Times New Roman" w:eastAsia="Times New Roman" w:hAnsi="Arial" w:ascii="Arial"/>
      <w:b/>
      <w:sz w:val="24"/>
      <w:szCs w:val="24"/>
    </w:rPr>
  </w:style>
  <w:style w:styleId="Odlomakpopisa" w:type="paragraph">
    <w:name w:val="List Paragraph"/>
    <w:basedOn w:val="Normal"/>
    <w:uiPriority w:val="34"/>
    <w:qFormat/>
    <w:rsid w:val="00AD5499"/>
    <w:pPr>
      <w:ind w:left="720"/>
      <w:contextualSpacing/>
    </w:pPr>
  </w:style>
  <w:style w:styleId="Zaglavlje" w:type="paragraph">
    <w:name w:val="header"/>
    <w:basedOn w:val="Normal"/>
    <w:link w:val="ZaglavljeChar"/>
    <w:uiPriority w:val="99"/>
    <w:unhideWhenUsed/>
    <w:rsid w:val="00A910D0"/>
    <w:pPr>
      <w:tabs>
        <w:tab w:pos="4536" w:val="center"/>
        <w:tab w:pos="9072" w:val="right"/>
      </w:tabs>
    </w:pPr>
  </w:style>
  <w:style w:customStyle="true" w:styleId="ZaglavljeChar" w:type="character">
    <w:name w:val="Zaglavlje Char"/>
    <w:basedOn w:val="Zadanifontodlomka"/>
    <w:link w:val="Zaglavlje"/>
    <w:uiPriority w:val="99"/>
    <w:rsid w:val="00A910D0"/>
    <w:rPr>
      <w:rFonts w:cs="Times New Roman" w:eastAsia="Times New Roman" w:hAnsi="Arial" w:ascii="Arial"/>
      <w:b/>
      <w:sz w:val="24"/>
      <w:szCs w:val="24"/>
    </w:rPr>
  </w:style>
  <w:style w:styleId="Tekstbalonia" w:type="paragraph">
    <w:name w:val="Balloon Text"/>
    <w:basedOn w:val="Normal"/>
    <w:link w:val="TekstbaloniaChar"/>
    <w:uiPriority w:val="99"/>
    <w:semiHidden/>
    <w:unhideWhenUsed/>
    <w:rsid w:val="00A910D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910D0"/>
    <w:rPr>
      <w:rFonts w:cs="Tahoma" w:eastAsia="Times New Roman" w:hAnsi="Tahoma" w:ascii="Tahoma"/>
      <w:b/>
      <w:sz w:val="16"/>
      <w:szCs w:val="16"/>
    </w:rPr>
  </w:style>
  <w:style w:styleId="Tekstrezerviranogmjesta" w:type="character">
    <w:name w:val="Placeholder Text"/>
    <w:basedOn w:val="Zadanifontodlomka"/>
    <w:uiPriority w:val="99"/>
    <w:semiHidden/>
    <w:rsid w:val="0054002B"/>
    <w:rPr>
      <w:color w:val="808080"/>
      <w:bdr w:space="0" w:sz="0" w:color="auto" w:val="none"/>
      <w:shd w:fill="auto" w:color="auto" w:val="clear"/>
    </w:rPr>
  </w:style>
  <w:style w:customStyle="true" w:styleId="eSPISCCParagraphDefaultFont" w:type="character">
    <w:name w:val="eSPIS_CC_Paragraph Default Font"/>
    <w:basedOn w:val="Zadanifontodlomka"/>
    <w:rsid w:val="0054002B"/>
    <w:rPr>
      <w:rFonts w:cs="Times New Roman" w:hAnsi="Times New Roman" w:ascii="Times New Roman"/>
      <w:bCs/>
      <w:sz w:val="24"/>
      <w:bdr w:space="0" w:sz="0" w:color="auto" w:val="none"/>
      <w:shd w:fill="auto" w:color="auto" w:val="clear"/>
      <w:lang w:val="hr-HR"/>
    </w:rPr>
  </w:style>
  <w:style w:customStyle="true" w:styleId="PozadinaSvijetloZuta" w:type="character">
    <w:name w:val="Pozadina_SvijetloZuta"/>
    <w:basedOn w:val="Zadanifontodlomka"/>
    <w:rsid w:val="0054002B"/>
    <w:rPr>
      <w:rFonts w:hAnsi="Times New Roman" w:ascii="Times New Roman"/>
      <w:bCs/>
      <w:bdr w:space="0" w:sz="0" w:color="auto" w:val="none"/>
      <w:shd w:fill="FFFFCC" w:color="auto" w:val="clear"/>
      <w:lang w:val="hr-HR"/>
    </w:rPr>
  </w:style>
  <w:style w:customStyle="true" w:styleId="PozadinaSvijetloCrvena" w:type="character">
    <w:name w:val="Pozadina_SvijetloCrvena"/>
    <w:basedOn w:val="eSPISCCParagraphDefaultFont"/>
    <w:rsid w:val="0054002B"/>
    <w:rPr>
      <w:rFonts w:cs="Times New Roman" w:hAnsi="Times New Roman" w:ascii="Times New Roman"/>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54002B"/>
    <w:rPr>
      <w:rFonts w:cs="Times New Roman" w:hAnsi="Times New Roman" w:ascii="Times New Roman"/>
      <w:b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D5499"/>
    <w:pPr>
      <w:spacing w:line="240" w:lineRule="auto"/>
    </w:pPr>
    <w:rPr>
      <w:rFonts w:ascii="Arial" w:cs="Times New Roman" w:eastAsia="Times New Roman" w:hAnsi="Arial"/>
      <w:b/>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AD5499"/>
    <w:pPr>
      <w:jc w:val="both"/>
    </w:pPr>
    <w:rPr>
      <w:rFonts w:ascii="Tahoma" w:hAnsi="Tahoma"/>
      <w:bCs/>
      <w:szCs w:val="20"/>
      <w:lang w:eastAsia="hr-HR"/>
    </w:rPr>
  </w:style>
  <w:style w:customStyle="1" w:styleId="TijelotekstaChar" w:type="character">
    <w:name w:val="Tijelo teksta Char"/>
    <w:basedOn w:val="Zadanifontodlomka"/>
    <w:link w:val="Tijeloteksta"/>
    <w:rsid w:val="00AD5499"/>
    <w:rPr>
      <w:rFonts w:ascii="Tahoma" w:cs="Times New Roman" w:eastAsia="Times New Roman" w:hAnsi="Tahoma"/>
      <w:b/>
      <w:bCs/>
      <w:sz w:val="24"/>
      <w:szCs w:val="20"/>
      <w:lang w:eastAsia="hr-HR"/>
    </w:rPr>
  </w:style>
  <w:style w:customStyle="1" w:styleId="st1" w:type="character">
    <w:name w:val="st1"/>
    <w:rsid w:val="00AD5499"/>
  </w:style>
  <w:style w:styleId="Podnoje" w:type="paragraph">
    <w:name w:val="footer"/>
    <w:basedOn w:val="Normal"/>
    <w:link w:val="PodnojeChar"/>
    <w:uiPriority w:val="99"/>
    <w:rsid w:val="00AD5499"/>
    <w:pPr>
      <w:tabs>
        <w:tab w:pos="4536" w:val="center"/>
        <w:tab w:pos="9072" w:val="right"/>
      </w:tabs>
    </w:pPr>
  </w:style>
  <w:style w:customStyle="1" w:styleId="PodnojeChar" w:type="character">
    <w:name w:val="Podnožje Char"/>
    <w:basedOn w:val="Zadanifontodlomka"/>
    <w:link w:val="Podnoje"/>
    <w:uiPriority w:val="99"/>
    <w:rsid w:val="00AD5499"/>
    <w:rPr>
      <w:rFonts w:ascii="Arial" w:cs="Times New Roman" w:eastAsia="Times New Roman" w:hAnsi="Arial"/>
      <w:b/>
      <w:sz w:val="24"/>
      <w:szCs w:val="24"/>
    </w:rPr>
  </w:style>
  <w:style w:styleId="Odlomakpopisa" w:type="paragraph">
    <w:name w:val="List Paragraph"/>
    <w:basedOn w:val="Normal"/>
    <w:uiPriority w:val="34"/>
    <w:qFormat/>
    <w:rsid w:val="00AD5499"/>
    <w:pPr>
      <w:ind w:left="720"/>
      <w:contextualSpacing/>
    </w:pPr>
  </w:style>
  <w:style w:styleId="Zaglavlje" w:type="paragraph">
    <w:name w:val="header"/>
    <w:basedOn w:val="Normal"/>
    <w:link w:val="ZaglavljeChar"/>
    <w:uiPriority w:val="99"/>
    <w:unhideWhenUsed/>
    <w:rsid w:val="00A910D0"/>
    <w:pPr>
      <w:tabs>
        <w:tab w:pos="4536" w:val="center"/>
        <w:tab w:pos="9072" w:val="right"/>
      </w:tabs>
    </w:pPr>
  </w:style>
  <w:style w:customStyle="1" w:styleId="ZaglavljeChar" w:type="character">
    <w:name w:val="Zaglavlje Char"/>
    <w:basedOn w:val="Zadanifontodlomka"/>
    <w:link w:val="Zaglavlje"/>
    <w:uiPriority w:val="99"/>
    <w:rsid w:val="00A910D0"/>
    <w:rPr>
      <w:rFonts w:ascii="Arial" w:cs="Times New Roman" w:eastAsia="Times New Roman" w:hAnsi="Arial"/>
      <w:b/>
      <w:sz w:val="24"/>
      <w:szCs w:val="24"/>
    </w:rPr>
  </w:style>
  <w:style w:styleId="Tekstbalonia" w:type="paragraph">
    <w:name w:val="Balloon Text"/>
    <w:basedOn w:val="Normal"/>
    <w:link w:val="TekstbaloniaChar"/>
    <w:uiPriority w:val="99"/>
    <w:semiHidden/>
    <w:unhideWhenUsed/>
    <w:rsid w:val="00A910D0"/>
    <w:rPr>
      <w:rFonts w:ascii="Tahoma" w:cs="Tahoma" w:hAnsi="Tahoma"/>
      <w:sz w:val="16"/>
      <w:szCs w:val="16"/>
    </w:rPr>
  </w:style>
  <w:style w:customStyle="1" w:styleId="TekstbaloniaChar" w:type="character">
    <w:name w:val="Tekst balončića Char"/>
    <w:basedOn w:val="Zadanifontodlomka"/>
    <w:link w:val="Tekstbalonia"/>
    <w:uiPriority w:val="99"/>
    <w:semiHidden/>
    <w:rsid w:val="00A910D0"/>
    <w:rPr>
      <w:rFonts w:ascii="Tahoma" w:cs="Tahoma" w:eastAsia="Times New Roman" w:hAnsi="Tahoma"/>
      <w:b/>
      <w:sz w:val="16"/>
      <w:szCs w:val="16"/>
    </w:rPr>
  </w:style>
  <w:style w:styleId="Tekstrezerviranogmjesta" w:type="character">
    <w:name w:val="Placeholder Text"/>
    <w:basedOn w:val="Zadanifontodlomka"/>
    <w:uiPriority w:val="99"/>
    <w:semiHidden/>
    <w:rsid w:val="0054002B"/>
    <w:rPr>
      <w:color w:val="808080"/>
      <w:bdr w:color="auto" w:space="0" w:sz="0" w:val="none"/>
      <w:shd w:color="auto" w:fill="auto" w:val="clear"/>
    </w:rPr>
  </w:style>
  <w:style w:customStyle="1" w:styleId="eSPISCCParagraphDefaultFont" w:type="character">
    <w:name w:val="eSPIS_CC_Paragraph Default Font"/>
    <w:basedOn w:val="Zadanifontodlomka"/>
    <w:rsid w:val="0054002B"/>
    <w:rPr>
      <w:rFonts w:ascii="Times New Roman" w:cs="Times New Roman" w:hAnsi="Times New Roman"/>
      <w:bCs/>
      <w:sz w:val="24"/>
      <w:bdr w:color="auto" w:space="0" w:sz="0" w:val="none"/>
      <w:shd w:color="auto" w:fill="auto" w:val="clear"/>
      <w:lang w:val="hr-HR"/>
    </w:rPr>
  </w:style>
  <w:style w:customStyle="1" w:styleId="PozadinaSvijetloZuta" w:type="character">
    <w:name w:val="Pozadina_SvijetloZuta"/>
    <w:basedOn w:val="Zadanifontodlomka"/>
    <w:rsid w:val="0054002B"/>
    <w:rPr>
      <w:rFonts w:ascii="Times New Roman" w:hAnsi="Times New Roman"/>
      <w:bCs/>
      <w:bdr w:color="auto" w:space="0" w:sz="0" w:val="none"/>
      <w:shd w:color="auto" w:fill="FFFFCC" w:val="clear"/>
      <w:lang w:val="hr-HR"/>
    </w:rPr>
  </w:style>
  <w:style w:customStyle="1" w:styleId="PozadinaSvijetloCrvena" w:type="character">
    <w:name w:val="Pozadina_SvijetloCrvena"/>
    <w:basedOn w:val="eSPISCCParagraphDefaultFont"/>
    <w:rsid w:val="0054002B"/>
    <w:rPr>
      <w:rFonts w:ascii="Times New Roman" w:cs="Times New Roman" w:hAnsi="Times New Roman"/>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54002B"/>
    <w:rPr>
      <w:rFonts w:ascii="Times New Roman" w:cs="Times New Roman" w:hAnsi="Times New Roman"/>
      <w:b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4724565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80137579">
          <w:marLeft w:val="0"/>
          <w:marRight w:val="0"/>
          <w:marTop w:val="60"/>
          <w:marBottom w:val="0"/>
          <w:divBdr>
            <w:top w:space="0" w:sz="0" w:color="auto" w:val="none"/>
            <w:left w:space="0" w:sz="0" w:color="auto" w:val="none"/>
            <w:bottom w:space="0" w:sz="0" w:color="auto" w:val="none"/>
            <w:right w:space="0" w:sz="0" w:color="auto" w:val="none"/>
          </w:divBdr>
          <w:divsChild>
            <w:div w:id="1305543930">
              <w:marLeft w:val="0"/>
              <w:marRight w:val="0"/>
              <w:marTop w:val="0"/>
              <w:marBottom w:val="0"/>
              <w:divBdr>
                <w:top w:space="0" w:sz="0" w:color="auto" w:val="none"/>
                <w:left w:space="0" w:sz="0" w:color="auto" w:val="none"/>
                <w:bottom w:space="0" w:sz="0" w:color="auto" w:val="none"/>
                <w:right w:space="0" w:sz="0" w:color="auto" w:val="none"/>
              </w:divBdr>
              <w:divsChild>
                <w:div w:id="30423563">
                  <w:marLeft w:val="3750"/>
                  <w:marRight w:val="0"/>
                  <w:marTop w:val="0"/>
                  <w:marBottom w:val="300"/>
                  <w:divBdr>
                    <w:top w:space="0" w:sz="0" w:color="auto" w:val="none"/>
                    <w:left w:space="0" w:sz="0" w:color="auto" w:val="none"/>
                    <w:bottom w:space="0" w:sz="0" w:color="auto" w:val="none"/>
                    <w:right w:space="0" w:sz="0" w:color="auto" w:val="none"/>
                  </w:divBdr>
                  <w:divsChild>
                    <w:div w:id="1898735186">
                      <w:marLeft w:val="0"/>
                      <w:marRight w:val="0"/>
                      <w:marTop w:val="0"/>
                      <w:marBottom w:val="0"/>
                      <w:divBdr>
                        <w:top w:space="0" w:sz="0" w:color="auto" w:val="none"/>
                        <w:left w:space="0" w:sz="0" w:color="auto" w:val="none"/>
                        <w:bottom w:space="0" w:sz="0" w:color="auto" w:val="none"/>
                        <w:right w:space="0" w:sz="0" w:color="auto" w:val="none"/>
                      </w:divBdr>
                      <w:divsChild>
                        <w:div w:id="1952785290">
                          <w:marLeft w:val="0"/>
                          <w:marRight w:val="0"/>
                          <w:marTop w:val="0"/>
                          <w:marBottom w:val="0"/>
                          <w:divBdr>
                            <w:top w:space="0" w:sz="0" w:color="auto" w:val="none"/>
                            <w:left w:space="0" w:sz="0" w:color="auto" w:val="none"/>
                            <w:bottom w:space="0" w:sz="0" w:color="auto" w:val="none"/>
                            <w:right w:space="0" w:sz="0" w:color="auto" w:val="none"/>
                          </w:divBdr>
                          <w:divsChild>
                            <w:div w:id="1732969882">
                              <w:marLeft w:val="0"/>
                              <w:marRight w:val="0"/>
                              <w:marTop w:val="0"/>
                              <w:marBottom w:val="0"/>
                              <w:divBdr>
                                <w:top w:space="0" w:sz="0" w:color="auto" w:val="none"/>
                                <w:left w:space="0" w:sz="0" w:color="auto" w:val="none"/>
                                <w:bottom w:space="0" w:sz="0" w:color="auto" w:val="none"/>
                                <w:right w:space="0" w:sz="0" w:color="auto" w:val="none"/>
                              </w:divBdr>
                              <w:divsChild>
                                <w:div w:id="925844758">
                                  <w:marLeft w:val="0"/>
                                  <w:marRight w:val="0"/>
                                  <w:marTop w:val="0"/>
                                  <w:marBottom w:val="0"/>
                                  <w:divBdr>
                                    <w:top w:space="0" w:sz="0" w:color="auto" w:val="none"/>
                                    <w:left w:space="0" w:sz="0" w:color="auto" w:val="none"/>
                                    <w:bottom w:space="0" w:sz="0" w:color="auto" w:val="none"/>
                                    <w:right w:space="0" w:sz="0" w:color="auto" w:val="none"/>
                                  </w:divBdr>
                                  <w:divsChild>
                                    <w:div w:id="1770737421">
                                      <w:marLeft w:val="0"/>
                                      <w:marRight w:val="0"/>
                                      <w:marTop w:val="0"/>
                                      <w:marBottom w:val="0"/>
                                      <w:divBdr>
                                        <w:top w:space="0" w:sz="0" w:color="auto" w:val="none"/>
                                        <w:left w:space="0" w:sz="0" w:color="auto" w:val="none"/>
                                        <w:bottom w:space="0" w:sz="0" w:color="auto" w:val="none"/>
                                        <w:right w:space="0" w:sz="0" w:color="auto" w:val="none"/>
                                      </w:divBdr>
                                      <w:divsChild>
                                        <w:div w:id="50152585">
                                          <w:marLeft w:val="0"/>
                                          <w:marRight w:val="0"/>
                                          <w:marTop w:val="0"/>
                                          <w:marBottom w:val="0"/>
                                          <w:divBdr>
                                            <w:top w:space="0" w:sz="0" w:color="auto" w:val="none"/>
                                            <w:left w:space="0" w:sz="0" w:color="auto" w:val="none"/>
                                            <w:bottom w:space="0" w:sz="0" w:color="auto" w:val="none"/>
                                            <w:right w:space="0" w:sz="0" w:color="auto" w:val="none"/>
                                          </w:divBdr>
                                          <w:divsChild>
                                            <w:div w:id="35724041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ožujka 2017.</izvorni_sadrzaj>
    <derivirana_varijabla naziv="DomainObject.DatumDonosenjaOdluke_1">23.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980</izvorni_sadrzaj>
    <derivirana_varijabla naziv="DomainObject.Predmet.Broj_1">980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studenog 2013.</izvorni_sadrzaj>
    <derivirana_varijabla naziv="DomainObject.Predmet.DatumOsnivanja_1">25. studenog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St-980/2013</izvorni_sadrzaj>
    <derivirana_varijabla naziv="DomainObject.Predmet.OznakaBroj_1">St-980/2013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KAMENOLOM BRDO KUŠĆ d.o.o.  Mali Lošinj</izvorni_sadrzaj>
    <derivirana_varijabla naziv="DomainObject.Predmet.ProtustrankaFormated_1">  KAMENOLOM BRDO KUŠĆ d.o.o.  Mali Lošinj</derivirana_varijabla>
  </DomainObject.Predmet.ProtustrankaFormated>
  <DomainObject.Predmet.ProtustrankaFormatedOIB>
    <izvorni_sadrzaj>  KAMENOLOM BRDO KUŠĆ d.o.o.  Mali Lošinj, OIB 63814513820</izvorni_sadrzaj>
    <derivirana_varijabla naziv="DomainObject.Predmet.ProtustrankaFormatedOIB_1">  KAMENOLOM BRDO KUŠĆ d.o.o.  Mali Lošinj, OIB 63814513820</derivirana_varijabla>
  </DomainObject.Predmet.ProtustrankaFormatedOIB>
  <DomainObject.Predmet.ProtustrankaFormatedWithAdress>
    <izvorni_sadrzaj> KAMENOLOM BRDO KUŠĆ d.o.o.  Mali Lošinj, Artatore bb, 51 550 Mali Lošinj</izvorni_sadrzaj>
    <derivirana_varijabla naziv="DomainObject.Predmet.ProtustrankaFormatedWithAdress_1"> KAMENOLOM BRDO KUŠĆ d.o.o.  Mali Lošinj, Artatore bb, 51 550 Mali Lošinj</derivirana_varijabla>
  </DomainObject.Predmet.ProtustrankaFormatedWithAdress>
  <DomainObject.Predmet.ProtustrankaFormatedWithAdressOIB>
    <izvorni_sadrzaj> KAMENOLOM BRDO KUŠĆ d.o.o.  Mali Lošinj, OIB 63814513820, Artatore bb, 51 550 Mali Lošinj</izvorni_sadrzaj>
    <derivirana_varijabla naziv="DomainObject.Predmet.ProtustrankaFormatedWithAdressOIB_1"> KAMENOLOM BRDO KUŠĆ d.o.o.  Mali Lošinj, OIB 63814513820, Artatore bb, 51 550 Mali Lošinj</derivirana_varijabla>
  </DomainObject.Predmet.ProtustrankaFormatedWithAdressOIB>
  <DomainObject.Predmet.ProtustrankaWithAdress>
    <izvorni_sadrzaj>KAMENOLOM BRDO KUŠĆ d.o.o.  Mali Lošinj Artatore bb, 51 550 Mali Lošinj</izvorni_sadrzaj>
    <derivirana_varijabla naziv="DomainObject.Predmet.ProtustrankaWithAdress_1">KAMENOLOM BRDO KUŠĆ d.o.o.  Mali Lošinj Artatore bb, 51 550 Mali Lošinj</derivirana_varijabla>
  </DomainObject.Predmet.ProtustrankaWithAdress>
  <DomainObject.Predmet.ProtustrankaWithAdressOIB>
    <izvorni_sadrzaj>KAMENOLOM BRDO KUŠĆ d.o.o.  Mali Lošinj, OIB 63814513820, Artatore bb, 51 550 Mali Lošinj</izvorni_sadrzaj>
    <derivirana_varijabla naziv="DomainObject.Predmet.ProtustrankaWithAdressOIB_1">KAMENOLOM BRDO KUŠĆ d.o.o.  Mali Lošinj, OIB 63814513820, Artatore bb, 51 550 Mali Lošinj</derivirana_varijabla>
  </DomainObject.Predmet.ProtustrankaWithAdressOIB>
  <DomainObject.Predmet.ProtustrankaNazivFormated>
    <izvorni_sadrzaj>KAMENOLOM BRDO KUŠĆ d.o.o.  Mali Lošinj</izvorni_sadrzaj>
    <derivirana_varijabla naziv="DomainObject.Predmet.ProtustrankaNazivFormated_1">KAMENOLOM BRDO KUŠĆ d.o.o.  Mali Lošinj</derivirana_varijabla>
  </DomainObject.Predmet.ProtustrankaNazivFormated>
  <DomainObject.Predmet.ProtustrankaNazivFormatedOIB>
    <izvorni_sadrzaj>KAMENOLOM BRDO KUŠĆ d.o.o.  Mali Lošinj, OIB 63814513820</izvorni_sadrzaj>
    <derivirana_varijabla naziv="DomainObject.Predmet.ProtustrankaNazivFormatedOIB_1">KAMENOLOM BRDO KUŠĆ d.o.o.  Mali Lošinj, OIB 63814513820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51 000 Rijeka</izvorni_sadrzaj>
    <derivirana_varijabla naziv="DomainObject.Predmet.StrankaFormatedWithAdress_1"> FINA  Rijeka, Frana Kurelca 8, 51 000 Rijeka</derivirana_varijabla>
  </DomainObject.Predmet.StrankaFormatedWithAdress>
  <DomainObject.Predmet.StrankaFormatedWithAdressOIB>
    <izvorni_sadrzaj> FINA  Rijeka, OIB 85821130368, Frana Kurelca 8, 51 000 Rijeka</izvorni_sadrzaj>
    <derivirana_varijabla naziv="DomainObject.Predmet.StrankaFormatedWithAdressOIB_1"> FINA  Rijeka, OIB 85821130368, Frana Kurelca 8, 51 000 Rijeka</derivirana_varijabla>
  </DomainObject.Predmet.StrankaFormatedWithAdressOIB>
  <DomainObject.Predmet.StrankaWithAdress>
    <izvorni_sadrzaj>FINA  Rijeka Frana Kurelca 8,51 000 Rijeka</izvorni_sadrzaj>
    <derivirana_varijabla naziv="DomainObject.Predmet.StrankaWithAdress_1">FINA  Rijeka Frana Kurelca 8,51 000 Rijeka</derivirana_varijabla>
  </DomainObject.Predmet.StrankaWithAdress>
  <DomainObject.Predmet.StrankaWithAdressOIB>
    <izvorni_sadrzaj>FINA  Rijeka, OIB 85821130368, Frana Kurelca 8,51 000 Rijeka</izvorni_sadrzaj>
    <derivirana_varijabla naziv="DomainObject.Predmet.StrankaWithAdressOIB_1">FINA  Rijeka, OIB 85821130368, Frana Kurelca 8,51 000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51 000 Rijeka</item>
    </izvorni_sadrzaj>
    <derivirana_varijabla naziv="DomainObject.Predmet.StrankaListFormatedWithAdress_1">
      <item>FINA  Rijeka, Frana Kurelca 8, 51 000 Rijeka</item>
    </derivirana_varijabla>
  </DomainObject.Predmet.StrankaListFormatedWithAdress>
  <DomainObject.Predmet.StrankaListFormatedWithAdressOIB>
    <izvorni_sadrzaj>
      <item>FINA  Rijeka, OIB 85821130368, Frana Kurelca 8, 51 000 Rijeka</item>
    </izvorni_sadrzaj>
    <derivirana_varijabla naziv="DomainObject.Predmet.StrankaListFormatedWithAdressOIB_1">
      <item>FINA  Rijeka, OIB 85821130368, Frana Kurelca 8, 51 000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KAMENOLOM BRDO KUŠĆ d.o.o.  Mali Lošinj</item>
    </izvorni_sadrzaj>
    <derivirana_varijabla naziv="DomainObject.Predmet.ProtuStrankaListFormated_1">
      <item>KAMENOLOM BRDO KUŠĆ d.o.o.  Mali Lošinj</item>
    </derivirana_varijabla>
  </DomainObject.Predmet.ProtuStrankaListFormated>
  <DomainObject.Predmet.ProtuStrankaListFormatedOIB>
    <izvorni_sadrzaj>
      <item>KAMENOLOM BRDO KUŠĆ d.o.o.  Mali Lošinj, OIB 63814513820</item>
    </izvorni_sadrzaj>
    <derivirana_varijabla naziv="DomainObject.Predmet.ProtuStrankaListFormatedOIB_1">
      <item>KAMENOLOM BRDO KUŠĆ d.o.o.  Mali Lošinj, OIB 63814513820</item>
    </derivirana_varijabla>
  </DomainObject.Predmet.ProtuStrankaListFormatedOIB>
  <DomainObject.Predmet.ProtuStrankaListFormatedWithAdress>
    <izvorni_sadrzaj>
      <item>KAMENOLOM BRDO KUŠĆ d.o.o.  Mali Lošinj, Artatore bb, 51 550 Mali Lošinj</item>
    </izvorni_sadrzaj>
    <derivirana_varijabla naziv="DomainObject.Predmet.ProtuStrankaListFormatedWithAdress_1">
      <item>KAMENOLOM BRDO KUŠĆ d.o.o.  Mali Lošinj, Artatore bb, 51 550 Mali Lošinj</item>
    </derivirana_varijabla>
  </DomainObject.Predmet.ProtuStrankaListFormatedWithAdress>
  <DomainObject.Predmet.ProtuStrankaListFormatedWithAdressOIB>
    <izvorni_sadrzaj>
      <item>KAMENOLOM BRDO KUŠĆ d.o.o.  Mali Lošinj, OIB 63814513820, Artatore bb, 51 550 Mali Lošinj</item>
    </izvorni_sadrzaj>
    <derivirana_varijabla naziv="DomainObject.Predmet.ProtuStrankaListFormatedWithAdressOIB_1">
      <item>KAMENOLOM BRDO KUŠĆ d.o.o.  Mali Lošinj, OIB 63814513820, Artatore bb, 51 550 Mali Lošinj</item>
    </derivirana_varijabla>
  </DomainObject.Predmet.ProtuStrankaListFormatedWithAdressOIB>
  <DomainObject.Predmet.ProtuStrankaListNazivFormated>
    <izvorni_sadrzaj>
      <item>KAMENOLOM BRDO KUŠĆ d.o.o.  Mali Lošinj</item>
    </izvorni_sadrzaj>
    <derivirana_varijabla naziv="DomainObject.Predmet.ProtuStrankaListNazivFormated_1">
      <item>KAMENOLOM BRDO KUŠĆ d.o.o.  Mali Lošinj</item>
    </derivirana_varijabla>
  </DomainObject.Predmet.ProtuStrankaListNazivFormated>
  <DomainObject.Predmet.ProtuStrankaListNazivFormatedOIB>
    <izvorni_sadrzaj>
      <item>KAMENOLOM BRDO KUŠĆ d.o.o.  Mali Lošinj, OIB 63814513820</item>
    </izvorni_sadrzaj>
    <derivirana_varijabla naziv="DomainObject.Predmet.ProtuStrankaListNazivFormatedOIB_1">
      <item>KAMENOLOM BRDO KUŠĆ d.o.o.  Mali Lošinj, OIB 63814513820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ožujka 2017.</izvorni_sadrzaj>
    <derivirana_varijabla naziv="DomainObject.Datum_1">23. ožujka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KAMENOLOM BRDO KUŠĆ d.o.o.  Mali Lošinj</izvorni_sadrzaj>
    <derivirana_varijabla naziv="DomainObject.Predmet.ProtustrankaIDrugi_1">KAMENOLOM BRDO KUŠĆ d.o.o.  Mali Lošinj</derivirana_varijabla>
  </DomainObject.Predmet.ProtustrankaIDrugi>
  <DomainObject.Predmet.StrankaIDrugiAdressOIB>
    <izvorni_sadrzaj>FINA  Rijeka, OIB 85821130368, Frana Kurelca 8, 51 000 Rijeka</izvorni_sadrzaj>
    <derivirana_varijabla naziv="DomainObject.Predmet.StrankaIDrugiAdressOIB_1">FINA  Rijeka, OIB 85821130368, Frana Kurelca 8, 51 000 Rijeka</derivirana_varijabla>
  </DomainObject.Predmet.StrankaIDrugiAdressOIB>
  <DomainObject.Predmet.ProtustrankaIDrugiAdressOIB>
    <izvorni_sadrzaj>KAMENOLOM BRDO KUŠĆ d.o.o.  Mali Lošinj, OIB 63814513820, Artatore bb, 51 550 Mali Lošinj</izvorni_sadrzaj>
    <derivirana_varijabla naziv="DomainObject.Predmet.ProtustrankaIDrugiAdressOIB_1">KAMENOLOM BRDO KUŠĆ d.o.o.  Mali Lošinj, OIB 63814513820, Artatore bb, 51 550 Mali Lošinj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KAMENOLOM BRDO KUŠĆ d.o.o.  Mali Lošinj</item>
    </izvorni_sadrzaj>
    <derivirana_varijabla naziv="DomainObject.Predmet.SudioniciListNaziv_1">
      <item>FINA  Rijeka</item>
      <item>KAMENOLOM BRDO KUŠĆ d.o.o.  Mali Lošinj</item>
    </derivirana_varijabla>
  </DomainObject.Predmet.SudioniciListNaziv>
  <DomainObject.Predmet.SudioniciListAdressOIB>
    <izvorni_sadrzaj>
      <item>FINA  Rijeka, OIB 85821130368, Frana Kurelca 8,51 000 Rijeka</item>
      <item>KAMENOLOM BRDO KUŠĆ d.o.o.  Mali Lošinj, OIB 63814513820, Artatore bb,51 550 Mali Lošinj</item>
    </izvorni_sadrzaj>
    <derivirana_varijabla naziv="DomainObject.Predmet.SudioniciListAdressOIB_1">
      <item>FINA  Rijeka, OIB 85821130368, Frana Kurelca 8,51 000 Rijeka</item>
      <item>KAMENOLOM BRDO KUŠĆ d.o.o.  Mali Lošinj, OIB 63814513820, Artatore bb,51 550 Mali Lošinj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63814513820</item>
    </izvorni_sadrzaj>
    <derivirana_varijabla naziv="DomainObject.Predmet.SudioniciListNazivOIB_1">
      <item>, OIB 85821130368</item>
      <item>, OIB 63814513820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Čupković, OIB 74095088079, Gnambova 2/III Rijeka</item>
    </izvorni_sadrzaj>
    <derivirana_varijabla naziv="DomainObject.Predmet.StecajniUpraviteljiListAddressOIB_1">
      <item>Zdravko Čupković, OIB 74095088079, Gnambova 2/III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1138</properties:Words>
  <properties:Characters>6028</properties:Characters>
  <properties:Lines>126</properties:Lines>
  <properties:Paragraphs>30</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7367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2017-03-23T09:00:00Z</dcterms:created>
  <dc:creator>Vera Jelenović</dc:creator>
  <cp:lastModifiedBy>Danijela Fumić</cp:lastModifiedBy>
  <cp:lastPrinted>2017-03-23T09:00:00Z</cp:lastPrinted>
  <dcterms:modified xmlns:xsi="http://www.w3.org/2001/XMLSchema-instance" xsi:type="dcterms:W3CDTF">2017-03-23T09:01:00Z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