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09b6" w14:paraId="7af09b6" w:rsidRDefault="009649E3" w:rsidP="00604737" w:rsidR="009649E3" w:rsidRPr="008813B4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653529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653529" w:rsidP="00A37F77" w:rsidR="00653529" w:rsidRPr="00653529">
      <w:pPr>
        <w:spacing w:after="0"/>
        <w:rPr>
          <w:rFonts w:cstheme="minorBidi" w:eastAsiaTheme="minorHAnsi" w:hAnsiTheme="minorHAnsi" w:asciiTheme="minorHAnsi"/>
        </w:rPr>
      </w:pPr>
      <w:r w:rsidRPr="00653529">
        <w:rPr>
          <w:rFonts w:cstheme="minorBidi" w:eastAsiaTheme="minorHAnsi" w:hAnsiTheme="minorHAnsi" w:asciiTheme="minorHAnsi"/>
        </w:rPr>
        <w:t xml:space="preserve">             </w:t>
      </w:r>
      <w:r w:rsidRPr="00653529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53529" w:rsidP="00A37F77" w:rsidR="00653529" w:rsidRPr="006535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352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653529" w:rsidP="00A37F77" w:rsidR="00653529" w:rsidRPr="006535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3529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653529" w:rsidP="00A37F77" w:rsidR="00653529" w:rsidRPr="006535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3529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649E3" w:rsidP="00A37F77" w:rsidR="009649E3" w:rsidRPr="008813B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9649E3" w:rsidP="009649E3" w:rsidR="009649E3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649E3" w:rsidP="009649E3" w:rsidR="009649E3" w:rsidRPr="00E64F4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649E3" w:rsidP="009649E3" w:rsidR="009649E3" w:rsidRPr="008813B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35A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stečajnom postupku nad stečajnim dužnikom </w:t>
      </w:r>
      <w:r w:rsidR="00C14379">
        <w:rPr>
          <w:rFonts w:hAnsi="Times New Roman" w:ascii="Times New Roman"/>
          <w:sz w:val="24"/>
          <w:szCs w:val="24"/>
        </w:rPr>
        <w:t xml:space="preserve">TIPKA </w:t>
      </w:r>
      <w:r w:rsidR="004232E9" w:rsidRPr="00FF0746">
        <w:rPr>
          <w:rFonts w:hAnsi="Times New Roman" w:ascii="Times New Roman"/>
          <w:sz w:val="24"/>
          <w:szCs w:val="24"/>
        </w:rPr>
        <w:t xml:space="preserve">d.o.o. u stečaju, </w:t>
      </w:r>
      <w:r w:rsidR="00C14379">
        <w:rPr>
          <w:rFonts w:hAnsi="Times New Roman" w:ascii="Times New Roman"/>
          <w:sz w:val="24"/>
          <w:szCs w:val="24"/>
        </w:rPr>
        <w:t>Gornji Karin</w:t>
      </w:r>
      <w:r w:rsidR="004232E9">
        <w:rPr>
          <w:rFonts w:hAnsi="Times New Roman" w:ascii="Times New Roman"/>
          <w:sz w:val="24"/>
          <w:szCs w:val="24"/>
        </w:rPr>
        <w:t xml:space="preserve">, </w:t>
      </w:r>
      <w:r w:rsidR="00C14379">
        <w:rPr>
          <w:rFonts w:hAnsi="Times New Roman" w:ascii="Times New Roman"/>
          <w:sz w:val="24"/>
          <w:szCs w:val="24"/>
        </w:rPr>
        <w:t xml:space="preserve">Put Vrulja </w:t>
      </w:r>
      <w:proofErr w:type="spellStart"/>
      <w:r w:rsidR="00C14379">
        <w:rPr>
          <w:rFonts w:hAnsi="Times New Roman" w:ascii="Times New Roman"/>
          <w:sz w:val="24"/>
          <w:szCs w:val="24"/>
        </w:rPr>
        <w:t>bb</w:t>
      </w:r>
      <w:proofErr w:type="spellEnd"/>
      <w:r w:rsidR="00285568">
        <w:rPr>
          <w:rFonts w:hAnsi="Times New Roman" w:ascii="Times New Roman"/>
          <w:sz w:val="24"/>
          <w:szCs w:val="24"/>
        </w:rPr>
        <w:t>,</w:t>
      </w:r>
      <w:r w:rsidR="004232E9">
        <w:rPr>
          <w:rFonts w:hAnsi="Times New Roman" w:ascii="Times New Roman"/>
          <w:sz w:val="24"/>
          <w:szCs w:val="24"/>
        </w:rPr>
        <w:t xml:space="preserve"> OI</w:t>
      </w:r>
      <w:r w:rsidR="004232E9" w:rsidRPr="00FF0746">
        <w:rPr>
          <w:rFonts w:hAnsi="Times New Roman" w:ascii="Times New Roman"/>
          <w:sz w:val="24"/>
          <w:szCs w:val="24"/>
        </w:rPr>
        <w:t xml:space="preserve">B: </w:t>
      </w:r>
      <w:r w:rsidR="00C14379">
        <w:rPr>
          <w:rFonts w:hAnsi="Times New Roman" w:ascii="Times New Roman"/>
          <w:sz w:val="24"/>
          <w:szCs w:val="24"/>
        </w:rPr>
        <w:t>90122836395</w:t>
      </w:r>
      <w:r w:rsidR="00A37F77">
        <w:rPr>
          <w:rFonts w:hAnsi="Times New Roman" w:ascii="Times New Roman"/>
          <w:sz w:val="24"/>
          <w:szCs w:val="24"/>
        </w:rPr>
        <w:t>, kojeg zastupa stečajn</w:t>
      </w:r>
      <w:r w:rsidR="00C14379">
        <w:rPr>
          <w:rFonts w:hAnsi="Times New Roman" w:ascii="Times New Roman"/>
          <w:sz w:val="24"/>
          <w:szCs w:val="24"/>
        </w:rPr>
        <w:t>i</w:t>
      </w:r>
      <w:r w:rsidR="004232E9" w:rsidRPr="00FF0746">
        <w:rPr>
          <w:rFonts w:hAnsi="Times New Roman" w:ascii="Times New Roman"/>
          <w:sz w:val="24"/>
          <w:szCs w:val="24"/>
        </w:rPr>
        <w:t xml:space="preserve"> upravitelj </w:t>
      </w:r>
      <w:r w:rsidR="00C14379">
        <w:rPr>
          <w:rFonts w:hAnsi="Times New Roman" w:ascii="Times New Roman"/>
          <w:sz w:val="24"/>
          <w:szCs w:val="24"/>
        </w:rPr>
        <w:t xml:space="preserve">Predrag </w:t>
      </w:r>
      <w:proofErr w:type="spellStart"/>
      <w:r w:rsidR="00C14379">
        <w:rPr>
          <w:rFonts w:hAnsi="Times New Roman" w:ascii="Times New Roman"/>
          <w:sz w:val="24"/>
          <w:szCs w:val="24"/>
        </w:rPr>
        <w:t>Filajdić</w:t>
      </w:r>
      <w:proofErr w:type="spellEnd"/>
      <w:r w:rsidR="00C14379">
        <w:rPr>
          <w:rFonts w:hAnsi="Times New Roman" w:ascii="Times New Roman"/>
          <w:sz w:val="24"/>
          <w:szCs w:val="24"/>
        </w:rPr>
        <w:t xml:space="preserve"> </w:t>
      </w:r>
      <w:r w:rsidR="004232E9">
        <w:rPr>
          <w:rFonts w:hAnsi="Times New Roman" w:ascii="Times New Roman"/>
          <w:sz w:val="24"/>
          <w:szCs w:val="24"/>
        </w:rPr>
        <w:t xml:space="preserve">iz </w:t>
      </w:r>
      <w:r w:rsidR="00C14379">
        <w:rPr>
          <w:rFonts w:hAnsi="Times New Roman" w:ascii="Times New Roman"/>
          <w:sz w:val="24"/>
          <w:szCs w:val="24"/>
        </w:rPr>
        <w:t>Slavonskog Broda</w:t>
      </w:r>
      <w:r w:rsidR="004232E9">
        <w:rPr>
          <w:rFonts w:hAnsi="Times New Roman" w:ascii="Times New Roman"/>
          <w:sz w:val="24"/>
          <w:szCs w:val="24"/>
        </w:rPr>
        <w:t xml:space="preserve">, </w:t>
      </w:r>
      <w:r w:rsidR="00285568">
        <w:rPr>
          <w:rFonts w:hAnsi="Times New Roman" w:ascii="Times New Roman"/>
          <w:sz w:val="24"/>
          <w:szCs w:val="24"/>
        </w:rPr>
        <w:t>nako</w:t>
      </w: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završetka</w:t>
      </w:r>
      <w:r w:rsidR="00A37F77">
        <w:rPr>
          <w:rFonts w:eastAsia="Times New Roman" w:hAnsi="Times New Roman" w:ascii="Times New Roman"/>
          <w:sz w:val="24"/>
          <w:szCs w:val="24"/>
          <w:lang w:eastAsia="hr-HR"/>
        </w:rPr>
        <w:t xml:space="preserve"> završne diobe, </w:t>
      </w:r>
      <w:r w:rsidR="00285568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C14379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4232E9">
        <w:rPr>
          <w:rFonts w:eastAsia="Times New Roman" w:hAnsi="Times New Roman" w:ascii="Times New Roman"/>
          <w:sz w:val="24"/>
          <w:szCs w:val="24"/>
          <w:lang w:eastAsia="hr-HR"/>
        </w:rPr>
        <w:t>srpnja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4232E9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9649E3" w:rsidP="009649E3" w:rsidR="009649E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9649E3" w:rsidP="009649E3" w:rsidR="009649E3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ab/>
        <w:t>I. Zaključuje se stečajni postupak nad</w:t>
      </w:r>
      <w:r w:rsidRPr="009649E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14379">
        <w:rPr>
          <w:rFonts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C14379">
        <w:rPr>
          <w:rFonts w:hAnsi="Times New Roman" w:ascii="Times New Roman"/>
          <w:sz w:val="24"/>
          <w:szCs w:val="24"/>
        </w:rPr>
        <w:t xml:space="preserve">TIPKA </w:t>
      </w:r>
      <w:r w:rsidR="00C14379" w:rsidRPr="00FF0746">
        <w:rPr>
          <w:rFonts w:hAnsi="Times New Roman" w:ascii="Times New Roman"/>
          <w:sz w:val="24"/>
          <w:szCs w:val="24"/>
        </w:rPr>
        <w:t xml:space="preserve">d.o.o. u stečaju, </w:t>
      </w:r>
      <w:r w:rsidR="00C14379">
        <w:rPr>
          <w:rFonts w:hAnsi="Times New Roman" w:ascii="Times New Roman"/>
          <w:sz w:val="24"/>
          <w:szCs w:val="24"/>
        </w:rPr>
        <w:t xml:space="preserve">Gornji Karin, Put Vrulja </w:t>
      </w:r>
      <w:proofErr w:type="spellStart"/>
      <w:r w:rsidR="00C14379">
        <w:rPr>
          <w:rFonts w:hAnsi="Times New Roman" w:ascii="Times New Roman"/>
          <w:sz w:val="24"/>
          <w:szCs w:val="24"/>
        </w:rPr>
        <w:t>bb</w:t>
      </w:r>
      <w:proofErr w:type="spellEnd"/>
      <w:r w:rsidR="00C14379">
        <w:rPr>
          <w:rFonts w:hAnsi="Times New Roman" w:ascii="Times New Roman"/>
          <w:sz w:val="24"/>
          <w:szCs w:val="24"/>
        </w:rPr>
        <w:t>, OI</w:t>
      </w:r>
      <w:r w:rsidR="00C14379" w:rsidRPr="00FF0746">
        <w:rPr>
          <w:rFonts w:hAnsi="Times New Roman" w:ascii="Times New Roman"/>
          <w:sz w:val="24"/>
          <w:szCs w:val="24"/>
        </w:rPr>
        <w:t xml:space="preserve">B: </w:t>
      </w:r>
      <w:r w:rsidR="00C14379">
        <w:rPr>
          <w:rFonts w:hAnsi="Times New Roman" w:ascii="Times New Roman"/>
          <w:sz w:val="24"/>
          <w:szCs w:val="24"/>
        </w:rPr>
        <w:t>90122836395</w:t>
      </w:r>
      <w:r w:rsidR="00A37F77">
        <w:rPr>
          <w:rFonts w:hAnsi="Times New Roman" w:ascii="Times New Roman"/>
          <w:sz w:val="24"/>
          <w:szCs w:val="24"/>
        </w:rPr>
        <w:t>,</w:t>
      </w:r>
      <w:r w:rsidR="004232E9">
        <w:rPr>
          <w:rFonts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 osnove završetka završne diobe okončane prema diobnom (završnom) popisu stečajnog upravitelja prihvaćenom od strane vjerovnika na završnom ročištu od </w:t>
      </w:r>
      <w:r w:rsidR="00C14379">
        <w:rPr>
          <w:rFonts w:eastAsia="Times New Roman" w:hAnsi="Times New Roman" w:ascii="Times New Roman"/>
          <w:sz w:val="24"/>
          <w:szCs w:val="24"/>
          <w:lang w:eastAsia="hr-HR"/>
        </w:rPr>
        <w:t>25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4232E9">
        <w:rPr>
          <w:rFonts w:eastAsia="Times New Roman" w:hAnsi="Times New Roman" w:ascii="Times New Roman"/>
          <w:sz w:val="24"/>
          <w:szCs w:val="24"/>
          <w:lang w:eastAsia="hr-HR"/>
        </w:rPr>
        <w:t>srpnja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4232E9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9649E3" w:rsidP="009649E3" w:rsidR="009649E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Ovo rješenje i osnova zaključenja st</w:t>
      </w:r>
      <w:r w:rsidR="00086BD6">
        <w:rPr>
          <w:rFonts w:eastAsia="Times New Roman" w:hAnsi="Times New Roman" w:ascii="Times New Roman"/>
          <w:sz w:val="24"/>
          <w:szCs w:val="24"/>
          <w:lang w:eastAsia="hr-HR"/>
        </w:rPr>
        <w:t xml:space="preserve">ečajnoga postupka nad stečajnim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dužnikom objaviti će se na mrežnoj stranici e-Oglasna ploča sudova istog dana kada je doneseno. </w:t>
      </w:r>
    </w:p>
    <w:p w:rsidRDefault="009649E3" w:rsidP="009649E3" w:rsidR="009649E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Nakon pravomoćnosti, ovo rješenje će se </w:t>
      </w: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>dostaviti registru ovog suda radi brisanja stečajnog dužnika iz istog.</w:t>
      </w:r>
    </w:p>
    <w:p w:rsidRDefault="0047070F" w:rsidP="009649E3" w:rsidR="0047070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7070F" w:rsidP="0047070F" w:rsidR="0047070F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</w:p>
    <w:p w:rsidRDefault="0047070F" w:rsidP="00C14379" w:rsidR="0047070F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ovoga suda poslovni broj gornji od </w:t>
      </w:r>
      <w:r w:rsidR="00C14379">
        <w:rPr>
          <w:rFonts w:hAnsi="Times New Roman" w:ascii="Times New Roman"/>
          <w:sz w:val="24"/>
          <w:szCs w:val="24"/>
        </w:rPr>
        <w:t>23</w:t>
      </w:r>
      <w:r>
        <w:rPr>
          <w:rFonts w:hAnsi="Times New Roman" w:ascii="Times New Roman"/>
          <w:sz w:val="24"/>
          <w:szCs w:val="24"/>
        </w:rPr>
        <w:t xml:space="preserve">. </w:t>
      </w:r>
      <w:r w:rsidR="00C14379">
        <w:rPr>
          <w:rFonts w:hAnsi="Times New Roman" w:ascii="Times New Roman"/>
          <w:sz w:val="24"/>
          <w:szCs w:val="24"/>
        </w:rPr>
        <w:t>svibnja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C14379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. </w:t>
      </w:r>
      <w:r w:rsidR="00C14379">
        <w:rPr>
          <w:rFonts w:hAnsi="Times New Roman" w:ascii="Times New Roman"/>
          <w:sz w:val="24"/>
          <w:szCs w:val="24"/>
        </w:rPr>
        <w:t>otvoren</w:t>
      </w:r>
      <w:r>
        <w:rPr>
          <w:rFonts w:hAnsi="Times New Roman" w:ascii="Times New Roman"/>
          <w:sz w:val="24"/>
          <w:szCs w:val="24"/>
        </w:rPr>
        <w:t xml:space="preserve"> je stečajni postupak </w:t>
      </w:r>
      <w:r w:rsidR="00C14379">
        <w:rPr>
          <w:rFonts w:hAnsi="Times New Roman" w:ascii="Times New Roman"/>
          <w:sz w:val="24"/>
          <w:szCs w:val="24"/>
        </w:rPr>
        <w:t>nad</w:t>
      </w:r>
      <w:r>
        <w:rPr>
          <w:rFonts w:hAnsi="Times New Roman" w:ascii="Times New Roman"/>
          <w:sz w:val="24"/>
          <w:szCs w:val="24"/>
        </w:rPr>
        <w:t xml:space="preserve"> </w:t>
      </w:r>
      <w:r w:rsidR="00665524">
        <w:rPr>
          <w:rFonts w:hAnsi="Times New Roman" w:ascii="Times New Roman"/>
          <w:sz w:val="24"/>
          <w:szCs w:val="24"/>
        </w:rPr>
        <w:t xml:space="preserve">uvodno označenim </w:t>
      </w:r>
      <w:r>
        <w:rPr>
          <w:rFonts w:hAnsi="Times New Roman" w:ascii="Times New Roman"/>
          <w:sz w:val="24"/>
          <w:szCs w:val="24"/>
        </w:rPr>
        <w:t>dužnik</w:t>
      </w:r>
      <w:r w:rsidR="00C14379">
        <w:rPr>
          <w:rFonts w:hAnsi="Times New Roman" w:ascii="Times New Roman"/>
          <w:sz w:val="24"/>
          <w:szCs w:val="24"/>
        </w:rPr>
        <w:t>om</w:t>
      </w:r>
      <w:r>
        <w:rPr>
          <w:rFonts w:hAnsi="Times New Roman" w:ascii="Times New Roman"/>
          <w:sz w:val="24"/>
          <w:szCs w:val="24"/>
        </w:rPr>
        <w:t xml:space="preserve">, vjerovnici dužnika su pozvani na prijavu svojih tražbina stečajnom upravitelju te je zakazano ispitno i izvještajno ročište, sve primjenom odredbe čl. </w:t>
      </w:r>
      <w:r w:rsidR="00C14379">
        <w:rPr>
          <w:rFonts w:hAnsi="Times New Roman" w:ascii="Times New Roman"/>
          <w:sz w:val="24"/>
          <w:szCs w:val="24"/>
        </w:rPr>
        <w:t xml:space="preserve">5., čl. </w:t>
      </w:r>
      <w:r>
        <w:rPr>
          <w:rFonts w:hAnsi="Times New Roman" w:ascii="Times New Roman"/>
          <w:sz w:val="24"/>
          <w:szCs w:val="24"/>
        </w:rPr>
        <w:t>6.</w:t>
      </w:r>
      <w:r w:rsidR="00C14379">
        <w:rPr>
          <w:rFonts w:hAnsi="Times New Roman" w:ascii="Times New Roman"/>
          <w:sz w:val="24"/>
          <w:szCs w:val="24"/>
        </w:rPr>
        <w:t>, čl.</w:t>
      </w:r>
      <w:r>
        <w:rPr>
          <w:rFonts w:hAnsi="Times New Roman" w:ascii="Times New Roman"/>
          <w:sz w:val="24"/>
          <w:szCs w:val="24"/>
        </w:rPr>
        <w:t xml:space="preserve"> 129., </w:t>
      </w:r>
      <w:r w:rsidR="00C14379">
        <w:rPr>
          <w:rFonts w:hAnsi="Times New Roman" w:ascii="Times New Roman"/>
          <w:sz w:val="24"/>
          <w:szCs w:val="24"/>
        </w:rPr>
        <w:t xml:space="preserve">čl. </w:t>
      </w:r>
      <w:r>
        <w:rPr>
          <w:rFonts w:hAnsi="Times New Roman" w:ascii="Times New Roman"/>
          <w:sz w:val="24"/>
          <w:szCs w:val="24"/>
        </w:rPr>
        <w:t>130.</w:t>
      </w:r>
      <w:r w:rsidR="00C14379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 </w:t>
      </w:r>
      <w:r w:rsidR="00C14379">
        <w:rPr>
          <w:rFonts w:hAnsi="Times New Roman" w:ascii="Times New Roman"/>
          <w:sz w:val="24"/>
          <w:szCs w:val="24"/>
        </w:rPr>
        <w:t xml:space="preserve">čl. </w:t>
      </w:r>
      <w:r>
        <w:rPr>
          <w:rFonts w:hAnsi="Times New Roman" w:ascii="Times New Roman"/>
          <w:sz w:val="24"/>
          <w:szCs w:val="24"/>
        </w:rPr>
        <w:t>13</w:t>
      </w:r>
      <w:r w:rsidR="00C14379">
        <w:rPr>
          <w:rFonts w:hAnsi="Times New Roman" w:ascii="Times New Roman"/>
          <w:sz w:val="24"/>
          <w:szCs w:val="24"/>
        </w:rPr>
        <w:t xml:space="preserve">1. te u svezi s odredbama čl. 257. i čl. 258.   </w:t>
      </w:r>
      <w:r>
        <w:rPr>
          <w:rFonts w:hAnsi="Times New Roman" w:ascii="Times New Roman"/>
          <w:sz w:val="24"/>
          <w:szCs w:val="24"/>
        </w:rPr>
        <w:t xml:space="preserve">Stečajnog zakona (Narodne novine broj 71/15, dalje: SZ). </w:t>
      </w:r>
    </w:p>
    <w:p w:rsidRDefault="0047070F" w:rsidP="00A37F77" w:rsidR="004232E9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Nakon održanog ispitnog ročišta </w:t>
      </w:r>
      <w:r w:rsidR="00A37F77">
        <w:rPr>
          <w:rFonts w:hAnsi="Times New Roman" w:ascii="Times New Roman"/>
          <w:sz w:val="24"/>
          <w:szCs w:val="24"/>
        </w:rPr>
        <w:t xml:space="preserve">od </w:t>
      </w:r>
      <w:r w:rsidR="00C14379">
        <w:rPr>
          <w:rFonts w:hAnsi="Times New Roman" w:ascii="Times New Roman"/>
          <w:sz w:val="24"/>
          <w:szCs w:val="24"/>
        </w:rPr>
        <w:t>7</w:t>
      </w:r>
      <w:r w:rsidR="00A37F77">
        <w:rPr>
          <w:rFonts w:hAnsi="Times New Roman" w:ascii="Times New Roman"/>
          <w:sz w:val="24"/>
          <w:szCs w:val="24"/>
        </w:rPr>
        <w:t xml:space="preserve">. </w:t>
      </w:r>
      <w:r w:rsidR="00C14379">
        <w:rPr>
          <w:rFonts w:hAnsi="Times New Roman" w:ascii="Times New Roman"/>
          <w:sz w:val="24"/>
          <w:szCs w:val="24"/>
        </w:rPr>
        <w:t>rujna</w:t>
      </w:r>
      <w:r w:rsidR="00A37F77">
        <w:rPr>
          <w:rFonts w:hAnsi="Times New Roman" w:ascii="Times New Roman"/>
          <w:sz w:val="24"/>
          <w:szCs w:val="24"/>
        </w:rPr>
        <w:t xml:space="preserve"> 201</w:t>
      </w:r>
      <w:r w:rsidR="00C14379">
        <w:rPr>
          <w:rFonts w:hAnsi="Times New Roman" w:ascii="Times New Roman"/>
          <w:sz w:val="24"/>
          <w:szCs w:val="24"/>
        </w:rPr>
        <w:t>6</w:t>
      </w:r>
      <w:r w:rsidR="00A37F77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na kojem </w:t>
      </w:r>
      <w:r w:rsidR="004232E9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>ispitan</w:t>
      </w:r>
      <w:r w:rsidR="004232E9">
        <w:rPr>
          <w:rFonts w:hAnsi="Times New Roman" w:ascii="Times New Roman"/>
          <w:sz w:val="24"/>
          <w:szCs w:val="24"/>
        </w:rPr>
        <w:t xml:space="preserve">a i priznata </w:t>
      </w:r>
      <w:r w:rsidR="00A37F77">
        <w:rPr>
          <w:rFonts w:hAnsi="Times New Roman" w:ascii="Times New Roman"/>
          <w:sz w:val="24"/>
          <w:szCs w:val="24"/>
        </w:rPr>
        <w:t>jedina</w:t>
      </w:r>
      <w:r>
        <w:rPr>
          <w:rFonts w:hAnsi="Times New Roman" w:ascii="Times New Roman"/>
          <w:sz w:val="24"/>
          <w:szCs w:val="24"/>
        </w:rPr>
        <w:t xml:space="preserve"> prijavljen</w:t>
      </w:r>
      <w:r w:rsidR="004232E9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tražbin</w:t>
      </w:r>
      <w:r w:rsidR="004232E9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vjerovnika drugoga višeg isplatnog reda, </w:t>
      </w:r>
      <w:r w:rsidR="00A37F77">
        <w:rPr>
          <w:rFonts w:hAnsi="Times New Roman" w:ascii="Times New Roman"/>
          <w:sz w:val="24"/>
          <w:szCs w:val="24"/>
        </w:rPr>
        <w:t xml:space="preserve">održano je i izvještajno ročište na kojem je donesena odluka o unovčenju imovine u vlasništvu stečajnog dužnika.  </w:t>
      </w:r>
    </w:p>
    <w:p w:rsidRDefault="00086BD6" w:rsidP="00665524" w:rsidR="00BB6D43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</w:t>
      </w:r>
      <w:r w:rsidR="00C14379">
        <w:rPr>
          <w:rFonts w:hAnsi="Times New Roman" w:ascii="Times New Roman"/>
          <w:sz w:val="24"/>
          <w:szCs w:val="24"/>
        </w:rPr>
        <w:t>i</w:t>
      </w:r>
      <w:r w:rsidR="0047070F">
        <w:rPr>
          <w:rFonts w:hAnsi="Times New Roman" w:ascii="Times New Roman"/>
          <w:sz w:val="24"/>
          <w:szCs w:val="24"/>
        </w:rPr>
        <w:t xml:space="preserve"> upravitelj</w:t>
      </w:r>
      <w:r w:rsidR="00C14379">
        <w:rPr>
          <w:rFonts w:hAnsi="Times New Roman" w:ascii="Times New Roman"/>
          <w:sz w:val="24"/>
          <w:szCs w:val="24"/>
        </w:rPr>
        <w:t xml:space="preserve"> </w:t>
      </w:r>
      <w:r w:rsidR="0047070F">
        <w:rPr>
          <w:rFonts w:hAnsi="Times New Roman" w:ascii="Times New Roman"/>
          <w:sz w:val="24"/>
          <w:szCs w:val="24"/>
        </w:rPr>
        <w:t xml:space="preserve">je </w:t>
      </w:r>
      <w:r w:rsidR="00A37F77">
        <w:rPr>
          <w:rFonts w:hAnsi="Times New Roman" w:ascii="Times New Roman"/>
          <w:sz w:val="24"/>
          <w:szCs w:val="24"/>
        </w:rPr>
        <w:t xml:space="preserve">podneskom od </w:t>
      </w:r>
      <w:r w:rsidR="00C14379">
        <w:rPr>
          <w:rFonts w:hAnsi="Times New Roman" w:ascii="Times New Roman"/>
          <w:sz w:val="24"/>
          <w:szCs w:val="24"/>
        </w:rPr>
        <w:t>18</w:t>
      </w:r>
      <w:r w:rsidR="0047070F">
        <w:rPr>
          <w:rFonts w:hAnsi="Times New Roman" w:ascii="Times New Roman"/>
          <w:sz w:val="24"/>
          <w:szCs w:val="24"/>
        </w:rPr>
        <w:t xml:space="preserve">. </w:t>
      </w:r>
      <w:r w:rsidR="00C14379">
        <w:rPr>
          <w:rFonts w:hAnsi="Times New Roman" w:ascii="Times New Roman"/>
          <w:sz w:val="24"/>
          <w:szCs w:val="24"/>
        </w:rPr>
        <w:t>srpnja</w:t>
      </w:r>
      <w:r w:rsidR="00C256D1">
        <w:rPr>
          <w:rFonts w:hAnsi="Times New Roman" w:ascii="Times New Roman"/>
          <w:sz w:val="24"/>
          <w:szCs w:val="24"/>
        </w:rPr>
        <w:t xml:space="preserve"> </w:t>
      </w:r>
      <w:r w:rsidR="0047070F">
        <w:rPr>
          <w:rFonts w:hAnsi="Times New Roman" w:ascii="Times New Roman"/>
          <w:sz w:val="24"/>
          <w:szCs w:val="24"/>
        </w:rPr>
        <w:t>201</w:t>
      </w:r>
      <w:r w:rsidR="004232E9">
        <w:rPr>
          <w:rFonts w:hAnsi="Times New Roman" w:ascii="Times New Roman"/>
          <w:sz w:val="24"/>
          <w:szCs w:val="24"/>
        </w:rPr>
        <w:t>8</w:t>
      </w:r>
      <w:r w:rsidR="0047070F">
        <w:rPr>
          <w:rFonts w:hAnsi="Times New Roman" w:ascii="Times New Roman"/>
          <w:sz w:val="24"/>
          <w:szCs w:val="24"/>
        </w:rPr>
        <w:t xml:space="preserve">. </w:t>
      </w:r>
      <w:r w:rsidR="00A37F77">
        <w:rPr>
          <w:rFonts w:hAnsi="Times New Roman" w:ascii="Times New Roman"/>
          <w:sz w:val="24"/>
          <w:szCs w:val="24"/>
        </w:rPr>
        <w:t>obavijesti</w:t>
      </w:r>
      <w:r w:rsidR="00C14379">
        <w:rPr>
          <w:rFonts w:hAnsi="Times New Roman" w:ascii="Times New Roman"/>
          <w:sz w:val="24"/>
          <w:szCs w:val="24"/>
        </w:rPr>
        <w:t>o</w:t>
      </w:r>
      <w:r w:rsidR="00A37F77">
        <w:rPr>
          <w:rFonts w:hAnsi="Times New Roman" w:ascii="Times New Roman"/>
          <w:sz w:val="24"/>
          <w:szCs w:val="24"/>
        </w:rPr>
        <w:t xml:space="preserve"> ovaj sud da je </w:t>
      </w:r>
      <w:r w:rsidR="00BB6D43">
        <w:rPr>
          <w:rFonts w:hAnsi="Times New Roman" w:ascii="Times New Roman"/>
          <w:sz w:val="24"/>
          <w:szCs w:val="24"/>
        </w:rPr>
        <w:t xml:space="preserve">u cijelosti završeno unovčenje </w:t>
      </w:r>
      <w:r w:rsidR="00C14379">
        <w:rPr>
          <w:rFonts w:hAnsi="Times New Roman" w:ascii="Times New Roman"/>
          <w:sz w:val="24"/>
          <w:szCs w:val="24"/>
        </w:rPr>
        <w:t xml:space="preserve">imovine </w:t>
      </w:r>
      <w:r w:rsidR="00665524">
        <w:rPr>
          <w:rFonts w:hAnsi="Times New Roman" w:ascii="Times New Roman"/>
          <w:sz w:val="24"/>
          <w:szCs w:val="24"/>
        </w:rPr>
        <w:t>stečajnog</w:t>
      </w:r>
      <w:r w:rsidR="00BB6D43">
        <w:rPr>
          <w:rFonts w:hAnsi="Times New Roman" w:ascii="Times New Roman"/>
          <w:sz w:val="24"/>
          <w:szCs w:val="24"/>
        </w:rPr>
        <w:t xml:space="preserve"> dužnika podnoseći u spis predmeta</w:t>
      </w:r>
      <w:r w:rsidR="0047070F">
        <w:rPr>
          <w:rFonts w:hAnsi="Times New Roman" w:ascii="Times New Roman"/>
          <w:sz w:val="24"/>
          <w:szCs w:val="24"/>
        </w:rPr>
        <w:t xml:space="preserve"> završno izvješće uz završni račun i </w:t>
      </w:r>
      <w:r w:rsidR="00BB6D43">
        <w:rPr>
          <w:rFonts w:hAnsi="Times New Roman" w:ascii="Times New Roman"/>
          <w:sz w:val="24"/>
          <w:szCs w:val="24"/>
        </w:rPr>
        <w:t xml:space="preserve">diobni (završni) popis predlažući sudu određivanje završnog ročišta. </w:t>
      </w:r>
    </w:p>
    <w:p w:rsidRDefault="00BB6D43" w:rsidP="0047070F" w:rsidR="009649E3" w:rsidRPr="0047070F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 obzirom da su se radnjom unovčenja cjelokupne imovine koja čini stečajnu masu dužnika ispunili uvjeti za davanje suglasnosti za završnu diobu i za određivanje završnog ročišta iz čl. 282. i čl. 283. SZ-a, </w:t>
      </w:r>
      <w:r w:rsidR="0047070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ovaj sud je zaključkom poslovni broj gornji od </w:t>
      </w:r>
      <w:r w:rsidR="00C14379">
        <w:rPr>
          <w:rFonts w:hAnsi="Times New Roman" w:ascii="Times New Roman"/>
          <w:sz w:val="24"/>
          <w:szCs w:val="24"/>
        </w:rPr>
        <w:t>19. srpnja</w:t>
      </w:r>
      <w:r>
        <w:rPr>
          <w:rFonts w:hAnsi="Times New Roman" w:ascii="Times New Roman"/>
          <w:sz w:val="24"/>
          <w:szCs w:val="24"/>
        </w:rPr>
        <w:t xml:space="preserve"> 2018. dao suglasnost za završnu diobu i odredio završno ročište vjerovnika, sve prema </w:t>
      </w:r>
      <w:r w:rsidR="009649E3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diobnom popisu objavljenom na e-Oglasnoj ploči suda </w:t>
      </w:r>
      <w:r w:rsidR="0047070F">
        <w:rPr>
          <w:rFonts w:eastAsia="Times New Roman" w:hAnsi="Times New Roman" w:ascii="Times New Roman"/>
          <w:sz w:val="24"/>
          <w:szCs w:val="24"/>
          <w:lang w:eastAsia="hr-HR"/>
        </w:rPr>
        <w:t xml:space="preserve">i </w:t>
      </w:r>
      <w:r w:rsidR="009649E3">
        <w:rPr>
          <w:rFonts w:eastAsia="Times New Roman" w:hAnsi="Times New Roman" w:ascii="Times New Roman"/>
          <w:sz w:val="24"/>
          <w:szCs w:val="24"/>
          <w:lang w:eastAsia="hr-HR"/>
        </w:rPr>
        <w:t>izloženom u sudskoj pisarnici na uvid svim sudionicima postupka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9649E3" w:rsidP="009649E3" w:rsidR="00BB6D43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 završnom ročištu vjerovnika od </w:t>
      </w:r>
      <w:r w:rsidR="00C14379">
        <w:rPr>
          <w:rFonts w:eastAsia="Times New Roman" w:hAnsi="Times New Roman" w:ascii="Times New Roman"/>
          <w:sz w:val="24"/>
          <w:szCs w:val="24"/>
          <w:lang w:eastAsia="hr-HR"/>
        </w:rPr>
        <w:t>25</w:t>
      </w:r>
      <w:r w:rsidR="0047070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5C5E">
        <w:rPr>
          <w:rFonts w:eastAsia="Times New Roman" w:hAnsi="Times New Roman" w:ascii="Times New Roman"/>
          <w:sz w:val="24"/>
          <w:szCs w:val="24"/>
          <w:lang w:eastAsia="hr-HR"/>
        </w:rPr>
        <w:t>srpnja</w:t>
      </w:r>
      <w:r w:rsidR="0047070F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C5C5E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47070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raspravljan</w:t>
      </w:r>
      <w:r w:rsidR="00C14379">
        <w:rPr>
          <w:rFonts w:eastAsia="Times New Roman" w:hAnsi="Times New Roman" w:ascii="Times New Roman"/>
          <w:sz w:val="24"/>
          <w:szCs w:val="24"/>
          <w:lang w:eastAsia="hr-HR"/>
        </w:rPr>
        <w:t>o je o završnom računu stečajnog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</w:t>
      </w:r>
      <w:r w:rsidR="00086BD6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r w:rsidR="00C14379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BB6D43">
        <w:rPr>
          <w:rFonts w:eastAsia="Times New Roman" w:hAnsi="Times New Roman" w:ascii="Times New Roman"/>
          <w:sz w:val="24"/>
          <w:szCs w:val="24"/>
          <w:lang w:eastAsia="hr-HR"/>
        </w:rPr>
        <w:t xml:space="preserve"> i diobnom (završnom) popisu. </w:t>
      </w:r>
    </w:p>
    <w:p w:rsidRDefault="00BB6D43" w:rsidP="00FC3779" w:rsidR="008B112A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 obzirom da</w:t>
      </w:r>
      <w:r w:rsidR="0066552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jedini stečajni vjerovnik </w:t>
      </w:r>
      <w:r w:rsidR="00665524">
        <w:rPr>
          <w:rFonts w:eastAsia="Times New Roman" w:hAnsi="Times New Roman" w:ascii="Times New Roman"/>
          <w:sz w:val="24"/>
          <w:szCs w:val="24"/>
          <w:lang w:eastAsia="hr-HR"/>
        </w:rPr>
        <w:t xml:space="preserve">koji je ujedno i razlučni vjerovnik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suglasio sa diobnim (završnim) popisom i završnim računom </w:t>
      </w:r>
      <w:r w:rsidR="00086BD6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</w:t>
      </w:r>
      <w:r w:rsidR="009F54A4">
        <w:rPr>
          <w:rFonts w:eastAsia="Times New Roman" w:hAnsi="Times New Roman" w:ascii="Times New Roman"/>
          <w:sz w:val="24"/>
          <w:szCs w:val="24"/>
          <w:lang w:eastAsia="hr-HR"/>
        </w:rPr>
        <w:t>og</w:t>
      </w:r>
      <w:r w:rsidR="00086BD6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9F54A4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086BD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te da je u konkretno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 xml:space="preserve">m slučaju okončana završna dioba u kojoj je tražbina jedinog </w:t>
      </w:r>
      <w:r w:rsidR="009F54A4">
        <w:rPr>
          <w:rFonts w:eastAsia="Times New Roman" w:hAnsi="Times New Roman" w:ascii="Times New Roman"/>
          <w:sz w:val="24"/>
          <w:szCs w:val="24"/>
          <w:lang w:eastAsia="hr-HR"/>
        </w:rPr>
        <w:t xml:space="preserve">razlučnog i 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 vjerovnika drugoga višega isplatnog reda namirena u iznosu od </w:t>
      </w:r>
      <w:r w:rsidR="009F54A4">
        <w:rPr>
          <w:rFonts w:eastAsia="Times New Roman" w:hAnsi="Times New Roman" w:ascii="Times New Roman"/>
          <w:sz w:val="24"/>
          <w:szCs w:val="24"/>
          <w:lang w:eastAsia="hr-HR"/>
        </w:rPr>
        <w:t>113.328,00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 xml:space="preserve"> kuna što čini </w:t>
      </w:r>
      <w:r w:rsidR="009F54A4">
        <w:rPr>
          <w:rFonts w:eastAsia="Times New Roman" w:hAnsi="Times New Roman" w:ascii="Times New Roman"/>
          <w:sz w:val="24"/>
          <w:szCs w:val="24"/>
          <w:lang w:eastAsia="hr-HR"/>
        </w:rPr>
        <w:t>30,57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>% iznosa</w:t>
      </w:r>
      <w:r w:rsidR="001F2A1D">
        <w:rPr>
          <w:rFonts w:eastAsia="Times New Roman" w:hAnsi="Times New Roman" w:ascii="Times New Roman"/>
          <w:sz w:val="24"/>
          <w:szCs w:val="24"/>
          <w:lang w:eastAsia="hr-HR"/>
        </w:rPr>
        <w:t xml:space="preserve"> namirenja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 xml:space="preserve"> njegove ukupno priznate tražbine, to </w:t>
      </w:r>
      <w:r w:rsidR="001F2A1D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>primjenom odredbi</w:t>
      </w:r>
      <w:r w:rsidR="009649E3">
        <w:rPr>
          <w:rFonts w:eastAsia="Times New Roman" w:hAnsi="Times New Roman" w:ascii="Times New Roman"/>
          <w:sz w:val="24"/>
          <w:szCs w:val="24"/>
          <w:lang w:eastAsia="hr-HR"/>
        </w:rPr>
        <w:t xml:space="preserve"> čl. 286. st. 1. do 3. SZ-a donesena odluka kao u točkama I</w:t>
      </w:r>
      <w:r w:rsidR="008B112A">
        <w:rPr>
          <w:rFonts w:eastAsia="Times New Roman" w:hAnsi="Times New Roman" w:ascii="Times New Roman"/>
          <w:sz w:val="24"/>
          <w:szCs w:val="24"/>
          <w:lang w:eastAsia="hr-HR"/>
        </w:rPr>
        <w:t xml:space="preserve">. do III. izreke ovog rješenja. </w:t>
      </w:r>
    </w:p>
    <w:p w:rsidRDefault="008B112A" w:rsidP="008B112A" w:rsidR="008B112A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112A" w:rsidP="008B112A" w:rsidR="008B112A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 w:rsidRPr="008813B4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256D1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9F54A4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EC5C5E">
        <w:rPr>
          <w:rFonts w:eastAsia="Times New Roman" w:hAnsi="Times New Roman" w:ascii="Times New Roman"/>
          <w:sz w:val="24"/>
          <w:szCs w:val="24"/>
          <w:lang w:eastAsia="hr-HR"/>
        </w:rPr>
        <w:t>. srpnja 2018</w:t>
      </w:r>
      <w:r w:rsidR="008B112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649E3" w:rsidP="009649E3" w:rsidR="009649E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 w:rsidRPr="008813B4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</w:t>
      </w:r>
    </w:p>
    <w:p w:rsidRDefault="00653529" w:rsidP="00653529" w:rsidR="009649E3" w:rsidRPr="008813B4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</w:t>
      </w:r>
      <w:r w:rsidR="009649E3" w:rsidRPr="008813B4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653529" w:rsidP="00653529" w:rsidR="009649E3" w:rsidRPr="008813B4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</w:t>
      </w:r>
      <w:r w:rsidR="009649E3" w:rsidRPr="008813B4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9649E3" w:rsidP="009649E3" w:rsidR="009649E3" w:rsidRPr="008813B4">
      <w:pPr>
        <w:spacing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649E3" w:rsidP="009649E3" w:rsidR="009649E3" w:rsidRPr="008813B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13B4">
        <w:rPr>
          <w:rFonts w:hAnsi="Times New Roman" w:ascii="Times New Roman"/>
          <w:sz w:val="24"/>
          <w:szCs w:val="24"/>
        </w:rPr>
        <w:t>UPUTA O PRAVNOM LIJEKU:</w:t>
      </w:r>
    </w:p>
    <w:p w:rsidRDefault="009649E3" w:rsidP="009649E3" w:rsidR="009649E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13B4">
        <w:rPr>
          <w:rFonts w:hAnsi="Times New Roman" w:ascii="Times New Roman"/>
          <w:sz w:val="24"/>
          <w:szCs w:val="24"/>
        </w:rPr>
        <w:t>Protiv ovoga rješenja može se izjaviti žalba</w:t>
      </w:r>
      <w:r>
        <w:rPr>
          <w:rFonts w:hAnsi="Times New Roman" w:ascii="Times New Roman"/>
          <w:sz w:val="24"/>
          <w:szCs w:val="24"/>
        </w:rPr>
        <w:t xml:space="preserve"> ovom sudu</w:t>
      </w:r>
      <w:r w:rsidRPr="008813B4">
        <w:rPr>
          <w:rFonts w:hAnsi="Times New Roman" w:ascii="Times New Roman"/>
          <w:sz w:val="24"/>
          <w:szCs w:val="24"/>
        </w:rPr>
        <w:t xml:space="preserve"> u roku od 8 dana od dostave </w:t>
      </w:r>
      <w:r>
        <w:rPr>
          <w:rFonts w:hAnsi="Times New Roman" w:ascii="Times New Roman"/>
          <w:sz w:val="24"/>
          <w:szCs w:val="24"/>
        </w:rPr>
        <w:t>istog, pismeno, u tri istovjetna primjerka</w:t>
      </w:r>
      <w:r w:rsidRPr="008813B4">
        <w:rPr>
          <w:rFonts w:hAnsi="Times New Roman" w:ascii="Times New Roman"/>
          <w:sz w:val="24"/>
          <w:szCs w:val="24"/>
        </w:rPr>
        <w:t xml:space="preserve"> (čl. 12. i čl. 19. SZ-a). O žalbi odlučuje Visoki trgovački sud Republike Hrvatske u Zagrebu. </w:t>
      </w:r>
    </w:p>
    <w:p w:rsidRDefault="009649E3" w:rsidP="009649E3" w:rsidR="009649E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649E3" w:rsidP="009649E3" w:rsidR="009649E3" w:rsidRPr="008813B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649E3" w:rsidP="009649E3" w:rsidR="009649E3" w:rsidRPr="00342DD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Dostaviti:</w:t>
      </w:r>
    </w:p>
    <w:p w:rsidRDefault="00FC3779" w:rsidP="009649E3" w:rsidR="009649E3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e-Oglasna ploča suda </w:t>
      </w:r>
    </w:p>
    <w:p w:rsidRDefault="00B8263D" w:rsidP="009649E3" w:rsidR="00B8263D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>
      <w:pPr>
        <w:spacing w:lineRule="auto" w:line="240" w:after="0"/>
        <w:ind w:firstLine="348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Nakon pravomoćnosti: </w:t>
      </w:r>
    </w:p>
    <w:p w:rsidRDefault="009649E3" w:rsidP="00B8263D" w:rsidR="009649E3" w:rsidRPr="00342DDA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Sudskom registru ovog suda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radi </w:t>
      </w:r>
      <w:r w:rsidRPr="00342DDA">
        <w:rPr>
          <w:rFonts w:eastAsia="Times New Roman" w:hAnsi="Times New Roman" w:ascii="Times New Roman"/>
          <w:sz w:val="24"/>
          <w:szCs w:val="24"/>
          <w:lang w:eastAsia="hr-HR"/>
        </w:rPr>
        <w:t xml:space="preserve">brisanja </w:t>
      </w:r>
      <w:r w:rsidR="009F54A4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 </w:t>
      </w:r>
      <w:r w:rsidRPr="00342DDA">
        <w:rPr>
          <w:rFonts w:eastAsia="Times New Roman" w:hAnsi="Times New Roman" w:ascii="Times New Roman"/>
          <w:sz w:val="24"/>
          <w:szCs w:val="24"/>
          <w:lang w:eastAsia="hr-HR"/>
        </w:rPr>
        <w:t>dužnika iz sudskog registra</w:t>
      </w:r>
    </w:p>
    <w:p w:rsidRDefault="009649E3" w:rsidP="009649E3" w:rsidR="009649E3"/>
    <w:p w:rsidRDefault="000F4E95" w:rsidR="00530A52"/>
    <w:sectPr w:rsidSect="009746F7" w:rsidR="00530A5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9E3" w:rsidP="009649E3" w:rsidR="009649E3">
      <w:pPr>
        <w:spacing w:lineRule="auto" w:line="240" w:after="0"/>
      </w:pPr>
      <w:r>
        <w:separator/>
      </w:r>
    </w:p>
  </w:endnote>
  <w:endnote w:id="0" w:type="continuationSeparator">
    <w:p w:rsidRDefault="009649E3" w:rsidP="009649E3" w:rsidR="009649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9E3" w:rsidP="009649E3" w:rsidR="009649E3">
      <w:pPr>
        <w:spacing w:lineRule="auto" w:line="240" w:after="0"/>
      </w:pPr>
      <w:r>
        <w:separator/>
      </w:r>
    </w:p>
  </w:footnote>
  <w:footnote w:id="0" w:type="continuationSeparator">
    <w:p w:rsidRDefault="009649E3" w:rsidP="009649E3" w:rsidR="009649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29D6" w:rsidP="009649E3" w:rsidR="009649E3" w:rsidRPr="002559B1">
    <w:pPr>
      <w:pStyle w:val="Zaglavlje"/>
      <w:jc w:val="center"/>
      <w:rPr>
        <w:rFonts w:hAnsi="Times New Roman" w:ascii="Times New Roman"/>
        <w:sz w:val="24"/>
        <w:szCs w:val="24"/>
      </w:rPr>
    </w:pPr>
    <w:r>
      <w:rPr>
        <w:rFonts w:hAnsi="Times New Roman" w:ascii="Times New Roman"/>
      </w:rPr>
      <w:t xml:space="preserve">        </w:t>
    </w:r>
    <w:r>
      <w:rPr>
        <w:rFonts w:hAnsi="Times New Roman" w:ascii="Times New Roman"/>
      </w:rPr>
      <w:tab/>
      <w:t xml:space="preserve">                                                                      </w:t>
    </w:r>
    <w:r w:rsidRPr="00EA51AB">
      <w:rPr>
        <w:rFonts w:hAnsi="Times New Roman" w:ascii="Times New Roman"/>
        <w:sz w:val="24"/>
        <w:szCs w:val="24"/>
      </w:rPr>
      <w:fldChar w:fldCharType="begin"/>
    </w:r>
    <w:r w:rsidRPr="00EA51AB">
      <w:rPr>
        <w:rFonts w:hAnsi="Times New Roman" w:ascii="Times New Roman"/>
        <w:sz w:val="24"/>
        <w:szCs w:val="24"/>
      </w:rPr>
      <w:instrText>PAGE   \* MERGEFORMAT</w:instrText>
    </w:r>
    <w:r w:rsidRPr="00EA51AB">
      <w:rPr>
        <w:rFonts w:hAnsi="Times New Roman" w:ascii="Times New Roman"/>
        <w:sz w:val="24"/>
        <w:szCs w:val="24"/>
      </w:rPr>
      <w:fldChar w:fldCharType="separate"/>
    </w:r>
    <w:r w:rsidR="000F4E95">
      <w:rPr>
        <w:rFonts w:hAnsi="Times New Roman" w:ascii="Times New Roman"/>
        <w:noProof/>
        <w:sz w:val="24"/>
        <w:szCs w:val="24"/>
      </w:rPr>
      <w:t>2</w:t>
    </w:r>
    <w:r w:rsidRPr="00EA51AB">
      <w:rPr>
        <w:rFonts w:hAnsi="Times New Roman" w:ascii="Times New Roman"/>
        <w:sz w:val="24"/>
        <w:szCs w:val="24"/>
      </w:rPr>
      <w:fldChar w:fldCharType="end"/>
    </w:r>
    <w:r w:rsidRPr="00EA51AB">
      <w:rPr>
        <w:rFonts w:hAnsi="Times New Roman" w:ascii="Times New Roman"/>
        <w:sz w:val="24"/>
        <w:szCs w:val="24"/>
      </w:rPr>
      <w:t xml:space="preserve">                  </w:t>
    </w:r>
    <w:r>
      <w:rPr>
        <w:rFonts w:hAnsi="Times New Roman" w:ascii="Times New Roman"/>
        <w:sz w:val="24"/>
        <w:szCs w:val="24"/>
      </w:rPr>
      <w:t xml:space="preserve">      </w:t>
    </w:r>
    <w:r w:rsidRPr="00EA51AB">
      <w:rPr>
        <w:rFonts w:hAnsi="Times New Roman" w:ascii="Times New Roman"/>
        <w:sz w:val="24"/>
        <w:szCs w:val="24"/>
      </w:rPr>
      <w:t>Poslovni broj: 3.</w:t>
    </w:r>
    <w:r w:rsidR="00653529">
      <w:rPr>
        <w:rFonts w:hAnsi="Times New Roman" w:ascii="Times New Roman"/>
        <w:sz w:val="24"/>
        <w:szCs w:val="24"/>
      </w:rPr>
      <w:t xml:space="preserve"> St-</w:t>
    </w:r>
    <w:r w:rsidR="00C14379">
      <w:rPr>
        <w:rFonts w:hAnsi="Times New Roman" w:ascii="Times New Roman"/>
        <w:sz w:val="24"/>
        <w:szCs w:val="24"/>
      </w:rPr>
      <w:t>568/2016-6</w:t>
    </w:r>
    <w:r w:rsidR="009F54A4">
      <w:rPr>
        <w:rFonts w:hAnsi="Times New Roman" w:ascii="Times New Roman"/>
        <w:sz w:val="24"/>
        <w:szCs w:val="24"/>
      </w:rPr>
      <w:t>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5568" w:rsidP="00A37F77" w:rsidR="00A37F77" w:rsidRPr="008813B4">
    <w:pPr>
      <w:spacing w:lineRule="auto" w:line="240" w:after="0"/>
      <w:ind w:left="5664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 xml:space="preserve">    Poslovni broj 3. St-</w:t>
    </w:r>
    <w:r w:rsidR="00C14379">
      <w:rPr>
        <w:rFonts w:eastAsia="Times New Roman" w:hAnsi="Times New Roman" w:ascii="Times New Roman"/>
        <w:sz w:val="24"/>
        <w:szCs w:val="24"/>
        <w:lang w:eastAsia="hr-HR"/>
      </w:rPr>
      <w:t>568/2016-</w:t>
    </w:r>
    <w:r w:rsidR="009F54A4">
      <w:rPr>
        <w:rFonts w:eastAsia="Times New Roman" w:hAnsi="Times New Roman" w:ascii="Times New Roman"/>
        <w:sz w:val="24"/>
        <w:szCs w:val="24"/>
        <w:lang w:eastAsia="hr-HR"/>
      </w:rPr>
      <w:t>6</w:t>
    </w:r>
    <w:r w:rsidR="00C14379">
      <w:rPr>
        <w:rFonts w:eastAsia="Times New Roman" w:hAnsi="Times New Roman" w:ascii="Times New Roman"/>
        <w:sz w:val="24"/>
        <w:szCs w:val="24"/>
        <w:lang w:eastAsia="hr-HR"/>
      </w:rPr>
      <w:t>0</w:t>
    </w:r>
  </w:p>
  <w:p w:rsidRDefault="00A37F77" w:rsidR="00A37F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9E3"/>
    <w:rsid w:val="0008530D"/>
    <w:rsid w:val="00086BD6"/>
    <w:rsid w:val="000F4E95"/>
    <w:rsid w:val="001F2A1D"/>
    <w:rsid w:val="00285568"/>
    <w:rsid w:val="003247CB"/>
    <w:rsid w:val="004229D6"/>
    <w:rsid w:val="004232E9"/>
    <w:rsid w:val="0047070F"/>
    <w:rsid w:val="004901DF"/>
    <w:rsid w:val="004D2225"/>
    <w:rsid w:val="0052527F"/>
    <w:rsid w:val="00604737"/>
    <w:rsid w:val="00653529"/>
    <w:rsid w:val="00665524"/>
    <w:rsid w:val="0078096A"/>
    <w:rsid w:val="0079293D"/>
    <w:rsid w:val="008222BA"/>
    <w:rsid w:val="00836FCC"/>
    <w:rsid w:val="008B112A"/>
    <w:rsid w:val="008D48A1"/>
    <w:rsid w:val="009649E3"/>
    <w:rsid w:val="009863C1"/>
    <w:rsid w:val="009E1014"/>
    <w:rsid w:val="009F54A4"/>
    <w:rsid w:val="00A35FF5"/>
    <w:rsid w:val="00A37F77"/>
    <w:rsid w:val="00A57BE4"/>
    <w:rsid w:val="00A86265"/>
    <w:rsid w:val="00AB387D"/>
    <w:rsid w:val="00B8263D"/>
    <w:rsid w:val="00BB6D43"/>
    <w:rsid w:val="00BC5760"/>
    <w:rsid w:val="00BE4EBD"/>
    <w:rsid w:val="00C14379"/>
    <w:rsid w:val="00C256D1"/>
    <w:rsid w:val="00C86234"/>
    <w:rsid w:val="00CB0B72"/>
    <w:rsid w:val="00D51416"/>
    <w:rsid w:val="00E253A8"/>
    <w:rsid w:val="00E3741B"/>
    <w:rsid w:val="00E80148"/>
    <w:rsid w:val="00EC5C5E"/>
    <w:rsid w:val="00F62F4E"/>
    <w:rsid w:val="00FC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49E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49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49E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9649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49E3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9649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5352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52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4E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4E9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4E9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4E9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4E9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49E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49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49E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9649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49E3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9649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5352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52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4E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4E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4E9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4E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4E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TIPKA društvo s ograničenom odgovornošću za proizvodnju trgovinu i poslovne usluge</izvorni_sadrzaj>
    <derivirana_varijabla naziv="DomainObject.Predmet.ProtustrankaFormated_1">  TIPKA društvo s ograničenom odgovornošću za proizvodnju trgovinu i poslovne usluge</derivirana_varijabla>
  </DomainObject.Predmet.ProtustrankaFormated>
  <DomainObject.Predmet.ProtustrankaFormatedOIB>
    <izvorni_sadrzaj>  TIPKA društvo s ograničenom odgovornošću za proizvodnju trgovinu i poslovne usluge, OIB 90122836395</izvorni_sadrzaj>
    <derivirana_varijabla naziv="DomainObject.Predmet.ProtustrankaFormatedOIB_1">  TIPKA društvo s ograničenom odgovornošću za proizvodnju trgovinu i poslovne usluge, OIB 90122836395</derivirana_varijabla>
  </DomainObject.Predmet.ProtustrankaFormatedOIB>
  <DomainObject.Predmet.ProtustrankaFormatedWithAdress>
    <izvorni_sadrzaj> TIPKA društvo s ograničenom odgovornošću za proizvodnju trgovinu i poslovne usluge, Put Vrulja bb, 23450 Gornji Karin</izvorni_sadrzaj>
    <derivirana_varijabla naziv="DomainObject.Predmet.ProtustrankaFormatedWithAdress_1"> TIPKA društvo s ograničenom odgovornošću za proizvodnju trgovinu i poslovne usluge, Put Vrulja bb, 23450 Gornji Karin</derivirana_varijabla>
  </DomainObject.Predmet.ProtustrankaFormatedWithAdress>
  <DomainObject.Predmet.ProtustrankaFormatedWithAdressOIB>
    <izvorni_sadrzaj> TIPKA društvo s ograničenom odgovornošću za proizvodnju trgovinu i poslovne usluge, OIB 90122836395, Put Vrulja bb, 23450 Gornji Karin</izvorni_sadrzaj>
    <derivirana_varijabla naziv="DomainObject.Predmet.ProtustrankaFormatedWithAdressOIB_1"> TIPKA društvo s ograničenom odgovornošću za proizvodnju trgovinu i poslovne usluge, OIB 90122836395, Put Vrulja bb, 23450 Gornji Karin</derivirana_varijabla>
  </DomainObject.Predmet.ProtustrankaFormatedWithAdressOIB>
  <DomainObject.Predmet.ProtustrankaWithAdress>
    <izvorni_sadrzaj>TIPKA društvo s ograničenom odgovornošću za proizvodnju trgovinu i poslovne usluge Put Vrulja bb, 23450 Gornji Karin</izvorni_sadrzaj>
    <derivirana_varijabla naziv="DomainObject.Predmet.ProtustrankaWithAdress_1">TIPKA društvo s ograničenom odgovornošću za proizvodnju trgovinu i poslovne usluge Put Vrulja bb, 23450 Gornji Karin</derivirana_varijabla>
  </DomainObject.Predmet.ProtustrankaWithAdress>
  <DomainObject.Predmet.ProtustrankaWithAdressOIB>
    <izvorni_sadrzaj>TIPKA društvo s ograničenom odgovornošću za proizvodnju trgovinu i poslovne usluge, OIB 90122836395, Put Vrulja bb, 23450 Gornji Karin</izvorni_sadrzaj>
    <derivirana_varijabla naziv="DomainObject.Predmet.ProtustrankaWithAdressOIB_1">TIPKA društvo s ograničenom odgovornošću za proizvodnju trgovinu i poslovne usluge, OIB 90122836395, Put Vrulja bb, 23450 Gornji Karin</derivirana_varijabla>
  </DomainObject.Predmet.ProtustrankaWithAdressOIB>
  <DomainObject.Predmet.ProtustrankaNazivFormated>
    <izvorni_sadrzaj>TIPKA društvo s ograničenom odgovornošću za proizvodnju trgovinu i poslovne usluge</izvorni_sadrzaj>
    <derivirana_varijabla naziv="DomainObject.Predmet.ProtustrankaNazivFormated_1">TIPKA društvo s ograničenom odgovornošću za proizvodnju trgovinu i poslovne usluge</derivirana_varijabla>
  </DomainObject.Predmet.ProtustrankaNazivFormated>
  <DomainObject.Predmet.ProtustrankaNazivFormatedOIB>
    <izvorni_sadrzaj>TIPKA društvo s ograničenom odgovornošću za proizvodnju trgovinu i poslovne usluge, OIB 90122836395</izvorni_sadrzaj>
    <derivirana_varijabla naziv="DomainObject.Predmet.ProtustrankaNazivFormatedOIB_1">TIPKA društvo s ograničenom odgovornošću za proizvodnju trgovinu i poslovne usluge, OIB 90122836395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Krešimir Miličević</izvorni_sadrzaj>
    <derivirana_varijabla naziv="DomainObject.Predmet.StrankaFormated_1">  FINA; Krešimir Miličević</derivirana_varijabla>
  </DomainObject.Predmet.StrankaFormated>
  <DomainObject.Predmet.StrankaFormatedOIB>
    <izvorni_sadrzaj>  FINA, OIB 85821130368; Krešimir Miličević, OIB 54077718244</izvorni_sadrzaj>
    <derivirana_varijabla naziv="DomainObject.Predmet.StrankaFormatedOIB_1">  FINA, OIB 85821130368; Krešimir Miličević, OIB 54077718244</derivirana_varijabla>
  </DomainObject.Predmet.StrankaFormatedOIB>
  <DomainObject.Predmet.StrankaFormatedWithAdress>
    <izvorni_sadrzaj> FINA; Krešimir Miličević, Virski Put 129, 23234 Vir</izvorni_sadrzaj>
    <derivirana_varijabla naziv="DomainObject.Predmet.StrankaFormatedWithAdress_1"> FINA; Krešimir Miličević, Virski Put 129, 23234 Vir</derivirana_varijabla>
  </DomainObject.Predmet.StrankaFormatedWithAdress>
  <DomainObject.Predmet.StrankaFormatedWithAdressOIB>
    <izvorni_sadrzaj> FINA, OIB 85821130368; Krešimir Miličević, OIB 54077718244, Virski Put 129, 23234 Vir</izvorni_sadrzaj>
    <derivirana_varijabla naziv="DomainObject.Predmet.StrankaFormatedWithAdressOIB_1"> FINA, OIB 85821130368; Krešimir Miličević, OIB 54077718244, Virski Put 129, 23234 Vir</derivirana_varijabla>
  </DomainObject.Predmet.StrankaFormatedWithAdressOIB>
  <DomainObject.Predmet.StrankaWithAdress>
    <izvorni_sadrzaj>FINA ,Krešimir Miličević Virski Put 129,23234 Vir</izvorni_sadrzaj>
    <derivirana_varijabla naziv="DomainObject.Predmet.StrankaWithAdress_1">FINA ,Krešimir Miličević Virski Put 129,23234 Vir</derivirana_varijabla>
  </DomainObject.Predmet.StrankaWithAdress>
  <DomainObject.Predmet.StrankaWithAdressOIB>
    <izvorni_sadrzaj>FINA, OIB 85821130368,Krešimir Miličević, OIB 54077718244, Virski Put 129,23234 Vir</izvorni_sadrzaj>
    <derivirana_varijabla naziv="DomainObject.Predmet.StrankaWithAdressOIB_1">FINA, OIB 85821130368,Krešimir Miličević, OIB 54077718244, Virski Put 129,23234 Vir</derivirana_varijabla>
  </DomainObject.Predmet.StrankaWithAdressOIB>
  <DomainObject.Predmet.StrankaNazivFormated>
    <izvorni_sadrzaj>FINA,Krešimir Miličević</izvorni_sadrzaj>
    <derivirana_varijabla naziv="DomainObject.Predmet.StrankaNazivFormated_1">FINA,Krešimir Miličević</derivirana_varijabla>
  </DomainObject.Predmet.StrankaNazivFormated>
  <DomainObject.Predmet.StrankaNazivFormatedOIB>
    <izvorni_sadrzaj>FINA, OIB 85821130368,Krešimir Miličević, OIB 54077718244</izvorni_sadrzaj>
    <derivirana_varijabla naziv="DomainObject.Predmet.StrankaNazivFormatedOIB_1">FINA, OIB 85821130368,Krešimir Miličević, OIB 54077718244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Krešimir Miličević</item>
    </izvorni_sadrzaj>
    <derivirana_varijabla naziv="DomainObject.Predmet.StrankaListFormated_1">
      <item>FINA</item>
      <item>Krešimir Miličević</item>
    </derivirana_varijabla>
  </DomainObject.Predmet.StrankaListFormated>
  <DomainObject.Predmet.StrankaListFormatedOIB>
    <izvorni_sadrzaj>
      <item>FINA, OIB 85821130368</item>
      <item>Krešimir Miličević, OIB 54077718244</item>
    </izvorni_sadrzaj>
    <derivirana_varijabla naziv="DomainObject.Predmet.StrankaListFormatedOIB_1">
      <item>FINA, OIB 85821130368</item>
      <item>Krešimir Miličević, OIB 54077718244</item>
    </derivirana_varijabla>
  </DomainObject.Predmet.StrankaListFormatedOIB>
  <DomainObject.Predmet.StrankaListFormatedWithAdress>
    <izvorni_sadrzaj>
      <item>FINA</item>
      <item>Krešimir Miličević, Virski Put 129, 23234 Vir</item>
    </izvorni_sadrzaj>
    <derivirana_varijabla naziv="DomainObject.Predmet.StrankaListFormatedWithAdress_1">
      <item>FINA</item>
      <item>Krešimir Miličević, Virski Put 129, 23234 Vir</item>
    </derivirana_varijabla>
  </DomainObject.Predmet.StrankaListFormatedWithAdress>
  <DomainObject.Predmet.StrankaListFormatedWithAdressOIB>
    <izvorni_sadrzaj>
      <item>FINA, OIB 85821130368</item>
      <item>Krešimir Miličević, OIB 54077718244, Virski Put 129, 23234 Vir</item>
    </izvorni_sadrzaj>
    <derivirana_varijabla naziv="DomainObject.Predmet.StrankaListFormatedWithAdressOIB_1">
      <item>FINA, OIB 85821130368</item>
      <item>Krešimir Miličević, OIB 54077718244, Virski Put 129, 23234 Vir</item>
    </derivirana_varijabla>
  </DomainObject.Predmet.StrankaListFormatedWithAdressOIB>
  <DomainObject.Predmet.StrankaListNazivFormated>
    <izvorni_sadrzaj>
      <item>FINA</item>
      <item>Krešimir Miličević</item>
    </izvorni_sadrzaj>
    <derivirana_varijabla naziv="DomainObject.Predmet.StrankaListNazivFormated_1">
      <item>FINA</item>
      <item>Krešimir Miličević</item>
    </derivirana_varijabla>
  </DomainObject.Predmet.StrankaListNazivFormated>
  <DomainObject.Predmet.StrankaListNazivFormatedOIB>
    <izvorni_sadrzaj>
      <item>FINA, OIB 85821130368</item>
      <item>Krešimir Miličević, OIB 54077718244</item>
    </izvorni_sadrzaj>
    <derivirana_varijabla naziv="DomainObject.Predmet.StrankaListNazivFormatedOIB_1">
      <item>FINA, OIB 85821130368</item>
      <item>Krešimir Miličević, OIB 54077718244</item>
    </derivirana_varijabla>
  </DomainObject.Predmet.StrankaListNazivFormatedOIB>
  <DomainObject.Predmet.ProtuStrankaListFormated>
    <izvorni_sadrzaj>
      <item>TIPKA društvo s ograničenom odgovornošću za proizvodnju trgovinu i poslovne usluge</item>
    </izvorni_sadrzaj>
    <derivirana_varijabla naziv="DomainObject.Predmet.ProtuStrankaListFormated_1">
      <item>TIPKA društvo s ograničenom odgovornošću za proizvodnju trgovinu i poslovne usluge</item>
    </derivirana_varijabla>
  </DomainObject.Predmet.ProtuStrankaListFormated>
  <DomainObject.Predmet.ProtuStrankaListFormatedOIB>
    <izvorni_sadrzaj>
      <item>TIPKA društvo s ograničenom odgovornošću za proizvodnju trgovinu i poslovne usluge, OIB 90122836395</item>
    </izvorni_sadrzaj>
    <derivirana_varijabla naziv="DomainObject.Predmet.ProtuStrankaListFormatedOIB_1">
      <item>TIPKA društvo s ograničenom odgovornošću za proizvodnju trgovinu i poslovne usluge, OIB 90122836395</item>
    </derivirana_varijabla>
  </DomainObject.Predmet.ProtuStrankaListFormatedOIB>
  <DomainObject.Predmet.ProtuStrankaListFormatedWithAdress>
    <izvorni_sadrzaj>
      <item>TIPKA društvo s ograničenom odgovornošću za proizvodnju trgovinu i poslovne usluge, Put Vrulja bb, 23450 Gornji Karin</item>
    </izvorni_sadrzaj>
    <derivirana_varijabla naziv="DomainObject.Predmet.ProtuStrankaListFormatedWithAdress_1">
      <item>TIPKA društvo s ograničenom odgovornošću za proizvodnju trgovinu i poslovne usluge, Put Vrulja bb, 23450 Gornji Karin</item>
    </derivirana_varijabla>
  </DomainObject.Predmet.ProtuStrankaListFormatedWithAdress>
  <DomainObject.Predmet.ProtuStrankaListFormatedWithAdressOIB>
    <izvorni_sadrzaj>
      <item>TIPKA društvo s ograničenom odgovornošću za proizvodnju trgovinu i poslovne usluge, OIB 90122836395, Put Vrulja bb, 23450 Gornji Karin</item>
    </izvorni_sadrzaj>
    <derivirana_varijabla naziv="DomainObject.Predmet.ProtuStrankaListFormatedWithAdressOIB_1">
      <item>TIPKA društvo s ograničenom odgovornošću za proizvodnju trgovinu i poslovne usluge, OIB 90122836395, Put Vrulja bb, 23450 Gornji Karin</item>
    </derivirana_varijabla>
  </DomainObject.Predmet.ProtuStrankaListFormatedWithAdressOIB>
  <DomainObject.Predmet.ProtuStrankaListNazivFormated>
    <izvorni_sadrzaj>
      <item>TIPKA društvo s ograničenom odgovornošću za proizvodnju trgovinu i poslovne usluge</item>
    </izvorni_sadrzaj>
    <derivirana_varijabla naziv="DomainObject.Predmet.ProtuStrankaListNazivFormated_1">
      <item>TIPKA društvo s ograničenom odgovornošću za proizvodnju trgovinu i poslovne usluge</item>
    </derivirana_varijabla>
  </DomainObject.Predmet.ProtuStrankaListNazivFormated>
  <DomainObject.Predmet.ProtuStrankaListNazivFormatedOIB>
    <izvorni_sadrzaj>
      <item>TIPKA društvo s ograničenom odgovornošću za proizvodnju trgovinu i poslovne usluge, OIB 90122836395</item>
    </izvorni_sadrzaj>
    <derivirana_varijabla naziv="DomainObject.Predmet.ProtuStrankaListNazivFormatedOIB_1">
      <item>TIPKA društvo s ograničenom odgovornošću za proizvodnju trgovinu i poslovne usluge, OIB 90122836395</item>
    </derivirana_varijabla>
  </DomainObject.Predmet.ProtuStrankaListNazivFormatedOIB>
  <DomainObject.Predmet.OstaliListFormated>
    <izvorni_sadrzaj>
      <item>Krešimir Miličević</item>
    </izvorni_sadrzaj>
    <derivirana_varijabla naziv="DomainObject.Predmet.OstaliListFormated_1">
      <item>Krešimir Miličević</item>
    </derivirana_varijabla>
  </DomainObject.Predmet.OstaliListFormated>
  <DomainObject.Predmet.OstaliListFormatedOIB>
    <izvorni_sadrzaj>
      <item>Krešimir Miličević</item>
    </izvorni_sadrzaj>
    <derivirana_varijabla naziv="DomainObject.Predmet.OstaliListFormatedOIB_1">
      <item>Krešimir Miličević</item>
    </derivirana_varijabla>
  </DomainObject.Predmet.OstaliListFormatedOIB>
  <DomainObject.Predmet.OstaliListFormatedWithAdress>
    <izvorni_sadrzaj>
      <item>Krešimir Miličević</item>
    </izvorni_sadrzaj>
    <derivirana_varijabla naziv="DomainObject.Predmet.OstaliListFormatedWithAdress_1">
      <item>Krešimir Miličević</item>
    </derivirana_varijabla>
  </DomainObject.Predmet.OstaliListFormatedWithAdress>
  <DomainObject.Predmet.OstaliListFormatedWithAdressOIB>
    <izvorni_sadrzaj>
      <item>Krešimir Miličević</item>
    </izvorni_sadrzaj>
    <derivirana_varijabla naziv="DomainObject.Predmet.OstaliListFormatedWithAdressOIB_1">
      <item>Krešimir Miličević</item>
    </derivirana_varijabla>
  </DomainObject.Predmet.OstaliListFormatedWithAdressOIB>
  <DomainObject.Predmet.OstaliListNazivFormated>
    <izvorni_sadrzaj>
      <item>Krešimir Miličević</item>
    </izvorni_sadrzaj>
    <derivirana_varijabla naziv="DomainObject.Predmet.OstaliListNazivFormated_1">
      <item>Krešimir Miličević</item>
    </derivirana_varijabla>
  </DomainObject.Predmet.OstaliListNazivFormated>
  <DomainObject.Predmet.OstaliListNazivFormatedOIB>
    <izvorni_sadrzaj>
      <item>Krešimir Miličević</item>
    </izvorni_sadrzaj>
    <derivirana_varijabla naziv="DomainObject.Predmet.OstaliListNazivFormatedOIB_1">
      <item>Krešimir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TIPKA društvo s ograničenom odgovornošću za proizvodnju trgovinu i poslovne usluge</izvorni_sadrzaj>
    <derivirana_varijabla naziv="DomainObject.Predmet.ProtustrankaIDrugi_1">TIPKA društvo s ograničenom odgovornošću za proizvodnju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TIPKA društvo s ograničenom odgovornošću za proizvodnju trgovinu i poslovne usluge, OIB 90122836395, Put Vrulja bb, 23450 Gornji Karin</izvorni_sadrzaj>
    <derivirana_varijabla naziv="DomainObject.Predmet.ProtustrankaIDrugiAdressOIB_1">TIPKA društvo s ograničenom odgovornošću za proizvodnju trgovinu i poslovne usluge, OIB 90122836395, Put Vrulja bb,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TIPKA društvo s ograničenom odgovornošću za proizvodnju trgovinu i poslovne usluge</item>
      <item>FINA</item>
      <item>Krešimir Miličević</item>
      <item>Krešimir Miličević</item>
    </izvorni_sadrzaj>
    <derivirana_varijabla naziv="DomainObject.Predmet.SudioniciListNaziv_1">
      <item>TIPKA društvo s ograničenom odgovornošću za proizvodnju trgovinu i poslovne usluge</item>
      <item>FINA</item>
      <item>Krešimir Miličević</item>
      <item>Krešimir Miličević</item>
    </derivirana_varijabla>
  </DomainObject.Predmet.SudioniciListNaziv>
  <DomainObject.Predmet.SudioniciListAdressOIB>
    <izvorni_sadrzaj>
      <item>TIPKA društvo s ograničenom odgovornošću za proizvodnju trgovinu i poslovne usluge, OIB 90122836395, Put Vrulja bb,23450 Gornji Karin</item>
      <item>FINA, OIB 85821130368</item>
      <item>Krešimir Miličević</item>
      <item>Krešimir Miličević, OIB 54077718244, Virski Put 129,23234 Vir</item>
    </izvorni_sadrzaj>
    <derivirana_varijabla naziv="DomainObject.Predmet.SudioniciListAdressOIB_1">
      <item>TIPKA društvo s ograničenom odgovornošću za proizvodnju trgovinu i poslovne usluge, OIB 90122836395, Put Vrulja bb,23450 Gornji Karin</item>
      <item>FINA, OIB 85821130368</item>
      <item>Krešimir Miličević</item>
      <item>Krešimir Miličević, OIB 54077718244, Virski Put 129,23234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90122836395</item>
      <item>, OIB 85821130368</item>
      <item>, OIB null</item>
      <item>, OIB 54077718244</item>
    </izvorni_sadrzaj>
    <derivirana_varijabla naziv="DomainObject.Predmet.SudioniciListNazivOIB_1">
      <item>, OIB 90122836395</item>
      <item>, OIB 85821130368</item>
      <item>, OIB null</item>
      <item>, OIB 54077718244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3003</properties:Characters>
  <properties:Lines>75</properties:Lines>
  <properties:Paragraphs>26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2018-07-10T08:55:00Z</dcterms:created>
  <dc:creator>Tina Grgas</dc:creator>
  <cp:lastModifiedBy>Tina Grgas</cp:lastModifiedBy>
  <cp:lastPrinted>2018-07-11T08:39:00Z</cp:lastPrinted>
  <dcterms:modified xmlns:xsi="http://www.w3.org/2001/XMLSchema-instance" xsi:type="dcterms:W3CDTF">2018-07-27T07:45:00Z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(St-568-2016 TIPKA -NOVI SZ 286 SZ.docx)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