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8c20e0" w14:paraId="a8c20e0" w:rsidRDefault="008511A6" w:rsidP="00A86A4D" w:rsidR="008511A6" w:rsidRPr="008511A6">
      <w:pPr>
        <w:keepNext/>
        <w:widowControl w:val="false"/>
        <w:overflowPunct w:val="false"/>
        <w:autoSpaceDE w:val="false"/>
        <w:autoSpaceDN w:val="false"/>
        <w:adjustRightInd w:val="false"/>
        <w:jc w:val="both"/>
        <w:outlineLvl w:val="1"/>
        <w15:collapsed w:val="false"/>
        <w:rPr>
          <w:rFonts w:cs="Times New Roman" w:eastAsia="Times New Roman"/>
          <w:noProof/>
          <w:sz w:val="20"/>
          <w:szCs w:val="20"/>
          <w:lang w:eastAsia="hr-HR"/>
        </w:rPr>
      </w:pPr>
      <w:bookmarkStart w:name="_GoBack" w:id="0"/>
      <w:bookmarkEnd w:id="0"/>
      <w:r w:rsidRPr="008511A6">
        <w:rPr>
          <w:rFonts w:cs="Times New Roman" w:eastAsia="Times New Roman"/>
          <w:bCs/>
          <w:szCs w:val="24"/>
          <w:lang w:eastAsia="hr-HR"/>
        </w:rPr>
        <w:t xml:space="preserve">         </w:t>
      </w:r>
      <w:r w:rsidRPr="008511A6">
        <w:rPr>
          <w:rFonts w:cs="Times New Roman" w:eastAsia="Times New Roman"/>
          <w:sz w:val="28"/>
          <w:szCs w:val="20"/>
          <w:lang w:eastAsia="hr-HR"/>
        </w:rPr>
        <w:t xml:space="preserve">       </w:t>
      </w:r>
      <w:r w:rsidR="00A86A4D">
        <w:rPr>
          <w:rFonts w:cs="Times New Roman" w:eastAsia="Times New Roman"/>
          <w:sz w:val="20"/>
          <w:szCs w:val="20"/>
          <w:lang w:eastAsia="hr-HR"/>
        </w:rPr>
        <w:tab/>
      </w:r>
    </w:p>
    <w:p w:rsidRDefault="00A86A4D"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r w:rsidRPr="008511A6">
        <w:rPr>
          <w:rFonts w:cs="Times New Roman" w:eastAsia="Times New Roman"/>
          <w:noProof/>
          <w:sz w:val="20"/>
          <w:szCs w:val="20"/>
          <w:lang w:eastAsia="hr-HR"/>
        </w:rPr>
        <w:drawing>
          <wp:anchor allowOverlap="true" layoutInCell="true" locked="false" behindDoc="false" relativeHeight="251659264" simplePos="false" distR="114300" distL="114300" distB="0" distT="0">
            <wp:simplePos y="0" x="0"/>
            <wp:positionH relativeFrom="column">
              <wp:posOffset>579755</wp:posOffset>
            </wp:positionH>
            <wp:positionV relativeFrom="paragraph">
              <wp:posOffset>53340</wp:posOffset>
            </wp:positionV>
            <wp:extent cy="654685" cx="502920"/>
            <wp:effectExtent b="0" r="0" t="0" l="0"/>
            <wp:wrapSquare wrapText="bothSides"/>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54685" cx="502920"/>
                    </a:xfrm>
                    <a:prstGeom prst="rect">
                      <a:avLst/>
                    </a:prstGeom>
                    <a:noFill/>
                  </pic:spPr>
                </pic:pic>
              </a:graphicData>
            </a:graphic>
          </wp:anchor>
        </w:drawing>
      </w: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Cs w:val="24"/>
          <w:lang w:eastAsia="hr-HR"/>
        </w:rPr>
      </w:pPr>
      <w:r w:rsidRPr="008511A6">
        <w:rPr>
          <w:rFonts w:cs="Times New Roman" w:eastAsia="Times New Roman"/>
          <w:szCs w:val="24"/>
          <w:lang w:eastAsia="hr-HR"/>
        </w:rPr>
        <w:t>REPUBLIKA HRVATSKA</w:t>
      </w: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Cs w:val="24"/>
          <w:lang w:eastAsia="hr-HR"/>
        </w:rPr>
      </w:pPr>
      <w:r w:rsidRPr="008511A6">
        <w:rPr>
          <w:rFonts w:cs="Times New Roman" w:eastAsia="Times New Roman"/>
          <w:szCs w:val="24"/>
          <w:lang w:eastAsia="hr-HR"/>
        </w:rPr>
        <w:t>Trgovački sud u Zagrebu</w:t>
      </w: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Cs w:val="24"/>
          <w:lang w:eastAsia="hr-HR"/>
        </w:rPr>
      </w:pPr>
      <w:r w:rsidRPr="008511A6">
        <w:rPr>
          <w:rFonts w:cs="Times New Roman" w:eastAsia="Times New Roman"/>
          <w:szCs w:val="24"/>
          <w:lang w:eastAsia="hr-HR"/>
        </w:rPr>
        <w:t>Zagreb, Amruševa 2/II, desno (p.p. 432)</w:t>
      </w:r>
      <w:r w:rsidRPr="008511A6">
        <w:rPr>
          <w:rFonts w:cs="Times New Roman" w:eastAsia="Times New Roman"/>
          <w:szCs w:val="24"/>
          <w:lang w:eastAsia="hr-HR"/>
        </w:rPr>
        <w:tab/>
      </w:r>
      <w:r w:rsidR="00AC6C38">
        <w:rPr>
          <w:rFonts w:cs="Times New Roman" w:eastAsia="Times New Roman"/>
          <w:szCs w:val="24"/>
          <w:lang w:eastAsia="hr-HR"/>
        </w:rPr>
        <w:tab/>
      </w:r>
      <w:r w:rsidR="00AC6C38" w:rsidRPr="008511A6">
        <w:rPr>
          <w:rFonts w:cs="Times New Roman" w:eastAsia="Times New Roman"/>
          <w:szCs w:val="24"/>
          <w:lang w:eastAsia="hr-HR"/>
        </w:rPr>
        <w:t>20.St-</w:t>
      </w:r>
      <w:r w:rsidR="003331FF">
        <w:rPr>
          <w:rFonts w:cs="Times New Roman" w:eastAsia="Times New Roman"/>
          <w:szCs w:val="24"/>
          <w:lang w:eastAsia="hr-HR"/>
        </w:rPr>
        <w:t>541</w:t>
      </w:r>
      <w:r w:rsidR="00D12F82">
        <w:rPr>
          <w:rFonts w:cs="Times New Roman" w:eastAsia="Times New Roman"/>
          <w:szCs w:val="24"/>
          <w:lang w:eastAsia="hr-HR"/>
        </w:rPr>
        <w:t>0</w:t>
      </w:r>
      <w:r w:rsidR="005B1128">
        <w:rPr>
          <w:rFonts w:cs="Times New Roman" w:eastAsia="Times New Roman"/>
          <w:szCs w:val="24"/>
          <w:lang w:eastAsia="hr-HR"/>
        </w:rPr>
        <w:t>/16</w:t>
      </w:r>
      <w:r w:rsidR="002D4891">
        <w:rPr>
          <w:rFonts w:cs="Times New Roman" w:eastAsia="Times New Roman"/>
          <w:szCs w:val="24"/>
          <w:lang w:eastAsia="hr-HR"/>
        </w:rPr>
        <w:t>-15</w:t>
      </w:r>
      <w:r w:rsidRPr="008511A6">
        <w:rPr>
          <w:rFonts w:cs="Times New Roman" w:eastAsia="Times New Roman"/>
          <w:szCs w:val="24"/>
          <w:lang w:eastAsia="hr-HR"/>
        </w:rPr>
        <w:tab/>
      </w:r>
    </w:p>
    <w:p w:rsidRDefault="008511A6" w:rsidP="008511A6" w:rsidR="008511A6" w:rsidRPr="008511A6">
      <w:pPr>
        <w:widowControl w:val="false"/>
        <w:overflowPunct w:val="false"/>
        <w:autoSpaceDE w:val="false"/>
        <w:autoSpaceDN w:val="false"/>
        <w:adjustRightInd w:val="false"/>
        <w:jc w:val="center"/>
        <w:rPr>
          <w:rFonts w:cs="Times New Roman" w:eastAsia="Times New Roman"/>
          <w:sz w:val="20"/>
          <w:szCs w:val="24"/>
          <w:lang w:eastAsia="hr-HR"/>
        </w:rPr>
      </w:pPr>
    </w:p>
    <w:p w:rsidRDefault="008511A6" w:rsidP="008511A6" w:rsidR="008511A6" w:rsidRPr="008511A6">
      <w:pPr>
        <w:widowControl w:val="false"/>
        <w:overflowPunct w:val="false"/>
        <w:autoSpaceDE w:val="false"/>
        <w:autoSpaceDN w:val="false"/>
        <w:adjustRightInd w:val="false"/>
        <w:jc w:val="center"/>
        <w:rPr>
          <w:rFonts w:cs="Times New Roman" w:eastAsia="Times New Roman"/>
          <w:szCs w:val="24"/>
          <w:lang w:eastAsia="hr-HR"/>
        </w:rPr>
      </w:pPr>
      <w:r w:rsidRPr="008511A6">
        <w:rPr>
          <w:rFonts w:cs="Times New Roman" w:eastAsia="Times New Roman"/>
          <w:szCs w:val="24"/>
          <w:lang w:eastAsia="hr-HR"/>
        </w:rPr>
        <w:t>R E P U B L I K A  H R V A T S K A</w:t>
      </w:r>
    </w:p>
    <w:p w:rsidRDefault="008511A6" w:rsidP="008511A6" w:rsidR="008511A6" w:rsidRPr="008511A6">
      <w:pPr>
        <w:widowControl w:val="false"/>
        <w:overflowPunct w:val="false"/>
        <w:autoSpaceDE w:val="false"/>
        <w:autoSpaceDN w:val="false"/>
        <w:adjustRightInd w:val="false"/>
        <w:ind w:left="-284"/>
        <w:jc w:val="both"/>
        <w:rPr>
          <w:rFonts w:cs="Times New Roman" w:eastAsia="Times New Roman"/>
          <w:szCs w:val="24"/>
          <w:lang w:eastAsia="hr-HR"/>
        </w:rPr>
      </w:pP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p>
    <w:p w:rsidRDefault="008511A6" w:rsidP="008511A6" w:rsidR="008511A6" w:rsidRPr="008511A6">
      <w:pPr>
        <w:widowControl w:val="false"/>
        <w:overflowPunct w:val="false"/>
        <w:autoSpaceDE w:val="false"/>
        <w:autoSpaceDN w:val="false"/>
        <w:adjustRightInd w:val="false"/>
        <w:jc w:val="center"/>
        <w:rPr>
          <w:rFonts w:cs="Times New Roman" w:eastAsia="Times New Roman"/>
          <w:szCs w:val="24"/>
          <w:lang w:eastAsia="hr-HR"/>
        </w:rPr>
      </w:pPr>
      <w:r w:rsidRPr="008511A6">
        <w:rPr>
          <w:rFonts w:cs="Times New Roman" w:eastAsia="Times New Roman"/>
          <w:szCs w:val="24"/>
          <w:lang w:eastAsia="hr-HR"/>
        </w:rPr>
        <w:t>R J E Š E N J E</w:t>
      </w:r>
    </w:p>
    <w:p w:rsidRDefault="008511A6" w:rsidP="008511A6" w:rsidR="008511A6" w:rsidRPr="008511A6">
      <w:pPr>
        <w:widowControl w:val="false"/>
        <w:overflowPunct w:val="false"/>
        <w:autoSpaceDE w:val="false"/>
        <w:autoSpaceDN w:val="false"/>
        <w:adjustRightInd w:val="false"/>
        <w:jc w:val="both"/>
        <w:rPr>
          <w:rFonts w:cs="Times New Roman" w:eastAsia="Times New Roman"/>
          <w:szCs w:val="24"/>
          <w:lang w:eastAsia="hr-HR"/>
        </w:rPr>
      </w:pPr>
    </w:p>
    <w:p w:rsidRDefault="008511A6" w:rsidP="008511A6" w:rsidR="008511A6" w:rsidRPr="008511A6">
      <w:pPr>
        <w:widowControl w:val="false"/>
        <w:overflowPunct w:val="false"/>
        <w:autoSpaceDE w:val="false"/>
        <w:autoSpaceDN w:val="false"/>
        <w:adjustRightInd w:val="false"/>
        <w:ind w:firstLine="720"/>
        <w:jc w:val="both"/>
        <w:rPr>
          <w:rFonts w:cs="Times New Roman" w:eastAsia="Times New Roman"/>
          <w:szCs w:val="24"/>
          <w:lang w:eastAsia="hr-HR"/>
        </w:rPr>
      </w:pPr>
      <w:r w:rsidRPr="008511A6">
        <w:rPr>
          <w:rFonts w:cs="Times New Roman" w:eastAsia="Times New Roman"/>
          <w:szCs w:val="24"/>
          <w:lang w:eastAsia="hr-HR"/>
        </w:rPr>
        <w:t xml:space="preserve">Trgovački sud u Zagrebu po sucu pojedincu Luciji Butigan, </w:t>
      </w:r>
      <w:r w:rsidR="00AC6C38">
        <w:rPr>
          <w:szCs w:val="24"/>
        </w:rPr>
        <w:t>povodom prijedloga predlagatelja FINANCIJSKE AGENCIJE, Regionalni centar Zagreb, podružnica Zagreb,Trg svibanjskih žrtava 1995. 1,</w:t>
      </w:r>
      <w:r w:rsidR="0038410D">
        <w:rPr>
          <w:szCs w:val="24"/>
        </w:rPr>
        <w:t xml:space="preserve"> OIB 85821130368,</w:t>
      </w:r>
      <w:r w:rsidRPr="008511A6">
        <w:rPr>
          <w:rFonts w:cs="Times New Roman" w:eastAsia="Times New Roman"/>
          <w:szCs w:val="24"/>
          <w:lang w:eastAsia="hr-HR"/>
        </w:rPr>
        <w:t xml:space="preserve"> za otvaranjem stečajnog postupka nad dužnikom </w:t>
      </w:r>
      <w:r w:rsidR="003331FF">
        <w:rPr>
          <w:szCs w:val="24"/>
          <w:lang w:val="pt-BR"/>
        </w:rPr>
        <w:t>MIKRA LAK d.o.o. za trgovinu i usluge, Zagreb, lanište 12 C, OIB: 59301428810</w:t>
      </w:r>
      <w:r w:rsidR="00C9511C">
        <w:t xml:space="preserve">, </w:t>
      </w:r>
      <w:r w:rsidRPr="008511A6">
        <w:rPr>
          <w:rFonts w:cs="Times New Roman" w:eastAsia="Times New Roman"/>
          <w:szCs w:val="24"/>
          <w:lang w:eastAsia="hr-HR"/>
        </w:rPr>
        <w:t xml:space="preserve"> dana </w:t>
      </w:r>
      <w:r w:rsidR="006E6F6F">
        <w:rPr>
          <w:rFonts w:cs="Times New Roman" w:eastAsia="Times New Roman"/>
          <w:szCs w:val="24"/>
          <w:lang w:eastAsia="hr-HR"/>
        </w:rPr>
        <w:t>13</w:t>
      </w:r>
      <w:r w:rsidR="006C1DA1">
        <w:rPr>
          <w:rFonts w:cs="Times New Roman" w:eastAsia="Times New Roman"/>
          <w:szCs w:val="24"/>
          <w:lang w:eastAsia="hr-HR"/>
        </w:rPr>
        <w:t xml:space="preserve">. </w:t>
      </w:r>
      <w:r w:rsidR="005B1128">
        <w:rPr>
          <w:rFonts w:cs="Times New Roman" w:eastAsia="Times New Roman"/>
          <w:szCs w:val="24"/>
          <w:lang w:eastAsia="hr-HR"/>
        </w:rPr>
        <w:t>srpnja</w:t>
      </w:r>
      <w:r w:rsidR="00AC6C38">
        <w:rPr>
          <w:rFonts w:cs="Times New Roman" w:eastAsia="Times New Roman"/>
          <w:szCs w:val="24"/>
          <w:lang w:eastAsia="hr-HR"/>
        </w:rPr>
        <w:t xml:space="preserve"> 2018</w:t>
      </w:r>
      <w:r w:rsidRPr="008511A6">
        <w:rPr>
          <w:rFonts w:cs="Times New Roman" w:eastAsia="Times New Roman"/>
          <w:szCs w:val="24"/>
          <w:lang w:eastAsia="hr-HR"/>
        </w:rPr>
        <w:t>. godine</w:t>
      </w:r>
    </w:p>
    <w:p w:rsidRDefault="008511A6" w:rsidP="008511A6" w:rsidR="008511A6" w:rsidRPr="008511A6">
      <w:pPr>
        <w:widowControl w:val="false"/>
        <w:overflowPunct w:val="false"/>
        <w:autoSpaceDE w:val="false"/>
        <w:autoSpaceDN w:val="false"/>
        <w:adjustRightInd w:val="false"/>
        <w:ind w:firstLine="720"/>
        <w:jc w:val="both"/>
        <w:rPr>
          <w:rFonts w:cs="Times New Roman" w:eastAsia="Times New Roman"/>
          <w:szCs w:val="24"/>
          <w:lang w:eastAsia="hr-HR"/>
        </w:rPr>
      </w:pPr>
    </w:p>
    <w:p w:rsidRDefault="008511A6" w:rsidP="008511A6" w:rsidR="008511A6" w:rsidRPr="008511A6">
      <w:pPr>
        <w:widowControl w:val="false"/>
        <w:overflowPunct w:val="false"/>
        <w:autoSpaceDE w:val="false"/>
        <w:autoSpaceDN w:val="false"/>
        <w:adjustRightInd w:val="false"/>
        <w:jc w:val="center"/>
        <w:rPr>
          <w:rFonts w:cs="Times New Roman" w:eastAsia="Times New Roman"/>
          <w:szCs w:val="24"/>
          <w:lang w:eastAsia="hr-HR"/>
        </w:rPr>
      </w:pPr>
      <w:r w:rsidRPr="008511A6">
        <w:rPr>
          <w:rFonts w:cs="Times New Roman" w:eastAsia="Times New Roman"/>
          <w:szCs w:val="24"/>
          <w:lang w:eastAsia="hr-HR"/>
        </w:rPr>
        <w:t>r i j e š i o      j e</w:t>
      </w:r>
    </w:p>
    <w:p w:rsidRDefault="008511A6" w:rsidP="008511A6" w:rsidR="008511A6" w:rsidRPr="008511A6">
      <w:pPr>
        <w:widowControl w:val="false"/>
        <w:overflowPunct w:val="false"/>
        <w:autoSpaceDE w:val="false"/>
        <w:autoSpaceDN w:val="false"/>
        <w:adjustRightInd w:val="false"/>
        <w:jc w:val="both"/>
        <w:rPr>
          <w:rFonts w:cs="Times New Roman" w:eastAsia="Times New Roman"/>
          <w:b/>
          <w:szCs w:val="24"/>
          <w:lang w:eastAsia="hr-HR"/>
        </w:rPr>
      </w:pPr>
    </w:p>
    <w:p w:rsidRDefault="008511A6" w:rsidP="00A86A4D" w:rsidR="008511A6">
      <w:pPr>
        <w:widowControl w:val="false"/>
        <w:overflowPunct w:val="false"/>
        <w:autoSpaceDE w:val="false"/>
        <w:autoSpaceDN w:val="false"/>
        <w:adjustRightInd w:val="false"/>
        <w:ind w:hanging="360" w:left="360"/>
        <w:jc w:val="both"/>
        <w:rPr>
          <w:rFonts w:cs="Times New Roman" w:eastAsia="Times New Roman"/>
          <w:szCs w:val="24"/>
          <w:lang w:eastAsia="hr-HR"/>
        </w:rPr>
      </w:pPr>
      <w:r w:rsidRPr="008511A6">
        <w:rPr>
          <w:rFonts w:cs="Times New Roman" w:eastAsia="Times New Roman"/>
          <w:szCs w:val="24"/>
          <w:lang w:eastAsia="hr-HR"/>
        </w:rPr>
        <w:t xml:space="preserve">I. </w:t>
      </w:r>
      <w:r w:rsidRPr="008511A6">
        <w:rPr>
          <w:rFonts w:cs="Times New Roman" w:eastAsia="Times New Roman"/>
          <w:szCs w:val="24"/>
          <w:lang w:eastAsia="hr-HR"/>
        </w:rPr>
        <w:tab/>
        <w:t xml:space="preserve">U prethodnom postupku pokrenutim nad dužnikom </w:t>
      </w:r>
      <w:r w:rsidR="003331FF">
        <w:rPr>
          <w:szCs w:val="24"/>
          <w:lang w:val="pt-BR"/>
        </w:rPr>
        <w:t>MIKRA LAK d.o.o. za trgovinu i usluge, Zagreb, lanište 12 C, OIB: 59301428810</w:t>
      </w:r>
      <w:r w:rsidR="006C1DA1">
        <w:rPr>
          <w:rFonts w:cs="Times New Roman" w:eastAsia="Times New Roman"/>
          <w:szCs w:val="24"/>
          <w:lang w:eastAsia="hr-HR"/>
        </w:rPr>
        <w:t>,</w:t>
      </w:r>
      <w:r w:rsidRPr="008511A6">
        <w:rPr>
          <w:rFonts w:cs="Times New Roman" w:eastAsia="Times New Roman"/>
          <w:szCs w:val="24"/>
          <w:lang w:eastAsia="hr-HR"/>
        </w:rPr>
        <w:t xml:space="preserve"> za privremenog stečaj</w:t>
      </w:r>
      <w:r w:rsidR="008A2F08">
        <w:rPr>
          <w:rFonts w:cs="Times New Roman" w:eastAsia="Times New Roman"/>
          <w:szCs w:val="24"/>
          <w:lang w:eastAsia="hr-HR"/>
        </w:rPr>
        <w:t xml:space="preserve">nog upravitelja imenuje se </w:t>
      </w:r>
      <w:r w:rsidR="00786830">
        <w:rPr>
          <w:rFonts w:cs="Times New Roman" w:eastAsia="Times New Roman"/>
          <w:szCs w:val="24"/>
          <w:lang w:eastAsia="hr-HR"/>
        </w:rPr>
        <w:t xml:space="preserve"> </w:t>
      </w:r>
      <w:r w:rsidR="003331FF">
        <w:rPr>
          <w:rFonts w:cs="Times New Roman" w:eastAsia="Times New Roman"/>
          <w:szCs w:val="24"/>
          <w:lang w:eastAsia="hr-HR"/>
        </w:rPr>
        <w:t>Miron Markičević, Zagreb, Ribnjak 3a, OIB 52797062273.</w:t>
      </w:r>
    </w:p>
    <w:p w:rsidRDefault="008511A6" w:rsidP="008511A6" w:rsidR="008511A6" w:rsidRPr="008511A6">
      <w:pPr>
        <w:widowControl w:val="false"/>
        <w:overflowPunct w:val="false"/>
        <w:autoSpaceDE w:val="false"/>
        <w:autoSpaceDN w:val="false"/>
        <w:adjustRightInd w:val="false"/>
        <w:jc w:val="both"/>
        <w:rPr>
          <w:rFonts w:cs="Times New Roman" w:eastAsia="Times New Roman"/>
          <w:szCs w:val="24"/>
          <w:lang w:eastAsia="hr-HR"/>
        </w:rPr>
      </w:pPr>
    </w:p>
    <w:p w:rsidRDefault="00C9511C" w:rsidP="005A5CBF" w:rsidR="008511A6" w:rsidRPr="008511A6">
      <w:pPr>
        <w:widowControl w:val="false"/>
        <w:overflowPunct w:val="false"/>
        <w:autoSpaceDE w:val="false"/>
        <w:autoSpaceDN w:val="false"/>
        <w:adjustRightInd w:val="false"/>
        <w:ind w:hanging="426" w:left="426"/>
        <w:jc w:val="both"/>
        <w:rPr>
          <w:rFonts w:cs="Times New Roman" w:eastAsia="Times New Roman"/>
          <w:szCs w:val="24"/>
          <w:lang w:eastAsia="hr-HR"/>
        </w:rPr>
      </w:pPr>
      <w:r>
        <w:rPr>
          <w:rFonts w:cs="Times New Roman" w:eastAsia="Times New Roman"/>
          <w:szCs w:val="24"/>
          <w:lang w:eastAsia="hr-HR"/>
        </w:rPr>
        <w:t>II</w:t>
      </w:r>
      <w:r w:rsidR="005A5CBF">
        <w:rPr>
          <w:rFonts w:cs="Times New Roman" w:eastAsia="Times New Roman"/>
          <w:szCs w:val="24"/>
          <w:lang w:eastAsia="hr-HR"/>
        </w:rPr>
        <w:t xml:space="preserve">. </w:t>
      </w:r>
      <w:r w:rsidR="008511A6" w:rsidRPr="008511A6">
        <w:rPr>
          <w:rFonts w:cs="Times New Roman" w:eastAsia="Times New Roman"/>
          <w:szCs w:val="24"/>
          <w:lang w:eastAsia="hr-HR"/>
        </w:rPr>
        <w:t>Privremeni stečajni upravitelj ovlašten je stupiti u poslovne prostorije dužnika, a uprava     dužnika dužna mu je dopustiti uvid u knjige i poslovnu dokumentaciju dužnika, uvid u      imovinu dužnika, a protiv osoba koje se tome usprotive može se narediti dovođenje, izreći novčana kazna i odrediti kazna zatvora, sukladno čl. 117., a u svezi s čl. 177. i 178. Stečajnog zakona.</w:t>
      </w:r>
    </w:p>
    <w:p w:rsidRDefault="008511A6" w:rsidP="008511A6" w:rsidR="008511A6" w:rsidRPr="008511A6">
      <w:pPr>
        <w:widowControl w:val="false"/>
        <w:overflowPunct w:val="false"/>
        <w:autoSpaceDE w:val="false"/>
        <w:autoSpaceDN w:val="false"/>
        <w:adjustRightInd w:val="false"/>
        <w:jc w:val="both"/>
        <w:rPr>
          <w:rFonts w:cs="Times New Roman" w:eastAsia="Times New Roman"/>
          <w:szCs w:val="24"/>
          <w:lang w:eastAsia="hr-HR"/>
        </w:rPr>
      </w:pPr>
    </w:p>
    <w:p w:rsidRDefault="00C9511C" w:rsidP="005A5CBF" w:rsidR="008511A6" w:rsidRPr="008511A6">
      <w:pPr>
        <w:widowControl w:val="false"/>
        <w:overflowPunct w:val="false"/>
        <w:autoSpaceDE w:val="false"/>
        <w:autoSpaceDN w:val="false"/>
        <w:adjustRightInd w:val="false"/>
        <w:ind w:hanging="426" w:left="426"/>
        <w:jc w:val="both"/>
        <w:rPr>
          <w:rFonts w:cs="Times New Roman" w:eastAsia="Times New Roman"/>
          <w:szCs w:val="24"/>
          <w:lang w:eastAsia="hr-HR"/>
        </w:rPr>
      </w:pPr>
      <w:r>
        <w:rPr>
          <w:rFonts w:cs="Times New Roman" w:eastAsia="Times New Roman"/>
          <w:szCs w:val="24"/>
          <w:lang w:eastAsia="hr-HR"/>
        </w:rPr>
        <w:t>III</w:t>
      </w:r>
      <w:r w:rsidR="005A5CBF">
        <w:rPr>
          <w:rFonts w:cs="Times New Roman" w:eastAsia="Times New Roman"/>
          <w:szCs w:val="24"/>
          <w:lang w:eastAsia="hr-HR"/>
        </w:rPr>
        <w:t>.</w:t>
      </w:r>
      <w:r w:rsidR="008511A6" w:rsidRPr="008511A6">
        <w:rPr>
          <w:rFonts w:cs="Times New Roman" w:eastAsia="Times New Roman"/>
          <w:szCs w:val="24"/>
          <w:lang w:eastAsia="hr-HR"/>
        </w:rPr>
        <w:t xml:space="preserve"> Privremeni stečajni</w:t>
      </w:r>
      <w:r w:rsidR="00515E53">
        <w:rPr>
          <w:rFonts w:cs="Times New Roman" w:eastAsia="Times New Roman"/>
          <w:szCs w:val="24"/>
          <w:lang w:eastAsia="hr-HR"/>
        </w:rPr>
        <w:t xml:space="preserve"> upravitelj dužan je u roku od 3</w:t>
      </w:r>
      <w:r w:rsidR="008511A6" w:rsidRPr="008511A6">
        <w:rPr>
          <w:rFonts w:cs="Times New Roman" w:eastAsia="Times New Roman"/>
          <w:szCs w:val="24"/>
          <w:lang w:eastAsia="hr-HR"/>
        </w:rPr>
        <w:t>0 dana ispitati da li kod dužnika i nadalje postoji koji od stečajnih razloga, ispitati da li dužnik ima imovinu koja bi činila stečajnu masu, mogu li se tom imovinom pokriti troškovi postupka, sve radi donošenja odluke postoje li okolnosti za otvaranje i vođenje stečajnog postupka nad dužnikom ili postoje uvjeti za otvaranje i istovremeno zaključenje stečajnog postupka.</w:t>
      </w:r>
    </w:p>
    <w:p w:rsidRDefault="008511A6" w:rsidP="008511A6" w:rsidR="008511A6" w:rsidRPr="008511A6">
      <w:pPr>
        <w:widowControl w:val="false"/>
        <w:overflowPunct w:val="false"/>
        <w:autoSpaceDE w:val="false"/>
        <w:autoSpaceDN w:val="false"/>
        <w:adjustRightInd w:val="false"/>
        <w:ind w:left="360"/>
        <w:jc w:val="both"/>
        <w:rPr>
          <w:rFonts w:cs="Times New Roman" w:eastAsia="Times New Roman"/>
          <w:szCs w:val="24"/>
          <w:lang w:eastAsia="hr-HR"/>
        </w:rPr>
      </w:pPr>
    </w:p>
    <w:p w:rsidRDefault="00C9511C" w:rsidP="00BC6A94" w:rsidR="00BC6A94">
      <w:pPr>
        <w:widowControl w:val="false"/>
        <w:overflowPunct w:val="false"/>
        <w:autoSpaceDE w:val="false"/>
        <w:autoSpaceDN w:val="false"/>
        <w:adjustRightInd w:val="false"/>
        <w:ind w:hanging="426" w:left="426"/>
        <w:jc w:val="both"/>
        <w:rPr>
          <w:rFonts w:cs="Times New Roman" w:eastAsia="Times New Roman"/>
          <w:szCs w:val="24"/>
          <w:lang w:eastAsia="hr-HR"/>
        </w:rPr>
      </w:pPr>
      <w:r>
        <w:rPr>
          <w:rFonts w:cs="Times New Roman" w:eastAsia="Times New Roman"/>
          <w:szCs w:val="24"/>
          <w:lang w:eastAsia="hr-HR"/>
        </w:rPr>
        <w:t>I</w:t>
      </w:r>
      <w:r w:rsidR="008511A6" w:rsidRPr="008511A6">
        <w:rPr>
          <w:rFonts w:cs="Times New Roman" w:eastAsia="Times New Roman"/>
          <w:szCs w:val="24"/>
          <w:lang w:eastAsia="hr-HR"/>
        </w:rPr>
        <w:t>V</w:t>
      </w:r>
      <w:r w:rsidR="005A5CBF">
        <w:rPr>
          <w:rFonts w:cs="Times New Roman" w:eastAsia="Times New Roman"/>
          <w:szCs w:val="24"/>
          <w:lang w:eastAsia="hr-HR"/>
        </w:rPr>
        <w:t>.</w:t>
      </w:r>
      <w:r w:rsidR="008511A6" w:rsidRPr="008511A6">
        <w:rPr>
          <w:rFonts w:cs="Times New Roman" w:eastAsia="Times New Roman"/>
          <w:szCs w:val="24"/>
          <w:lang w:eastAsia="hr-HR"/>
        </w:rPr>
        <w:t xml:space="preserve">  Ovo rješenje će se objaviti na </w:t>
      </w:r>
      <w:r w:rsidR="003D34B9">
        <w:rPr>
          <w:rFonts w:cs="Times New Roman" w:eastAsia="Times New Roman"/>
          <w:szCs w:val="24"/>
          <w:lang w:eastAsia="hr-HR"/>
        </w:rPr>
        <w:t>mrežnoj stranici e-oglasna ploča Trgovačkog</w:t>
      </w:r>
      <w:r w:rsidR="008511A6" w:rsidRPr="008511A6">
        <w:rPr>
          <w:rFonts w:cs="Times New Roman" w:eastAsia="Times New Roman"/>
          <w:szCs w:val="24"/>
          <w:lang w:eastAsia="hr-HR"/>
        </w:rPr>
        <w:t xml:space="preserve"> suda</w:t>
      </w:r>
      <w:r w:rsidR="003D34B9">
        <w:rPr>
          <w:rFonts w:cs="Times New Roman" w:eastAsia="Times New Roman"/>
          <w:szCs w:val="24"/>
          <w:lang w:eastAsia="hr-HR"/>
        </w:rPr>
        <w:t xml:space="preserve"> u Zagrebu, te dostaviti sudskom registru.</w:t>
      </w:r>
    </w:p>
    <w:p w:rsidRDefault="00BC6A94" w:rsidP="00BC6A94" w:rsidR="00BC6A94">
      <w:pPr>
        <w:widowControl w:val="false"/>
        <w:overflowPunct w:val="false"/>
        <w:autoSpaceDE w:val="false"/>
        <w:autoSpaceDN w:val="false"/>
        <w:adjustRightInd w:val="false"/>
        <w:ind w:hanging="426" w:left="426"/>
        <w:jc w:val="both"/>
        <w:rPr>
          <w:rFonts w:cs="Times New Roman" w:eastAsia="Times New Roman"/>
          <w:szCs w:val="24"/>
          <w:lang w:eastAsia="hr-HR"/>
        </w:rPr>
      </w:pPr>
    </w:p>
    <w:p w:rsidRDefault="00C9511C" w:rsidP="00BC6A94" w:rsidR="00BC6A94" w:rsidRPr="00BC6A94">
      <w:pPr>
        <w:widowControl w:val="false"/>
        <w:overflowPunct w:val="false"/>
        <w:autoSpaceDE w:val="false"/>
        <w:autoSpaceDN w:val="false"/>
        <w:adjustRightInd w:val="false"/>
        <w:ind w:hanging="426" w:left="426"/>
        <w:jc w:val="both"/>
        <w:rPr>
          <w:rFonts w:cs="Times New Roman" w:eastAsia="Times New Roman"/>
          <w:szCs w:val="24"/>
          <w:lang w:eastAsia="hr-HR"/>
        </w:rPr>
      </w:pPr>
      <w:r>
        <w:rPr>
          <w:rFonts w:cs="Times New Roman" w:eastAsia="Times New Roman"/>
          <w:szCs w:val="24"/>
          <w:lang w:eastAsia="hr-HR"/>
        </w:rPr>
        <w:t>V</w:t>
      </w:r>
      <w:r w:rsidR="00BC6A94">
        <w:rPr>
          <w:rFonts w:cs="Times New Roman" w:eastAsia="Times New Roman"/>
          <w:szCs w:val="24"/>
          <w:lang w:eastAsia="hr-HR"/>
        </w:rPr>
        <w:t xml:space="preserve">. </w:t>
      </w:r>
      <w:r w:rsidR="00BC6A94" w:rsidRPr="00BC6A94">
        <w:rPr>
          <w:color w:val="000000"/>
          <w:szCs w:val="24"/>
        </w:rPr>
        <w:t>Zakazuje se ročište radi rasprave o pretpostavkama za otvaranje stečajnog postupka kod dužnika za dan:</w:t>
      </w:r>
    </w:p>
    <w:p w:rsidRDefault="00BC6A94" w:rsidP="00BC6A94" w:rsidR="00BC6A94">
      <w:pPr>
        <w:pStyle w:val="Odlomakpopisa"/>
        <w:ind w:left="709"/>
        <w:jc w:val="both"/>
        <w:rPr>
          <w:color w:val="000000"/>
          <w:szCs w:val="24"/>
        </w:rPr>
      </w:pPr>
    </w:p>
    <w:p w:rsidRDefault="004A3F48" w:rsidP="00BC6A94" w:rsidR="00BC6A94" w:rsidRPr="002D024E">
      <w:pPr>
        <w:ind w:firstLine="720"/>
        <w:jc w:val="center"/>
        <w:rPr>
          <w:b/>
          <w:color w:val="000000"/>
          <w:szCs w:val="24"/>
          <w:u w:val="single"/>
        </w:rPr>
      </w:pPr>
      <w:r>
        <w:rPr>
          <w:b/>
          <w:color w:val="000000"/>
          <w:szCs w:val="24"/>
          <w:u w:val="single"/>
        </w:rPr>
        <w:t>4</w:t>
      </w:r>
      <w:r w:rsidR="00DA51B6" w:rsidRPr="002D024E">
        <w:rPr>
          <w:b/>
          <w:color w:val="000000"/>
          <w:szCs w:val="24"/>
          <w:u w:val="single"/>
        </w:rPr>
        <w:t xml:space="preserve">. </w:t>
      </w:r>
      <w:r w:rsidR="00243A25">
        <w:rPr>
          <w:b/>
          <w:color w:val="000000"/>
          <w:szCs w:val="24"/>
          <w:u w:val="single"/>
        </w:rPr>
        <w:t>prosinca</w:t>
      </w:r>
      <w:r w:rsidR="00E0535D">
        <w:rPr>
          <w:b/>
          <w:color w:val="000000"/>
          <w:szCs w:val="24"/>
          <w:u w:val="single"/>
        </w:rPr>
        <w:t xml:space="preserve"> 2018.</w:t>
      </w:r>
      <w:r w:rsidR="00AE4CBE">
        <w:rPr>
          <w:b/>
          <w:color w:val="000000"/>
          <w:szCs w:val="24"/>
          <w:u w:val="single"/>
        </w:rPr>
        <w:t xml:space="preserve"> godine</w:t>
      </w:r>
      <w:r>
        <w:rPr>
          <w:b/>
          <w:color w:val="000000"/>
          <w:szCs w:val="24"/>
          <w:u w:val="single"/>
        </w:rPr>
        <w:t xml:space="preserve"> u 10,15</w:t>
      </w:r>
      <w:r w:rsidR="00BC6A94" w:rsidRPr="002D024E">
        <w:rPr>
          <w:b/>
          <w:color w:val="000000"/>
          <w:szCs w:val="24"/>
          <w:u w:val="single"/>
        </w:rPr>
        <w:t xml:space="preserve"> sati</w:t>
      </w:r>
    </w:p>
    <w:p w:rsidRDefault="00BC6A94" w:rsidP="00BC6A94" w:rsidR="00BC6A94">
      <w:pPr>
        <w:ind w:firstLine="720"/>
        <w:jc w:val="center"/>
        <w:rPr>
          <w:color w:val="000000"/>
          <w:szCs w:val="24"/>
        </w:rPr>
      </w:pPr>
    </w:p>
    <w:p w:rsidRDefault="00BC6A94" w:rsidP="00BC6A94" w:rsidR="00BC6A94">
      <w:pPr>
        <w:ind w:firstLine="720"/>
        <w:jc w:val="both"/>
        <w:rPr>
          <w:color w:val="000000"/>
          <w:szCs w:val="24"/>
        </w:rPr>
      </w:pPr>
      <w:r>
        <w:rPr>
          <w:color w:val="000000"/>
          <w:szCs w:val="24"/>
        </w:rPr>
        <w:t>na Trgovačkom sudu u Zagrebu, soba 91 (II kat) u zgradi ovog suda u Zagrebu, Petrinjska 8, na koje se pozivaju dostavom ovog rješenja:</w:t>
      </w:r>
    </w:p>
    <w:p w:rsidRDefault="00BC6A94" w:rsidP="00BC6A94" w:rsidR="00BC6A94">
      <w:pPr>
        <w:ind w:firstLine="720"/>
        <w:rPr>
          <w:color w:val="000000"/>
          <w:szCs w:val="24"/>
        </w:rPr>
      </w:pPr>
    </w:p>
    <w:p w:rsidRDefault="00515E53" w:rsidP="00BC6A94" w:rsidR="00BC6A94">
      <w:pPr>
        <w:pStyle w:val="Odlomakpopisa"/>
        <w:numPr>
          <w:ilvl w:val="0"/>
          <w:numId w:val="3"/>
        </w:numPr>
        <w:tabs>
          <w:tab w:pos="1276" w:val="left"/>
        </w:tabs>
        <w:rPr>
          <w:color w:val="000000"/>
          <w:szCs w:val="24"/>
        </w:rPr>
      </w:pPr>
      <w:r>
        <w:rPr>
          <w:color w:val="000000"/>
          <w:szCs w:val="24"/>
        </w:rPr>
        <w:t xml:space="preserve">Predlagatelj </w:t>
      </w:r>
    </w:p>
    <w:p w:rsidRDefault="00BC6A94" w:rsidP="00BC6A94" w:rsidR="009A14BE" w:rsidRPr="009A14BE">
      <w:pPr>
        <w:pStyle w:val="Odlomakpopisa"/>
        <w:numPr>
          <w:ilvl w:val="0"/>
          <w:numId w:val="3"/>
        </w:numPr>
        <w:tabs>
          <w:tab w:pos="1276" w:val="left"/>
        </w:tabs>
        <w:rPr>
          <w:color w:val="000000"/>
          <w:szCs w:val="24"/>
        </w:rPr>
      </w:pPr>
      <w:r w:rsidRPr="009A14BE">
        <w:rPr>
          <w:color w:val="000000"/>
          <w:szCs w:val="24"/>
        </w:rPr>
        <w:t xml:space="preserve">Dužnik  </w:t>
      </w:r>
    </w:p>
    <w:p w:rsidRDefault="00DA51B6" w:rsidP="002D024E" w:rsidR="009A14BE" w:rsidRPr="00DA51B6">
      <w:pPr>
        <w:pStyle w:val="Odlomakpopisa"/>
        <w:numPr>
          <w:ilvl w:val="0"/>
          <w:numId w:val="3"/>
        </w:numPr>
        <w:tabs>
          <w:tab w:pos="1276" w:val="left"/>
        </w:tabs>
        <w:rPr>
          <w:color w:val="000000"/>
          <w:szCs w:val="24"/>
        </w:rPr>
      </w:pPr>
      <w:r>
        <w:rPr>
          <w:color w:val="000000"/>
          <w:szCs w:val="24"/>
        </w:rPr>
        <w:t>Zakonski zastupnik</w:t>
      </w:r>
      <w:r w:rsidR="00BC6A94" w:rsidRPr="009A14BE">
        <w:rPr>
          <w:color w:val="000000"/>
          <w:szCs w:val="24"/>
        </w:rPr>
        <w:t xml:space="preserve"> dužnika </w:t>
      </w:r>
    </w:p>
    <w:p w:rsidRDefault="00BC6A94" w:rsidP="00BC6A94" w:rsidR="00BC6A94">
      <w:pPr>
        <w:pStyle w:val="Odlomakpopisa"/>
        <w:numPr>
          <w:ilvl w:val="0"/>
          <w:numId w:val="3"/>
        </w:numPr>
        <w:tabs>
          <w:tab w:pos="1276" w:val="left"/>
        </w:tabs>
        <w:rPr>
          <w:color w:val="000000"/>
          <w:szCs w:val="24"/>
        </w:rPr>
      </w:pPr>
      <w:r w:rsidRPr="009A14BE">
        <w:rPr>
          <w:color w:val="000000"/>
          <w:szCs w:val="24"/>
        </w:rPr>
        <w:t xml:space="preserve">privremeni stečajni upravitelj </w:t>
      </w:r>
    </w:p>
    <w:p w:rsidRDefault="00B34438" w:rsidP="00B34438" w:rsidR="00B34438" w:rsidRPr="00D950D6">
      <w:pPr>
        <w:pStyle w:val="Odlomakpopisa"/>
        <w:tabs>
          <w:tab w:pos="1276" w:val="left"/>
        </w:tabs>
        <w:ind w:left="1080"/>
        <w:rPr>
          <w:color w:val="000000"/>
          <w:szCs w:val="24"/>
        </w:rPr>
      </w:pPr>
    </w:p>
    <w:p w:rsidRDefault="00BC6A94" w:rsidP="005A5CBF" w:rsidR="00BC6A94" w:rsidRPr="008511A6">
      <w:pPr>
        <w:widowControl w:val="false"/>
        <w:overflowPunct w:val="false"/>
        <w:autoSpaceDE w:val="false"/>
        <w:autoSpaceDN w:val="false"/>
        <w:adjustRightInd w:val="false"/>
        <w:ind w:hanging="426" w:left="426"/>
        <w:jc w:val="both"/>
        <w:rPr>
          <w:rFonts w:cs="Times New Roman" w:eastAsia="Times New Roman"/>
          <w:szCs w:val="24"/>
          <w:lang w:eastAsia="hr-HR"/>
        </w:rPr>
      </w:pPr>
    </w:p>
    <w:p w:rsidRDefault="00A86A4D" w:rsidP="008511A6" w:rsidR="008511A6" w:rsidRPr="008511A6">
      <w:pPr>
        <w:widowControl w:val="false"/>
        <w:overflowPunct w:val="false"/>
        <w:autoSpaceDE w:val="false"/>
        <w:autoSpaceDN w:val="false"/>
        <w:adjustRightInd w:val="false"/>
        <w:jc w:val="center"/>
        <w:rPr>
          <w:rFonts w:cs="Times New Roman" w:eastAsia="Times New Roman"/>
          <w:szCs w:val="24"/>
          <w:lang w:eastAsia="hr-HR"/>
        </w:rPr>
      </w:pPr>
      <w:r>
        <w:rPr>
          <w:rFonts w:cs="Times New Roman" w:eastAsia="Times New Roman"/>
          <w:szCs w:val="24"/>
          <w:lang w:eastAsia="hr-HR"/>
        </w:rPr>
        <w:t>Obrazloženje</w:t>
      </w:r>
    </w:p>
    <w:p w:rsidRDefault="008511A6" w:rsidP="008511A6" w:rsidR="00A86A4D">
      <w:pPr>
        <w:widowControl w:val="false"/>
        <w:overflowPunct w:val="false"/>
        <w:autoSpaceDE w:val="false"/>
        <w:autoSpaceDN w:val="false"/>
        <w:adjustRightInd w:val="false"/>
        <w:jc w:val="both"/>
        <w:rPr>
          <w:rFonts w:cs="Times New Roman" w:eastAsia="Times New Roman"/>
          <w:szCs w:val="24"/>
          <w:lang w:eastAsia="hr-HR"/>
        </w:rPr>
      </w:pPr>
      <w:r w:rsidRPr="008511A6">
        <w:rPr>
          <w:rFonts w:cs="Times New Roman" w:eastAsia="Times New Roman"/>
          <w:szCs w:val="24"/>
          <w:lang w:eastAsia="hr-HR"/>
        </w:rPr>
        <w:tab/>
      </w:r>
    </w:p>
    <w:p w:rsidRDefault="005E658E" w:rsidP="005E658E" w:rsidR="005E658E">
      <w:pPr>
        <w:ind w:firstLine="708"/>
        <w:jc w:val="both"/>
        <w:rPr>
          <w:color w:val="000000"/>
          <w:szCs w:val="24"/>
        </w:rPr>
      </w:pPr>
      <w:r>
        <w:rPr>
          <w:color w:val="000000"/>
          <w:szCs w:val="24"/>
        </w:rPr>
        <w:t>Na temelju prijedloga Financijske agencije, Zagreb, Regionalni centar Zagreb, Trg svibanjskih žrtava 1995, 1., koji je i</w:t>
      </w:r>
      <w:r w:rsidR="00BC4125">
        <w:rPr>
          <w:color w:val="000000"/>
          <w:szCs w:val="24"/>
        </w:rPr>
        <w:t xml:space="preserve">sta podnijela na temelju čl. </w:t>
      </w:r>
      <w:r w:rsidR="009129BE">
        <w:rPr>
          <w:color w:val="000000"/>
          <w:szCs w:val="24"/>
        </w:rPr>
        <w:t>110. st. 1</w:t>
      </w:r>
      <w:r>
        <w:rPr>
          <w:color w:val="000000"/>
          <w:szCs w:val="24"/>
        </w:rPr>
        <w:t>. Stečajnog zakona (Nar. nov. 71/15,104/17, dalje SZ)</w:t>
      </w:r>
      <w:r w:rsidR="008B04E4">
        <w:rPr>
          <w:color w:val="000000"/>
          <w:szCs w:val="24"/>
        </w:rPr>
        <w:t>,</w:t>
      </w:r>
      <w:r>
        <w:rPr>
          <w:color w:val="000000"/>
          <w:szCs w:val="24"/>
        </w:rPr>
        <w:t xml:space="preserve"> sud je rješenjem br. St-</w:t>
      </w:r>
      <w:r w:rsidR="003331FF">
        <w:rPr>
          <w:color w:val="000000"/>
          <w:szCs w:val="24"/>
        </w:rPr>
        <w:t>541</w:t>
      </w:r>
      <w:r w:rsidR="006F34FA">
        <w:rPr>
          <w:color w:val="000000"/>
          <w:szCs w:val="24"/>
        </w:rPr>
        <w:t>0</w:t>
      </w:r>
      <w:r w:rsidR="005B1128">
        <w:rPr>
          <w:color w:val="000000"/>
          <w:szCs w:val="24"/>
        </w:rPr>
        <w:t>/16</w:t>
      </w:r>
      <w:r w:rsidR="009129BE">
        <w:rPr>
          <w:color w:val="000000"/>
          <w:szCs w:val="24"/>
        </w:rPr>
        <w:t xml:space="preserve"> od </w:t>
      </w:r>
      <w:r w:rsidR="003331FF">
        <w:rPr>
          <w:szCs w:val="24"/>
        </w:rPr>
        <w:t>28</w:t>
      </w:r>
      <w:r w:rsidRPr="00871A6C">
        <w:rPr>
          <w:szCs w:val="24"/>
        </w:rPr>
        <w:t xml:space="preserve">. </w:t>
      </w:r>
      <w:r w:rsidR="006E6F6F">
        <w:rPr>
          <w:szCs w:val="24"/>
        </w:rPr>
        <w:t>studenog</w:t>
      </w:r>
      <w:r w:rsidR="005B1128">
        <w:rPr>
          <w:szCs w:val="24"/>
        </w:rPr>
        <w:t xml:space="preserve"> 2017</w:t>
      </w:r>
      <w:r>
        <w:rPr>
          <w:color w:val="000000"/>
          <w:szCs w:val="24"/>
        </w:rPr>
        <w:t>.</w:t>
      </w:r>
      <w:r w:rsidR="005B62C0">
        <w:rPr>
          <w:color w:val="000000"/>
          <w:szCs w:val="24"/>
        </w:rPr>
        <w:t>g.</w:t>
      </w:r>
      <w:r>
        <w:rPr>
          <w:color w:val="000000"/>
          <w:szCs w:val="24"/>
        </w:rPr>
        <w:t xml:space="preserve"> pokrenuo prethodni postupak, te odredio i održao ročište radi očitovanja o prijedlogu za otvaranje stečajnog postupka nad navedenim dužnikom.</w:t>
      </w:r>
    </w:p>
    <w:p w:rsidRDefault="00B34438" w:rsidP="005E658E" w:rsidR="00B34438">
      <w:pPr>
        <w:jc w:val="both"/>
        <w:rPr>
          <w:color w:val="000000"/>
          <w:szCs w:val="24"/>
        </w:rPr>
      </w:pPr>
    </w:p>
    <w:p w:rsidRDefault="005E658E" w:rsidP="00335708" w:rsidR="00335708">
      <w:pPr>
        <w:jc w:val="both"/>
        <w:rPr>
          <w:color w:val="000000"/>
          <w:szCs w:val="24"/>
        </w:rPr>
      </w:pPr>
      <w:r>
        <w:rPr>
          <w:color w:val="000000"/>
          <w:szCs w:val="24"/>
        </w:rPr>
        <w:tab/>
        <w:t xml:space="preserve">Na ročištu radi očitovanja o prijedlogu za otvaranje stečajnog postupka, </w:t>
      </w:r>
      <w:r w:rsidR="00486E4D">
        <w:rPr>
          <w:color w:val="000000"/>
          <w:szCs w:val="24"/>
        </w:rPr>
        <w:t xml:space="preserve">predlagatelj je dostavio </w:t>
      </w:r>
      <w:r w:rsidR="005B62C0">
        <w:rPr>
          <w:color w:val="000000"/>
          <w:szCs w:val="24"/>
        </w:rPr>
        <w:t xml:space="preserve">pisano očitovanje  (list </w:t>
      </w:r>
      <w:r w:rsidR="00335708">
        <w:rPr>
          <w:color w:val="000000"/>
          <w:szCs w:val="24"/>
        </w:rPr>
        <w:t>7</w:t>
      </w:r>
      <w:r w:rsidR="004D7161">
        <w:rPr>
          <w:color w:val="000000"/>
          <w:szCs w:val="24"/>
        </w:rPr>
        <w:t xml:space="preserve"> spisa) da u cijelosti ostaje kod prijedloga za otvaranje stečajnog postupka. </w:t>
      </w:r>
    </w:p>
    <w:p w:rsidRDefault="00486E4D" w:rsidP="005E658E" w:rsidR="00486E4D">
      <w:pPr>
        <w:jc w:val="both"/>
        <w:rPr>
          <w:color w:val="000000"/>
          <w:szCs w:val="24"/>
        </w:rPr>
      </w:pPr>
    </w:p>
    <w:p w:rsidRDefault="005E658E" w:rsidP="005E658E" w:rsidR="005E658E">
      <w:pPr>
        <w:ind w:firstLine="720"/>
        <w:jc w:val="both"/>
        <w:rPr>
          <w:color w:val="000000"/>
          <w:szCs w:val="24"/>
        </w:rPr>
      </w:pPr>
      <w:r>
        <w:rPr>
          <w:color w:val="000000"/>
          <w:szCs w:val="24"/>
        </w:rPr>
        <w:t>Člankom 2. st. 2. SZ-a propisano je, da se stečajni postupak provodi radi skupnog namirenja vjerovnika stečajnog dužnika, unovčenjem njegove imovine i podjelom prikupljenih sredstava vjerovnicima, odnosno, cilj provedbe stečajnog postupka je unovčenje imovine stečajnog dužnika koja predstavlja stečajnu masu, te namirenje dužnikovih vjerovnika.</w:t>
      </w:r>
    </w:p>
    <w:p w:rsidRDefault="00BC6A94" w:rsidP="005E658E" w:rsidR="00BC6A94">
      <w:pPr>
        <w:ind w:firstLine="720"/>
        <w:jc w:val="both"/>
        <w:rPr>
          <w:color w:val="000000"/>
          <w:szCs w:val="24"/>
        </w:rPr>
      </w:pPr>
    </w:p>
    <w:p w:rsidRDefault="005E658E" w:rsidP="005E658E" w:rsidR="005E658E">
      <w:pPr>
        <w:ind w:firstLine="720"/>
        <w:jc w:val="both"/>
        <w:rPr>
          <w:color w:val="000000"/>
          <w:szCs w:val="24"/>
        </w:rPr>
      </w:pPr>
      <w:r>
        <w:rPr>
          <w:color w:val="000000"/>
          <w:szCs w:val="24"/>
        </w:rPr>
        <w:t>Sud je imenovao privremenog stečajnog upravitelja na temelju čl. 118. st.2. t.1. SZ-a, te zatim primjenom čl. 119. st.6. SZ-a</w:t>
      </w:r>
      <w:r w:rsidR="00070878">
        <w:rPr>
          <w:color w:val="000000"/>
          <w:szCs w:val="24"/>
        </w:rPr>
        <w:t>,</w:t>
      </w:r>
      <w:r>
        <w:rPr>
          <w:color w:val="000000"/>
          <w:szCs w:val="24"/>
        </w:rPr>
        <w:t xml:space="preserve"> a u svezi s čl. 84. st.1. SZ-a, izvršio izbor privremenog stečajnog upravitelja </w:t>
      </w:r>
      <w:r w:rsidR="00A54882">
        <w:rPr>
          <w:color w:val="000000"/>
          <w:szCs w:val="24"/>
        </w:rPr>
        <w:t xml:space="preserve"> metodom slučajnog odabira, </w:t>
      </w:r>
      <w:r>
        <w:rPr>
          <w:color w:val="000000"/>
          <w:szCs w:val="24"/>
        </w:rPr>
        <w:t>s ovlastima i dužnostima kao u izreci ovog rješenja, a koji će utvrditi ne samo stečajni razlog, već i činjenicu vrijednosti eventualne stečajne mase u smislu dostatnosti iste bar za troškove postupka ili nedostatnost iste, a o čemu će ovisiti odluka suda, da li u ovom konkretnom predmetu stečajni postupak otvoriti i voditi ili otvoriti i istovremeno zaključiti ukoliko dužnik stečajne mase nema, sukladno članku 132. SZ-a, odnosno odlučiti o daljnjem tijeku ovog postupka.</w:t>
      </w:r>
    </w:p>
    <w:p w:rsidRDefault="005E658E" w:rsidP="005E658E" w:rsidR="005E658E">
      <w:pPr>
        <w:ind w:firstLine="720"/>
        <w:jc w:val="both"/>
        <w:rPr>
          <w:color w:val="000000"/>
          <w:szCs w:val="24"/>
        </w:rPr>
      </w:pPr>
    </w:p>
    <w:p w:rsidRDefault="005E658E" w:rsidP="005E658E" w:rsidR="005E658E">
      <w:pPr>
        <w:ind w:firstLine="720"/>
        <w:jc w:val="both"/>
        <w:rPr>
          <w:color w:val="000000"/>
          <w:szCs w:val="24"/>
        </w:rPr>
      </w:pPr>
      <w:r>
        <w:rPr>
          <w:color w:val="000000"/>
          <w:szCs w:val="24"/>
        </w:rPr>
        <w:t>Sukladno odredbi članka 128. SZ-a odmah je određeno i drugo ročište radi rasprave o pretpostavkama za otvaranje stečajnog postupka.</w:t>
      </w:r>
    </w:p>
    <w:p w:rsidRDefault="005E658E" w:rsidP="005E658E" w:rsidR="005E658E">
      <w:pPr>
        <w:ind w:firstLine="720"/>
        <w:jc w:val="both"/>
        <w:rPr>
          <w:color w:val="000000"/>
          <w:szCs w:val="24"/>
        </w:rPr>
      </w:pPr>
    </w:p>
    <w:p w:rsidRDefault="00EB314F" w:rsidP="008511A6" w:rsidR="008511A6" w:rsidRPr="008511A6">
      <w:pPr>
        <w:widowControl w:val="false"/>
        <w:overflowPunct w:val="false"/>
        <w:autoSpaceDE w:val="false"/>
        <w:autoSpaceDN w:val="false"/>
        <w:adjustRightInd w:val="false"/>
        <w:jc w:val="center"/>
        <w:rPr>
          <w:rFonts w:cs="Times New Roman" w:eastAsia="Times New Roman"/>
          <w:szCs w:val="24"/>
          <w:lang w:eastAsia="hr-HR"/>
        </w:rPr>
      </w:pPr>
      <w:r>
        <w:rPr>
          <w:rFonts w:cs="Times New Roman" w:eastAsia="Times New Roman"/>
          <w:szCs w:val="24"/>
          <w:lang w:eastAsia="hr-HR"/>
        </w:rPr>
        <w:t xml:space="preserve">U </w:t>
      </w:r>
      <w:r w:rsidR="008511A6" w:rsidRPr="008511A6">
        <w:rPr>
          <w:rFonts w:cs="Times New Roman" w:eastAsia="Times New Roman"/>
          <w:szCs w:val="24"/>
          <w:lang w:eastAsia="hr-HR"/>
        </w:rPr>
        <w:t xml:space="preserve">Zagrebu, </w:t>
      </w:r>
      <w:r w:rsidR="00A6795B">
        <w:rPr>
          <w:rFonts w:cs="Times New Roman" w:eastAsia="Times New Roman"/>
          <w:szCs w:val="24"/>
          <w:lang w:eastAsia="hr-HR"/>
        </w:rPr>
        <w:t>13</w:t>
      </w:r>
      <w:r>
        <w:rPr>
          <w:rFonts w:cs="Times New Roman" w:eastAsia="Times New Roman"/>
          <w:szCs w:val="24"/>
          <w:lang w:eastAsia="hr-HR"/>
        </w:rPr>
        <w:t xml:space="preserve">. </w:t>
      </w:r>
      <w:r w:rsidR="00AF2731">
        <w:rPr>
          <w:rFonts w:cs="Times New Roman" w:eastAsia="Times New Roman"/>
          <w:szCs w:val="24"/>
          <w:lang w:eastAsia="hr-HR"/>
        </w:rPr>
        <w:t>srpnja</w:t>
      </w:r>
      <w:r w:rsidR="00A54882">
        <w:rPr>
          <w:rFonts w:cs="Times New Roman" w:eastAsia="Times New Roman"/>
          <w:szCs w:val="24"/>
          <w:lang w:eastAsia="hr-HR"/>
        </w:rPr>
        <w:t xml:space="preserve"> 2018</w:t>
      </w:r>
      <w:r w:rsidR="008511A6" w:rsidRPr="008511A6">
        <w:rPr>
          <w:rFonts w:cs="Times New Roman" w:eastAsia="Times New Roman"/>
          <w:szCs w:val="24"/>
          <w:lang w:eastAsia="hr-HR"/>
        </w:rPr>
        <w:t>.</w:t>
      </w:r>
    </w:p>
    <w:p w:rsidRDefault="008511A6" w:rsidP="008511A6" w:rsidR="00E82ED8">
      <w:pPr>
        <w:widowControl w:val="false"/>
        <w:overflowPunct w:val="false"/>
        <w:autoSpaceDE w:val="false"/>
        <w:autoSpaceDN w:val="false"/>
        <w:adjustRightInd w:val="false"/>
        <w:jc w:val="both"/>
        <w:rPr>
          <w:rFonts w:cs="Times New Roman" w:eastAsia="Times New Roman"/>
          <w:szCs w:val="24"/>
          <w:lang w:eastAsia="hr-HR"/>
        </w:rPr>
      </w:pP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t xml:space="preserve">                  </w:t>
      </w:r>
      <w:r w:rsidRPr="008511A6">
        <w:rPr>
          <w:rFonts w:cs="Times New Roman" w:eastAsia="Times New Roman"/>
          <w:szCs w:val="24"/>
          <w:lang w:eastAsia="hr-HR"/>
        </w:rPr>
        <w:tab/>
        <w:t xml:space="preserve">          </w:t>
      </w:r>
    </w:p>
    <w:p w:rsidRDefault="00A54882" w:rsidP="00A54882" w:rsidR="008511A6" w:rsidRPr="008511A6">
      <w:pPr>
        <w:widowControl w:val="false"/>
        <w:overflowPunct w:val="false"/>
        <w:autoSpaceDE w:val="false"/>
        <w:autoSpaceDN w:val="false"/>
        <w:adjustRightInd w:val="false"/>
        <w:ind w:firstLine="708" w:left="5664"/>
        <w:jc w:val="center"/>
        <w:rPr>
          <w:rFonts w:cs="Times New Roman" w:eastAsia="Times New Roman"/>
          <w:szCs w:val="24"/>
          <w:lang w:eastAsia="hr-HR"/>
        </w:rPr>
      </w:pPr>
      <w:r>
        <w:rPr>
          <w:rFonts w:cs="Times New Roman" w:eastAsia="Times New Roman"/>
          <w:szCs w:val="24"/>
          <w:lang w:eastAsia="hr-HR"/>
        </w:rPr>
        <w:t xml:space="preserve">     </w:t>
      </w:r>
      <w:r w:rsidR="008511A6" w:rsidRPr="008511A6">
        <w:rPr>
          <w:rFonts w:cs="Times New Roman" w:eastAsia="Times New Roman"/>
          <w:szCs w:val="24"/>
          <w:lang w:eastAsia="hr-HR"/>
        </w:rPr>
        <w:t>SUDAC:</w:t>
      </w:r>
    </w:p>
    <w:p w:rsidRDefault="008511A6" w:rsidP="00E82ED8" w:rsidR="008511A6" w:rsidRPr="008511A6">
      <w:pPr>
        <w:widowControl w:val="false"/>
        <w:overflowPunct w:val="false"/>
        <w:autoSpaceDE w:val="false"/>
        <w:autoSpaceDN w:val="false"/>
        <w:adjustRightInd w:val="false"/>
        <w:jc w:val="right"/>
        <w:rPr>
          <w:rFonts w:cs="Times New Roman" w:eastAsia="Times New Roman"/>
          <w:szCs w:val="24"/>
          <w:lang w:eastAsia="hr-HR"/>
        </w:rPr>
      </w:pP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t xml:space="preserve">         </w:t>
      </w:r>
      <w:r w:rsidR="005A7882">
        <w:rPr>
          <w:rFonts w:cs="Times New Roman" w:eastAsia="Times New Roman"/>
          <w:szCs w:val="24"/>
          <w:lang w:eastAsia="hr-HR"/>
        </w:rPr>
        <w:t xml:space="preserve">             LUCIJA BUTIGAN</w:t>
      </w:r>
      <w:r w:rsidR="002D4891">
        <w:rPr>
          <w:rFonts w:cs="Times New Roman" w:eastAsia="Times New Roman"/>
          <w:szCs w:val="24"/>
          <w:lang w:eastAsia="hr-HR"/>
        </w:rPr>
        <w:t>,v.r.</w:t>
      </w:r>
    </w:p>
    <w:p w:rsidRDefault="008511A6" w:rsidP="008511A6" w:rsidR="008511A6" w:rsidRPr="008511A6">
      <w:pPr>
        <w:widowControl w:val="false"/>
        <w:overflowPunct w:val="false"/>
        <w:autoSpaceDE w:val="false"/>
        <w:autoSpaceDN w:val="false"/>
        <w:adjustRightInd w:val="false"/>
        <w:jc w:val="both"/>
        <w:rPr>
          <w:rFonts w:cs="Times New Roman" w:eastAsia="Times New Roman"/>
          <w:i/>
          <w:szCs w:val="24"/>
          <w:lang w:eastAsia="hr-HR"/>
        </w:rPr>
      </w:pPr>
    </w:p>
    <w:p w:rsidRDefault="008511A6" w:rsidP="008511A6" w:rsidR="008511A6" w:rsidRPr="008511A6">
      <w:pPr>
        <w:widowControl w:val="false"/>
        <w:overflowPunct w:val="false"/>
        <w:autoSpaceDE w:val="false"/>
        <w:autoSpaceDN w:val="false"/>
        <w:adjustRightInd w:val="false"/>
        <w:jc w:val="both"/>
        <w:rPr>
          <w:rFonts w:cs="Times New Roman" w:eastAsia="Times New Roman"/>
          <w:szCs w:val="24"/>
          <w:lang w:eastAsia="hr-HR"/>
        </w:rPr>
      </w:pPr>
      <w:r w:rsidRPr="008511A6">
        <w:rPr>
          <w:rFonts w:cs="Times New Roman" w:eastAsia="Times New Roman"/>
          <w:szCs w:val="24"/>
          <w:lang w:eastAsia="hr-HR"/>
        </w:rPr>
        <w:t>Uputa o pravnom lijeku:</w:t>
      </w:r>
    </w:p>
    <w:p w:rsidRDefault="008511A6" w:rsidP="008511A6" w:rsidR="008511A6" w:rsidRPr="008511A6">
      <w:pPr>
        <w:widowControl w:val="false"/>
        <w:overflowPunct w:val="false"/>
        <w:autoSpaceDE w:val="false"/>
        <w:autoSpaceDN w:val="false"/>
        <w:adjustRightInd w:val="false"/>
        <w:jc w:val="both"/>
        <w:rPr>
          <w:rFonts w:cs="Times New Roman" w:eastAsia="Times New Roman"/>
          <w:szCs w:val="24"/>
          <w:lang w:eastAsia="hr-HR"/>
        </w:rPr>
      </w:pPr>
      <w:r w:rsidRPr="008511A6">
        <w:rPr>
          <w:rFonts w:cs="Times New Roman" w:eastAsia="Times New Roman"/>
          <w:szCs w:val="24"/>
          <w:lang w:eastAsia="hr-HR"/>
        </w:rPr>
        <w:t>Protiv ovog dopuštena je žalba koja se podnosi ovome sudu u tri primjerka u roku od 8 dana od dana dostave prijepisa rješenja, a o istoj odlučuje Visoki trgovački sud RH.</w:t>
      </w:r>
    </w:p>
    <w:p w:rsidRDefault="008511A6" w:rsidP="008511A6" w:rsidR="008511A6" w:rsidRPr="008511A6">
      <w:pPr>
        <w:widowControl w:val="false"/>
        <w:overflowPunct w:val="false"/>
        <w:autoSpaceDE w:val="false"/>
        <w:autoSpaceDN w:val="false"/>
        <w:adjustRightInd w:val="false"/>
        <w:rPr>
          <w:rFonts w:cs="Times New Roman" w:eastAsia="Times New Roman"/>
          <w:szCs w:val="24"/>
          <w:lang w:eastAsia="hr-HR"/>
        </w:rPr>
      </w:pPr>
    </w:p>
    <w:p w:rsidRDefault="002D4891" w:rsidP="002D4891" w:rsidR="002D4891">
      <w:pPr>
        <w:pStyle w:val="Tijeloteksta-uvlaka3"/>
        <w:ind w:left="4956"/>
        <w:rPr>
          <w:sz w:val="24"/>
          <w:szCs w:val="24"/>
          <w:lang w:eastAsia="en-US"/>
        </w:rPr>
      </w:pPr>
      <w:r>
        <w:rPr>
          <w:sz w:val="24"/>
          <w:szCs w:val="24"/>
          <w:lang w:eastAsia="en-US"/>
        </w:rPr>
        <w:t>Za točnost otpravka-ovlašteni službenik</w:t>
      </w:r>
    </w:p>
    <w:p w:rsidRDefault="002D4891" w:rsidP="002D4891" w:rsidR="002D4891" w:rsidRPr="00A80390">
      <w:pPr>
        <w:pStyle w:val="Tijeloteksta-uvlaka3"/>
        <w:ind w:left="4956"/>
        <w:rPr>
          <w:sz w:val="24"/>
          <w:szCs w:val="24"/>
          <w:lang w:eastAsia="en-US"/>
        </w:rPr>
      </w:pPr>
      <w:r>
        <w:rPr>
          <w:sz w:val="24"/>
          <w:szCs w:val="24"/>
          <w:lang w:eastAsia="en-US"/>
        </w:rPr>
        <w:t xml:space="preserve">                Monika Grbac</w:t>
      </w:r>
    </w:p>
    <w:p w:rsidRDefault="00B34438" w:rsidP="002D4891" w:rsidR="00B34438" w:rsidRPr="00E82ED8">
      <w:pPr>
        <w:pStyle w:val="Odlomakpopisa"/>
        <w:widowControl w:val="false"/>
        <w:overflowPunct w:val="false"/>
        <w:autoSpaceDE w:val="false"/>
        <w:autoSpaceDN w:val="false"/>
        <w:adjustRightInd w:val="false"/>
        <w:rPr>
          <w:rFonts w:cs="Times New Roman" w:eastAsia="Times New Roman"/>
          <w:szCs w:val="24"/>
          <w:lang w:eastAsia="hr-HR"/>
        </w:rPr>
      </w:pPr>
    </w:p>
    <w:p w:rsidRDefault="00E33188" w:rsidR="00E33188"/>
    <w:sectPr w:rsidSect="00A86A4D" w:rsidR="00E33188">
      <w:headerReference w:type="default" r:id="rId10"/>
      <w:pgSz w:h="16838" w:w="11906"/>
      <w:pgMar w:gutter="0" w:footer="708" w:header="708" w:left="1418" w:bottom="1417" w:right="1417" w:top="56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45772" w:rsidP="00C45772" w:rsidR="00C45772">
      <w:r>
        <w:separator/>
      </w:r>
    </w:p>
  </w:endnote>
  <w:endnote w:id="0" w:type="continuationSeparator">
    <w:p w:rsidRDefault="00C45772" w:rsidP="00C45772" w:rsidR="00C4577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45772" w:rsidP="00C45772" w:rsidR="00C45772">
      <w:r>
        <w:separator/>
      </w:r>
    </w:p>
  </w:footnote>
  <w:footnote w:id="0" w:type="continuationSeparator">
    <w:p w:rsidRDefault="00C45772" w:rsidP="00C45772" w:rsidR="00C4577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84580863"/>
      <w:docPartObj>
        <w:docPartGallery w:val="Page Numbers (Top of Page)"/>
        <w:docPartUnique/>
      </w:docPartObj>
    </w:sdtPr>
    <w:sdtEndPr/>
    <w:sdtContent>
      <w:p w:rsidRDefault="00C45772" w:rsidP="00C45772" w:rsidR="00C45772">
        <w:pPr>
          <w:pStyle w:val="Zaglavlje"/>
          <w:ind w:firstLine="4248"/>
          <w:jc w:val="center"/>
        </w:pPr>
        <w:r>
          <w:fldChar w:fldCharType="begin"/>
        </w:r>
        <w:r>
          <w:instrText>PAGE   \* MERGEFORMAT</w:instrText>
        </w:r>
        <w:r>
          <w:fldChar w:fldCharType="separate"/>
        </w:r>
        <w:r w:rsidR="002D4891">
          <w:rPr>
            <w:noProof/>
          </w:rPr>
          <w:t>2</w:t>
        </w:r>
        <w:r>
          <w:fldChar w:fldCharType="end"/>
        </w:r>
        <w:r>
          <w:t xml:space="preserve">  </w:t>
        </w:r>
        <w:r>
          <w:tab/>
        </w:r>
        <w:r>
          <w:tab/>
        </w:r>
        <w:r w:rsidRPr="008511A6">
          <w:rPr>
            <w:rFonts w:cs="Times New Roman" w:eastAsia="Times New Roman"/>
            <w:szCs w:val="24"/>
            <w:lang w:eastAsia="hr-HR"/>
          </w:rPr>
          <w:t>20.St-</w:t>
        </w:r>
        <w:r w:rsidR="003331FF">
          <w:rPr>
            <w:rFonts w:cs="Times New Roman" w:eastAsia="Times New Roman"/>
            <w:szCs w:val="24"/>
            <w:lang w:eastAsia="hr-HR"/>
          </w:rPr>
          <w:t>541</w:t>
        </w:r>
        <w:r w:rsidR="006F34FA">
          <w:rPr>
            <w:rFonts w:cs="Times New Roman" w:eastAsia="Times New Roman"/>
            <w:szCs w:val="24"/>
            <w:lang w:eastAsia="hr-HR"/>
          </w:rPr>
          <w:t>0</w:t>
        </w:r>
        <w:r w:rsidR="005B1128">
          <w:rPr>
            <w:rFonts w:cs="Times New Roman" w:eastAsia="Times New Roman"/>
            <w:szCs w:val="24"/>
            <w:lang w:eastAsia="hr-HR"/>
          </w:rPr>
          <w:t>/16</w:t>
        </w:r>
      </w:p>
    </w:sdtContent>
  </w:sdt>
  <w:p w:rsidRDefault="00C45772" w:rsidR="00C45772">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9F0136"/>
    <w:multiLevelType w:val="hybridMultilevel"/>
    <w:tmpl w:val="9A82FAF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33CC4D76"/>
    <w:multiLevelType w:val="hybridMultilevel"/>
    <w:tmpl w:val="26F02C5A"/>
    <w:lvl w:tplc="BE6E0596" w:ilvl="0">
      <w:start w:val="1"/>
      <w:numFmt w:val="upperRoman"/>
      <w:lvlText w:val="%1)"/>
      <w:lvlJc w:val="left"/>
      <w:pPr>
        <w:ind w:hanging="720" w:left="1080"/>
      </w:pPr>
      <w:rPr>
        <w:color w:val="auto"/>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
    <w:nsid w:val="6A267783"/>
    <w:multiLevelType w:val="hybridMultilevel"/>
    <w:tmpl w:val="091243C0"/>
    <w:lvl w:tplc="AB3CB9B6" w:ilvl="0">
      <w:start w:val="27"/>
      <w:numFmt w:val="bullet"/>
      <w:lvlText w:val="-"/>
      <w:lvlJc w:val="left"/>
      <w:pPr>
        <w:ind w:hanging="360" w:left="1080"/>
      </w:pPr>
      <w:rPr>
        <w:rFonts w:cs="Times New Roman" w:eastAsia="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hdrShapeDefaults>
    <o:shapedefaults v:ext="edit" spidmax="4505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18B3"/>
    <w:rsid w:val="000068AB"/>
    <w:rsid w:val="00011808"/>
    <w:rsid w:val="00061C47"/>
    <w:rsid w:val="00070878"/>
    <w:rsid w:val="000A1008"/>
    <w:rsid w:val="000B13AC"/>
    <w:rsid w:val="000D5F3E"/>
    <w:rsid w:val="000E4E23"/>
    <w:rsid w:val="000F7F29"/>
    <w:rsid w:val="00147280"/>
    <w:rsid w:val="001A6E49"/>
    <w:rsid w:val="001E64A0"/>
    <w:rsid w:val="00243A25"/>
    <w:rsid w:val="00291E9A"/>
    <w:rsid w:val="002B6CD2"/>
    <w:rsid w:val="002D024E"/>
    <w:rsid w:val="002D4891"/>
    <w:rsid w:val="00324146"/>
    <w:rsid w:val="003331FF"/>
    <w:rsid w:val="00335708"/>
    <w:rsid w:val="00375178"/>
    <w:rsid w:val="0038410D"/>
    <w:rsid w:val="003978BA"/>
    <w:rsid w:val="003D34B9"/>
    <w:rsid w:val="003E4675"/>
    <w:rsid w:val="003E4C0F"/>
    <w:rsid w:val="00400F8D"/>
    <w:rsid w:val="00455F85"/>
    <w:rsid w:val="00486036"/>
    <w:rsid w:val="00486E4D"/>
    <w:rsid w:val="0049366A"/>
    <w:rsid w:val="004A2DFA"/>
    <w:rsid w:val="004A3F48"/>
    <w:rsid w:val="004B5305"/>
    <w:rsid w:val="004C19E9"/>
    <w:rsid w:val="004D7161"/>
    <w:rsid w:val="004E0CB1"/>
    <w:rsid w:val="00505257"/>
    <w:rsid w:val="00515E53"/>
    <w:rsid w:val="005A5CBF"/>
    <w:rsid w:val="005A7882"/>
    <w:rsid w:val="005B1128"/>
    <w:rsid w:val="005B62C0"/>
    <w:rsid w:val="005E658E"/>
    <w:rsid w:val="005F6085"/>
    <w:rsid w:val="00622743"/>
    <w:rsid w:val="00651219"/>
    <w:rsid w:val="006C1DA1"/>
    <w:rsid w:val="006E6F6F"/>
    <w:rsid w:val="006F34FA"/>
    <w:rsid w:val="006F7EA6"/>
    <w:rsid w:val="0075340E"/>
    <w:rsid w:val="007559B3"/>
    <w:rsid w:val="0076704F"/>
    <w:rsid w:val="00786830"/>
    <w:rsid w:val="007F5B29"/>
    <w:rsid w:val="0081636A"/>
    <w:rsid w:val="00830DE8"/>
    <w:rsid w:val="008511A6"/>
    <w:rsid w:val="00857DA9"/>
    <w:rsid w:val="00871A6C"/>
    <w:rsid w:val="0087353B"/>
    <w:rsid w:val="008A2F08"/>
    <w:rsid w:val="008B04E4"/>
    <w:rsid w:val="008B7B87"/>
    <w:rsid w:val="008E11A1"/>
    <w:rsid w:val="0090388E"/>
    <w:rsid w:val="009129BE"/>
    <w:rsid w:val="009236E0"/>
    <w:rsid w:val="009306A2"/>
    <w:rsid w:val="00937559"/>
    <w:rsid w:val="009940A0"/>
    <w:rsid w:val="009A14BE"/>
    <w:rsid w:val="009A448D"/>
    <w:rsid w:val="009B765D"/>
    <w:rsid w:val="009E2327"/>
    <w:rsid w:val="00A52C3C"/>
    <w:rsid w:val="00A54882"/>
    <w:rsid w:val="00A6795B"/>
    <w:rsid w:val="00A7024A"/>
    <w:rsid w:val="00A73CF0"/>
    <w:rsid w:val="00A86A4D"/>
    <w:rsid w:val="00AC6AFE"/>
    <w:rsid w:val="00AC6C38"/>
    <w:rsid w:val="00AD5BB7"/>
    <w:rsid w:val="00AE4CBE"/>
    <w:rsid w:val="00AF2731"/>
    <w:rsid w:val="00AF434C"/>
    <w:rsid w:val="00B0322D"/>
    <w:rsid w:val="00B32B90"/>
    <w:rsid w:val="00B34438"/>
    <w:rsid w:val="00B4061A"/>
    <w:rsid w:val="00B819CE"/>
    <w:rsid w:val="00B9604C"/>
    <w:rsid w:val="00BA1120"/>
    <w:rsid w:val="00BA39EE"/>
    <w:rsid w:val="00BC2227"/>
    <w:rsid w:val="00BC4125"/>
    <w:rsid w:val="00BC6A94"/>
    <w:rsid w:val="00BC7C41"/>
    <w:rsid w:val="00BD3F91"/>
    <w:rsid w:val="00BE3772"/>
    <w:rsid w:val="00BF2C77"/>
    <w:rsid w:val="00C2107D"/>
    <w:rsid w:val="00C45772"/>
    <w:rsid w:val="00C45F90"/>
    <w:rsid w:val="00C65E26"/>
    <w:rsid w:val="00C818B3"/>
    <w:rsid w:val="00C85CF6"/>
    <w:rsid w:val="00C9511C"/>
    <w:rsid w:val="00D12F82"/>
    <w:rsid w:val="00D379D5"/>
    <w:rsid w:val="00D40224"/>
    <w:rsid w:val="00D5744D"/>
    <w:rsid w:val="00D67FDF"/>
    <w:rsid w:val="00D950D6"/>
    <w:rsid w:val="00DA51B6"/>
    <w:rsid w:val="00DC5482"/>
    <w:rsid w:val="00E0535D"/>
    <w:rsid w:val="00E06159"/>
    <w:rsid w:val="00E216E3"/>
    <w:rsid w:val="00E23577"/>
    <w:rsid w:val="00E33188"/>
    <w:rsid w:val="00E42DF9"/>
    <w:rsid w:val="00E43D8A"/>
    <w:rsid w:val="00E526E1"/>
    <w:rsid w:val="00E61AAB"/>
    <w:rsid w:val="00E82ED8"/>
    <w:rsid w:val="00EB314F"/>
    <w:rsid w:val="00F3252F"/>
    <w:rsid w:val="00F51022"/>
    <w:rsid w:val="00F8510A"/>
    <w:rsid w:val="00FC744D"/>
    <w:rsid w:val="00FF4F4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505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E82ED8"/>
    <w:pPr>
      <w:ind w:left="720"/>
      <w:contextualSpacing/>
    </w:pPr>
  </w:style>
  <w:style w:styleId="Zaglavlje" w:type="paragraph">
    <w:name w:val="header"/>
    <w:basedOn w:val="Normal"/>
    <w:link w:val="ZaglavljeChar"/>
    <w:uiPriority w:val="99"/>
    <w:unhideWhenUsed/>
    <w:rsid w:val="00C45772"/>
    <w:pPr>
      <w:tabs>
        <w:tab w:pos="4536" w:val="center"/>
        <w:tab w:pos="9072" w:val="right"/>
      </w:tabs>
    </w:pPr>
  </w:style>
  <w:style w:customStyle="true" w:styleId="ZaglavljeChar" w:type="character">
    <w:name w:val="Zaglavlje Char"/>
    <w:basedOn w:val="Zadanifontodlomka"/>
    <w:link w:val="Zaglavlje"/>
    <w:uiPriority w:val="99"/>
    <w:rsid w:val="00C45772"/>
  </w:style>
  <w:style w:styleId="Podnoje" w:type="paragraph">
    <w:name w:val="footer"/>
    <w:basedOn w:val="Normal"/>
    <w:link w:val="PodnojeChar"/>
    <w:uiPriority w:val="99"/>
    <w:unhideWhenUsed/>
    <w:rsid w:val="00C45772"/>
    <w:pPr>
      <w:tabs>
        <w:tab w:pos="4536" w:val="center"/>
        <w:tab w:pos="9072" w:val="right"/>
      </w:tabs>
    </w:pPr>
  </w:style>
  <w:style w:customStyle="true" w:styleId="PodnojeChar" w:type="character">
    <w:name w:val="Podnožje Char"/>
    <w:basedOn w:val="Zadanifontodlomka"/>
    <w:link w:val="Podnoje"/>
    <w:uiPriority w:val="99"/>
    <w:rsid w:val="00C45772"/>
  </w:style>
  <w:style w:styleId="Tekstrezerviranogmjesta" w:type="character">
    <w:name w:val="Placeholder Text"/>
    <w:basedOn w:val="Zadanifontodlomka"/>
    <w:uiPriority w:val="99"/>
    <w:semiHidden/>
    <w:rsid w:val="002D4891"/>
    <w:rPr>
      <w:color w:val="808080"/>
      <w:bdr w:space="0" w:sz="0" w:color="auto" w:val="none"/>
      <w:shd w:fill="auto" w:color="auto" w:val="clear"/>
    </w:rPr>
  </w:style>
  <w:style w:customStyle="true" w:styleId="eSPISCCParagraphDefaultFont" w:type="character">
    <w:name w:val="eSPIS_CC_Paragraph Default Font"/>
    <w:basedOn w:val="Zadanifontodlomka"/>
    <w:rsid w:val="002D4891"/>
    <w:rPr>
      <w:rFonts w:cs="Times New Roman" w:eastAsia="Times New Roman" w:hAnsi="Times New Roman" w:ascii="Times New Roman"/>
      <w:bCs/>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2D4891"/>
    <w:rPr>
      <w:rFonts w:cs="Times New Roman" w:eastAsia="Times New Roman"/>
      <w:bCs/>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2D4891"/>
    <w:rPr>
      <w:rFonts w:cs="Times New Roman" w:eastAsia="Times New Roman" w:hAnsi="Times New Roman" w:ascii="Times New Roman"/>
      <w:bCs w:val="false"/>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2D4891"/>
    <w:rPr>
      <w:rFonts w:cs="Times New Roman" w:eastAsia="Times New Roman" w:hAnsi="Times New Roman" w:ascii="Times New Roman"/>
      <w:bCs w:val="false"/>
      <w:sz w:val="24"/>
      <w:szCs w:val="24"/>
      <w:bdr w:space="0" w:sz="0" w:color="auto" w:val="none"/>
      <w:shd w:fill="CCFFCC" w:color="auto" w:val="clear"/>
      <w:lang w:eastAsia="hr-HR" w:val="hr-HR"/>
    </w:rPr>
  </w:style>
  <w:style w:styleId="Tijeloteksta-uvlaka3" w:type="paragraph">
    <w:name w:val="Body Text Indent 3"/>
    <w:basedOn w:val="Normal"/>
    <w:link w:val="Tijeloteksta-uvlaka3Char"/>
    <w:uiPriority w:val="99"/>
    <w:unhideWhenUsed/>
    <w:rsid w:val="002D4891"/>
    <w:pPr>
      <w:spacing w:after="120"/>
      <w:ind w:left="283"/>
    </w:pPr>
    <w:rPr>
      <w:rFonts w:cs="Times New Roman" w:eastAsia="Times New Roman"/>
      <w:sz w:val="16"/>
      <w:szCs w:val="16"/>
      <w:lang w:eastAsia="hr-HR"/>
    </w:rPr>
  </w:style>
  <w:style w:customStyle="true" w:styleId="Tijeloteksta-uvlaka3Char" w:type="character">
    <w:name w:val="Tijelo teksta - uvlaka 3 Char"/>
    <w:basedOn w:val="Zadanifontodlomka"/>
    <w:link w:val="Tijeloteksta-uvlaka3"/>
    <w:uiPriority w:val="99"/>
    <w:rsid w:val="002D4891"/>
    <w:rPr>
      <w:rFonts w:cs="Times New Roman" w:eastAsia="Times New Roman"/>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E82ED8"/>
    <w:pPr>
      <w:ind w:left="720"/>
      <w:contextualSpacing/>
    </w:pPr>
  </w:style>
  <w:style w:styleId="Zaglavlje" w:type="paragraph">
    <w:name w:val="header"/>
    <w:basedOn w:val="Normal"/>
    <w:link w:val="ZaglavljeChar"/>
    <w:uiPriority w:val="99"/>
    <w:unhideWhenUsed/>
    <w:rsid w:val="00C45772"/>
    <w:pPr>
      <w:tabs>
        <w:tab w:pos="4536" w:val="center"/>
        <w:tab w:pos="9072" w:val="right"/>
      </w:tabs>
    </w:pPr>
  </w:style>
  <w:style w:customStyle="1" w:styleId="ZaglavljeChar" w:type="character">
    <w:name w:val="Zaglavlje Char"/>
    <w:basedOn w:val="Zadanifontodlomka"/>
    <w:link w:val="Zaglavlje"/>
    <w:uiPriority w:val="99"/>
    <w:rsid w:val="00C45772"/>
  </w:style>
  <w:style w:styleId="Podnoje" w:type="paragraph">
    <w:name w:val="footer"/>
    <w:basedOn w:val="Normal"/>
    <w:link w:val="PodnojeChar"/>
    <w:uiPriority w:val="99"/>
    <w:unhideWhenUsed/>
    <w:rsid w:val="00C45772"/>
    <w:pPr>
      <w:tabs>
        <w:tab w:pos="4536" w:val="center"/>
        <w:tab w:pos="9072" w:val="right"/>
      </w:tabs>
    </w:pPr>
  </w:style>
  <w:style w:customStyle="1" w:styleId="PodnojeChar" w:type="character">
    <w:name w:val="Podnožje Char"/>
    <w:basedOn w:val="Zadanifontodlomka"/>
    <w:link w:val="Podnoje"/>
    <w:uiPriority w:val="99"/>
    <w:rsid w:val="00C45772"/>
  </w:style>
  <w:style w:styleId="Tekstrezerviranogmjesta" w:type="character">
    <w:name w:val="Placeholder Text"/>
    <w:basedOn w:val="Zadanifontodlomka"/>
    <w:uiPriority w:val="99"/>
    <w:semiHidden/>
    <w:rsid w:val="002D4891"/>
    <w:rPr>
      <w:color w:val="808080"/>
      <w:bdr w:color="auto" w:space="0" w:sz="0" w:val="none"/>
      <w:shd w:color="auto" w:fill="auto" w:val="clear"/>
    </w:rPr>
  </w:style>
  <w:style w:customStyle="1" w:styleId="eSPISCCParagraphDefaultFont" w:type="character">
    <w:name w:val="eSPIS_CC_Paragraph Default Font"/>
    <w:basedOn w:val="Zadanifontodlomka"/>
    <w:rsid w:val="002D4891"/>
    <w:rPr>
      <w:rFonts w:ascii="Times New Roman" w:cs="Times New Roman" w:eastAsia="Times New Roman" w:hAnsi="Times New Roman"/>
      <w:bCs/>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2D4891"/>
    <w:rPr>
      <w:rFonts w:cs="Times New Roman" w:eastAsia="Times New Roman"/>
      <w:bCs/>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2D4891"/>
    <w:rPr>
      <w:rFonts w:ascii="Times New Roman" w:cs="Times New Roman" w:eastAsia="Times New Roman" w:hAnsi="Times New Roman"/>
      <w:bCs w:val="0"/>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2D4891"/>
    <w:rPr>
      <w:rFonts w:ascii="Times New Roman" w:cs="Times New Roman" w:eastAsia="Times New Roman" w:hAnsi="Times New Roman"/>
      <w:bCs w:val="0"/>
      <w:sz w:val="24"/>
      <w:szCs w:val="24"/>
      <w:bdr w:color="auto" w:space="0" w:sz="0" w:val="none"/>
      <w:shd w:color="auto" w:fill="CCFFCC" w:val="clear"/>
      <w:lang w:eastAsia="hr-HR" w:val="hr-HR"/>
    </w:rPr>
  </w:style>
  <w:style w:styleId="Tijeloteksta-uvlaka3" w:type="paragraph">
    <w:name w:val="Body Text Indent 3"/>
    <w:basedOn w:val="Normal"/>
    <w:link w:val="Tijeloteksta-uvlaka3Char"/>
    <w:uiPriority w:val="99"/>
    <w:unhideWhenUsed/>
    <w:rsid w:val="002D4891"/>
    <w:pPr>
      <w:spacing w:after="120"/>
      <w:ind w:left="283"/>
    </w:pPr>
    <w:rPr>
      <w:rFonts w:cs="Times New Roman" w:eastAsia="Times New Roman"/>
      <w:sz w:val="16"/>
      <w:szCs w:val="16"/>
      <w:lang w:eastAsia="hr-HR"/>
    </w:rPr>
  </w:style>
  <w:style w:customStyle="1" w:styleId="Tijeloteksta-uvlaka3Char" w:type="character">
    <w:name w:val="Tijelo teksta - uvlaka 3 Char"/>
    <w:basedOn w:val="Zadanifontodlomka"/>
    <w:link w:val="Tijeloteksta-uvlaka3"/>
    <w:uiPriority w:val="99"/>
    <w:rsid w:val="002D4891"/>
    <w:rPr>
      <w:rFonts w:cs="Times New Roman" w:eastAsia="Times New Roman"/>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33249792">
      <w:bodyDiv w:val="true"/>
      <w:marLeft w:val="0"/>
      <w:marRight w:val="0"/>
      <w:marTop w:val="0"/>
      <w:marBottom w:val="0"/>
      <w:divBdr>
        <w:top w:space="0" w:sz="0" w:color="auto" w:val="none"/>
        <w:left w:space="0" w:sz="0" w:color="auto" w:val="none"/>
        <w:bottom w:space="0" w:sz="0" w:color="auto" w:val="none"/>
        <w:right w:space="0" w:sz="0" w:color="auto" w:val="none"/>
      </w:divBdr>
    </w:div>
    <w:div w:id="237519048">
      <w:bodyDiv w:val="true"/>
      <w:marLeft w:val="0"/>
      <w:marRight w:val="0"/>
      <w:marTop w:val="0"/>
      <w:marBottom w:val="0"/>
      <w:divBdr>
        <w:top w:space="0" w:sz="0" w:color="auto" w:val="none"/>
        <w:left w:space="0" w:sz="0" w:color="auto" w:val="none"/>
        <w:bottom w:space="0" w:sz="0" w:color="auto" w:val="none"/>
        <w:right w:space="0" w:sz="0" w:color="auto" w:val="none"/>
      </w:divBdr>
    </w:div>
    <w:div w:id="432433719">
      <w:bodyDiv w:val="true"/>
      <w:marLeft w:val="0"/>
      <w:marRight w:val="0"/>
      <w:marTop w:val="0"/>
      <w:marBottom w:val="0"/>
      <w:divBdr>
        <w:top w:space="0" w:sz="0" w:color="auto" w:val="none"/>
        <w:left w:space="0" w:sz="0" w:color="auto" w:val="none"/>
        <w:bottom w:space="0" w:sz="0" w:color="auto" w:val="none"/>
        <w:right w:space="0" w:sz="0" w:color="auto" w:val="none"/>
      </w:divBdr>
    </w:div>
    <w:div w:id="469440760">
      <w:bodyDiv w:val="true"/>
      <w:marLeft w:val="0"/>
      <w:marRight w:val="0"/>
      <w:marTop w:val="0"/>
      <w:marBottom w:val="0"/>
      <w:divBdr>
        <w:top w:space="0" w:sz="0" w:color="auto" w:val="none"/>
        <w:left w:space="0" w:sz="0" w:color="auto" w:val="none"/>
        <w:bottom w:space="0" w:sz="0" w:color="auto" w:val="none"/>
        <w:right w:space="0" w:sz="0" w:color="auto" w:val="none"/>
      </w:divBdr>
    </w:div>
    <w:div w:id="599874833">
      <w:bodyDiv w:val="true"/>
      <w:marLeft w:val="0"/>
      <w:marRight w:val="0"/>
      <w:marTop w:val="0"/>
      <w:marBottom w:val="0"/>
      <w:divBdr>
        <w:top w:space="0" w:sz="0" w:color="auto" w:val="none"/>
        <w:left w:space="0" w:sz="0" w:color="auto" w:val="none"/>
        <w:bottom w:space="0" w:sz="0" w:color="auto" w:val="none"/>
        <w:right w:space="0" w:sz="0" w:color="auto" w:val="none"/>
      </w:divBdr>
    </w:div>
    <w:div w:id="97209663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13. srpnja 2018.</izvorni_sadrzaj>
    <derivirana_varijabla naziv="DomainObject.DatumDonosenjaOdluke_1">13.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St-5410/2016-15</izvorni_sadrzaj>
    <derivirana_varijabla naziv="DomainObject.Oznaka_1">St-5410/2016-15</derivirana_varijabla>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5410</izvorni_sadrzaj>
    <derivirana_varijabla naziv="DomainObject.Predmet.Broj_1">5410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kolovoza 2016.</izvorni_sadrzaj>
    <derivirana_varijabla naziv="DomainObject.Predmet.DatumOsnivanja_1">10.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St-5410/2016</izvorni_sadrzaj>
    <derivirana_varijabla naziv="DomainObject.Predmet.OznakaBroj_1">St-5410/2016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poziv 132
L</izvorni_sadrzaj>
    <derivirana_varijabla naziv="DomainObject.Predmet.PrimjedbaSuca_1">poziv 132
L</derivirana_varijabla>
  </DomainObject.Predmet.PrimjedbaSuca>
  <DomainObject.Predmet.ProtustrankaFormated>
    <izvorni_sadrzaj>  MIKRA LAK d.o.o. zastupanog po punomoćniku Stipe Pejić</izvorni_sadrzaj>
    <derivirana_varijabla naziv="DomainObject.Predmet.ProtustrankaFormated_1">  MIKRA LAK d.o.o. zastupanog po punomoćniku Stipe Pejić</derivirana_varijabla>
  </DomainObject.Predmet.ProtustrankaFormated>
  <DomainObject.Predmet.ProtustrankaFormatedOIB>
    <izvorni_sadrzaj>  MIKRA LAK d.o.o., OIB 59301428810 zastupanog po punomoćniku Stipe Pejić</izvorni_sadrzaj>
    <derivirana_varijabla naziv="DomainObject.Predmet.ProtustrankaFormatedOIB_1">  MIKRA LAK d.o.o., OIB 59301428810 zastupanog po punomoćniku Stipe Pejić</derivirana_varijabla>
  </DomainObject.Predmet.ProtustrankaFormatedOIB>
  <DomainObject.Predmet.ProtustrankaFormatedWithAdress>
    <izvorni_sadrzaj> MIKRA LAK d.o.o., Lanište 12 C, 10000 Zagreb zastupanog po punomoćniku Stipe Pejić</izvorni_sadrzaj>
    <derivirana_varijabla naziv="DomainObject.Predmet.ProtustrankaFormatedWithAdress_1"> MIKRA LAK d.o.o., Lanište 12 C, 10000 Zagreb zastupanog po punomoćniku Stipe Pejić</derivirana_varijabla>
  </DomainObject.Predmet.ProtustrankaFormatedWithAdress>
  <DomainObject.Predmet.ProtustrankaFormatedWithAdressOIB>
    <izvorni_sadrzaj> MIKRA LAK d.o.o., OIB 59301428810, Lanište 12 C, 10000 Zagreb zastupanog po punomoćniku Stipe Pejić</izvorni_sadrzaj>
    <derivirana_varijabla naziv="DomainObject.Predmet.ProtustrankaFormatedWithAdressOIB_1"> MIKRA LAK d.o.o., OIB 59301428810, Lanište 12 C, 10000 Zagreb zastupanog po punomoćniku Stipe Pejić</derivirana_varijabla>
  </DomainObject.Predmet.ProtustrankaFormatedWithAdressOIB>
  <DomainObject.Predmet.ProtustrankaWithAdress>
    <izvorni_sadrzaj>MIKRA LAK d.o.o. Lanište 12 C, 10000 Zagreb</izvorni_sadrzaj>
    <derivirana_varijabla naziv="DomainObject.Predmet.ProtustrankaWithAdress_1">MIKRA LAK d.o.o. Lanište 12 C, 10000 Zagreb</derivirana_varijabla>
  </DomainObject.Predmet.ProtustrankaWithAdress>
  <DomainObject.Predmet.ProtustrankaWithAdressOIB>
    <izvorni_sadrzaj>MIKRA LAK d.o.o., OIB 59301428810, Lanište 12 C, 10000 Zagreb</izvorni_sadrzaj>
    <derivirana_varijabla naziv="DomainObject.Predmet.ProtustrankaWithAdressOIB_1">MIKRA LAK d.o.o., OIB 59301428810, Lanište 12 C, 10000 Zagreb</derivirana_varijabla>
  </DomainObject.Predmet.ProtustrankaWithAdressOIB>
  <DomainObject.Predmet.ProtustrankaNazivFormated>
    <izvorni_sadrzaj>MIKRA LAK d.o.o.</izvorni_sadrzaj>
    <derivirana_varijabla naziv="DomainObject.Predmet.ProtustrankaNazivFormated_1">MIKRA LAK d.o.o.</derivirana_varijabla>
  </DomainObject.Predmet.ProtustrankaNazivFormated>
  <DomainObject.Predmet.ProtustrankaNazivFormatedOIB>
    <izvorni_sadrzaj>MIKRA LAK d.o.o., OIB 59301428810</izvorni_sadrzaj>
    <derivirana_varijabla naziv="DomainObject.Predmet.ProtustrankaNazivFormatedOIB_1">MIKRA LAK d.o.o., OIB 59301428810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 L. Butigan</izvorni_sadrzaj>
    <derivirana_varijabla naziv="DomainObject.Predmet.Referada.Naziv_1">20.- L. Butigan</derivirana_varijabla>
  </DomainObject.Predmet.Referada.Naziv>
  <DomainObject.Predmet.Referada.Oznaka>
    <izvorni_sadrzaj>20. </izvorni_sadrzaj>
    <derivirana_varijabla naziv="DomainObject.Predmet.Referada.Oznaka_1">20. </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 L. Butigan</izvorni_sadrzaj>
    <derivirana_varijabla naziv="DomainObject.Predmet.TrenutnaLokacijaSpisa.Naziv_1">20.-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MIKRA LAK d.o.o. zastupanog po punomoćniku Stipe Pejić</item>
    </izvorni_sadrzaj>
    <derivirana_varijabla naziv="DomainObject.Predmet.ProtuStrankaListFormated_1">
      <item>MIKRA LAK d.o.o. zastupanog po punomoćniku Stipe Pejić</item>
    </derivirana_varijabla>
  </DomainObject.Predmet.ProtuStrankaListFormated>
  <DomainObject.Predmet.ProtuStrankaListFormatedOIB>
    <izvorni_sadrzaj>
      <item>MIKRA LAK d.o.o., OIB 59301428810 zastupanog po punomoćniku Stipe Pejić</item>
    </izvorni_sadrzaj>
    <derivirana_varijabla naziv="DomainObject.Predmet.ProtuStrankaListFormatedOIB_1">
      <item>MIKRA LAK d.o.o., OIB 59301428810 zastupanog po punomoćniku Stipe Pejić</item>
    </derivirana_varijabla>
  </DomainObject.Predmet.ProtuStrankaListFormatedOIB>
  <DomainObject.Predmet.ProtuStrankaListFormatedWithAdress>
    <izvorni_sadrzaj>
      <item>MIKRA LAK d.o.o., Lanište 12 C, 10000 Zagreb zastupanog po punomoćniku Stipe Pejić</item>
    </izvorni_sadrzaj>
    <derivirana_varijabla naziv="DomainObject.Predmet.ProtuStrankaListFormatedWithAdress_1">
      <item>MIKRA LAK d.o.o., Lanište 12 C, 10000 Zagreb zastupanog po punomoćniku Stipe Pejić</item>
    </derivirana_varijabla>
  </DomainObject.Predmet.ProtuStrankaListFormatedWithAdress>
  <DomainObject.Predmet.ProtuStrankaListFormatedWithAdressOIB>
    <izvorni_sadrzaj>
      <item>MIKRA LAK d.o.o., OIB 59301428810, Lanište 12 C, 10000 Zagreb zastupanog po punomoćniku Stipe Pejić</item>
    </izvorni_sadrzaj>
    <derivirana_varijabla naziv="DomainObject.Predmet.ProtuStrankaListFormatedWithAdressOIB_1">
      <item>MIKRA LAK d.o.o., OIB 59301428810, Lanište 12 C, 10000 Zagreb zastupanog po punomoćniku Stipe Pejić</item>
    </derivirana_varijabla>
  </DomainObject.Predmet.ProtuStrankaListFormatedWithAdressOIB>
  <DomainObject.Predmet.ProtuStrankaListNazivFormated>
    <izvorni_sadrzaj>
      <item>MIKRA LAK d.o.o.</item>
    </izvorni_sadrzaj>
    <derivirana_varijabla naziv="DomainObject.Predmet.ProtuStrankaListNazivFormated_1">
      <item>MIKRA LAK d.o.o.</item>
    </derivirana_varijabla>
  </DomainObject.Predmet.ProtuStrankaListNazivFormated>
  <DomainObject.Predmet.ProtuStrankaListNazivFormatedOIB>
    <izvorni_sadrzaj>
      <item>MIKRA LAK d.o.o., OIB 59301428810</item>
    </izvorni_sadrzaj>
    <derivirana_varijabla naziv="DomainObject.Predmet.ProtuStrankaListNazivFormatedOIB_1">
      <item>MIKRA LAK d.o.o., OIB 59301428810</item>
    </derivirana_varijabla>
  </DomainObject.Predmet.ProtuStrankaListNazivFormatedOIB>
  <DomainObject.Predmet.OstaliListFormated>
    <izvorni_sadrzaj>
      <item>Stipe Pejić punomoćnik sudionika u postupku MIKRA LAK d.o.o.</item>
    </izvorni_sadrzaj>
    <derivirana_varijabla naziv="DomainObject.Predmet.OstaliListFormated_1">
      <item>Stipe Pejić punomoćnik sudionika u postupku MIKRA LAK d.o.o.</item>
    </derivirana_varijabla>
  </DomainObject.Predmet.OstaliListFormated>
  <DomainObject.Predmet.OstaliListFormatedOIB>
    <izvorni_sadrzaj>
      <item>Stipe Pejić, OIB 98567526094 punomoćnik sudionika u postupku MIKRA LAK d.o.o.</item>
    </izvorni_sadrzaj>
    <derivirana_varijabla naziv="DomainObject.Predmet.OstaliListFormatedOIB_1">
      <item>Stipe Pejić, OIB 98567526094 punomoćnik sudionika u postupku MIKRA LAK d.o.o.</item>
    </derivirana_varijabla>
  </DomainObject.Predmet.OstaliListFormatedOIB>
  <DomainObject.Predmet.OstaliListFormatedWithAdress>
    <izvorni_sadrzaj>
      <item>Stipe Pejić, Bizek VI. 1, 10000 Zagreb punomoćnik sudionika u postupku MIKRA LAK d.o.o.</item>
    </izvorni_sadrzaj>
    <derivirana_varijabla naziv="DomainObject.Predmet.OstaliListFormatedWithAdress_1">
      <item>Stipe Pejić, Bizek VI. 1, 10000 Zagreb punomoćnik sudionika u postupku MIKRA LAK d.o.o.</item>
    </derivirana_varijabla>
  </DomainObject.Predmet.OstaliListFormatedWithAdress>
  <DomainObject.Predmet.OstaliListFormatedWithAdressOIB>
    <izvorni_sadrzaj>
      <item>Stipe Pejić, OIB 98567526094, Bizek VI. 1, 10000 Zagreb punomoćnik sudionika u postupku MIKRA LAK d.o.o.</item>
    </izvorni_sadrzaj>
    <derivirana_varijabla naziv="DomainObject.Predmet.OstaliListFormatedWithAdressOIB_1">
      <item>Stipe Pejić, OIB 98567526094, Bizek VI. 1, 10000 Zagreb punomoćnik sudionika u postupku MIKRA LAK d.o.o.</item>
    </derivirana_varijabla>
  </DomainObject.Predmet.OstaliListFormatedWithAdressOIB>
  <DomainObject.Predmet.OstaliListNazivFormated>
    <izvorni_sadrzaj>
      <item>Stipe Pejić</item>
    </izvorni_sadrzaj>
    <derivirana_varijabla naziv="DomainObject.Predmet.OstaliListNazivFormated_1">
      <item>Stipe Pejić</item>
    </derivirana_varijabla>
  </DomainObject.Predmet.OstaliListNazivFormated>
  <DomainObject.Predmet.OstaliListNazivFormatedOIB>
    <izvorni_sadrzaj>
      <item>Stipe Pejić, OIB 98567526094</item>
    </izvorni_sadrzaj>
    <derivirana_varijabla naziv="DomainObject.Predmet.OstaliListNazivFormatedOIB_1">
      <item>Stipe Pejić, OIB 98567526094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srpnja 2018.</izvorni_sadrzaj>
    <derivirana_varijabla naziv="DomainObject.Datum_1">13. srpnja 2018.</derivirana_varijabla>
  </DomainObject.Datum>
  <DomainObject.PoslovniBrojDokumenta>
    <izvorni_sadrzaj>St-5410/2016-15</izvorni_sadrzaj>
    <derivirana_varijabla naziv="DomainObject.PoslovniBrojDokumenta_1">St-5410/2016-15</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MIKRA LAK d.o.o.</izvorni_sadrzaj>
    <derivirana_varijabla naziv="DomainObject.Predmet.ProtustrankaIDrugi_1">MIKRA LAK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MIKRA LAK d.o.o., OIB 59301428810, Lanište 12 C, 10000 Zagreb</izvorni_sadrzaj>
    <derivirana_varijabla naziv="DomainObject.Predmet.ProtustrankaIDrugiAdressOIB_1">MIKRA LAK d.o.o., OIB 59301428810, Lanište 12 C,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MIKRA LAK d.o.o.</item>
      <item>Stipe Pejić</item>
    </izvorni_sadrzaj>
    <derivirana_varijabla naziv="DomainObject.Predmet.SudioniciListNaziv_1">
      <item>FINA Regionalni centar Zagreb</item>
      <item>MIKRA LAK d.o.o.</item>
      <item>Stipe Pejić</item>
    </derivirana_varijabla>
  </DomainObject.Predmet.SudioniciListNaziv>
  <DomainObject.Predmet.SudioniciListAdressOIB>
    <izvorni_sadrzaj>
      <item>FINA Regionalni centar Zagreb, OIB 85821130368, Trg svibanjskih žrtava 1995. br. 1,10000 Zagreb</item>
      <item>MIKRA LAK d.o.o., OIB 59301428810, Lanište 12 C,10000 Zagreb</item>
      <item>Stipe Pejić, OIB 98567526094, Bizek VI. 1,10000 Zagreb</item>
    </izvorni_sadrzaj>
    <derivirana_varijabla naziv="DomainObject.Predmet.SudioniciListAdressOIB_1">
      <item>FINA Regionalni centar Zagreb, OIB 85821130368, Trg svibanjskih žrtava 1995. br. 1,10000 Zagreb</item>
      <item>MIKRA LAK d.o.o., OIB 59301428810, Lanište 12 C,10000 Zagreb</item>
      <item>Stipe Pejić, OIB 98567526094, Bizek VI.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59301428810</item>
      <item>, OIB 98567526094</item>
    </izvorni_sadrzaj>
    <derivirana_varijabla naziv="DomainObject.Predmet.SudioniciListNazivOIB_1">
      <item>, OIB 85821130368</item>
      <item>, OIB 59301428810</item>
      <item>, OIB 98567526094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Miron Markičević, OIB 52797062273, Ribnjak 3A, 10000 Zagreb</item>
    </izvorni_sadrzaj>
    <derivirana_varijabla naziv="DomainObject.Predmet.StecajniUpraviteljiListAddressOIB_1">
      <item>Miron Markičević, OIB 52797062273, Ribnjak 3A,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644</properties:Words>
  <properties:Characters>3528</properties:Characters>
  <properties:Lines>97</properties:Lines>
  <properties:Paragraphs>31</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4281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2018-07-13T12:49:00Z</dcterms:created>
  <dc:creator>Valentina Kranjčić</dc:creator>
  <cp:lastModifiedBy>Monika Grbac</cp:lastModifiedBy>
  <cp:lastPrinted>2018-07-13T12:53:00Z</cp:lastPrinted>
  <dcterms:modified xmlns:xsi="http://www.w3.org/2001/XMLSchema-instance" xsi:type="dcterms:W3CDTF">2018-07-13T12:53:00Z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St-5410/2016-15 / Odluka - Rješenje o imenovanju privremenog stečajnog upravitelja (st-5410-16 MIRKA LAK.docx)</vt:lpwstr>
  </prop:property>
  <prop:property name="CC_coloring" pid="4" fmtid="{D5CDD505-2E9C-101B-9397-08002B2CF9AE}">
    <vt:bool>false</vt:bool>
  </prop:property>
  <prop:property name="BrojStranica" pid="5" fmtid="{D5CDD505-2E9C-101B-9397-08002B2CF9AE}">
    <vt:i4>2</vt:i4>
  </prop:property>
</prop:Properties>
</file>