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cf74" w14:paraId="eb6cf74" w:rsidRDefault="004C7FEE" w:rsidP="00910611" w:rsidR="004C7FEE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7FEE" w:rsidP="00910611" w:rsidR="004C7FEE">
      <w:r>
        <w:rPr>
          <w:rFonts w:eastAsia="MS Mincho"/>
        </w:rPr>
        <w:t xml:space="preserve">   REPUBLIKA HRVATSKA</w:t>
      </w:r>
    </w:p>
    <w:p w:rsidRDefault="004C7FEE" w:rsidP="00910611" w:rsidR="004C7FEE">
      <w:r>
        <w:rPr>
          <w:rFonts w:eastAsia="MS Mincho"/>
        </w:rPr>
        <w:t>TRGOVAČKI SUD U RIJECI</w:t>
      </w:r>
    </w:p>
    <w:p w:rsidRDefault="004C7FEE" w:rsidP="004C7FEE" w:rsidR="002C1912" w:rsidRPr="004C7FEE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C1912" w:rsidP="002C1912" w:rsidR="002C1912" w:rsidRPr="002C1912">
      <w:pPr>
        <w:pStyle w:val="Zaglavlje"/>
        <w:jc w:val="right"/>
      </w:pPr>
      <w:r w:rsidRPr="002C1912">
        <w:t>Poslovni broj 15 St-1117/16-32</w:t>
      </w:r>
    </w:p>
    <w:p w:rsidRDefault="004B5F7C" w:rsidP="00A83EC9" w:rsidR="004B5F7C" w:rsidRPr="002C1912">
      <w:pPr>
        <w:jc w:val="center"/>
        <w:rPr>
          <w:b/>
        </w:rPr>
      </w:pPr>
    </w:p>
    <w:p w:rsidRDefault="00A83EC9" w:rsidP="00A83EC9" w:rsidR="009366B8" w:rsidRPr="002C1912">
      <w:pPr>
        <w:jc w:val="center"/>
        <w:rPr>
          <w:b/>
        </w:rPr>
      </w:pPr>
      <w:r w:rsidRPr="002C1912">
        <w:rPr>
          <w:b/>
        </w:rPr>
        <w:t xml:space="preserve">R E P U B L I K A  H R V A T S K A </w:t>
      </w:r>
    </w:p>
    <w:p w:rsidRDefault="009366B8" w:rsidP="009366B8" w:rsidR="009366B8" w:rsidRPr="002C1912"/>
    <w:p w:rsidRDefault="001911E8" w:rsidP="001911E8" w:rsidR="001911E8" w:rsidRPr="002C1912">
      <w:pPr>
        <w:jc w:val="center"/>
        <w:rPr>
          <w:b/>
        </w:rPr>
      </w:pPr>
      <w:r w:rsidRPr="002C1912">
        <w:rPr>
          <w:b/>
        </w:rPr>
        <w:t xml:space="preserve">Z A K L J U Č A K </w:t>
      </w:r>
    </w:p>
    <w:p w:rsidRDefault="009366B8" w:rsidP="009366B8" w:rsidR="009366B8" w:rsidRPr="002C1912"/>
    <w:p w:rsidRDefault="0033729C" w:rsidP="0033729C" w:rsidR="0033729C" w:rsidRPr="002C1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ab/>
        <w:t xml:space="preserve">Trgovački sud u Rijeci, OIB 88785964957, po sucu pojedincu Danieli Korlević, u nastavku postupku radi naknadne diobe </w:t>
      </w:r>
      <w:r w:rsidRPr="002C1912">
        <w:rPr>
          <w:rFonts w:cs="Times New Roman" w:hAnsi="Times New Roman" w:ascii="Times New Roman"/>
          <w:b/>
          <w:sz w:val="24"/>
          <w:szCs w:val="24"/>
        </w:rPr>
        <w:t>Stečajne mase iza CASTELLUM d.o.o. Crikvenica, Podšupera 55</w:t>
      </w:r>
      <w:r w:rsidRPr="002C1912">
        <w:rPr>
          <w:rFonts w:cs="Times New Roman" w:hAnsi="Times New Roman" w:ascii="Times New Roman"/>
          <w:sz w:val="24"/>
          <w:szCs w:val="24"/>
        </w:rPr>
        <w:t>,</w:t>
      </w:r>
      <w:r w:rsidR="006A432C">
        <w:rPr>
          <w:rFonts w:cs="Times New Roman" w:hAnsi="Times New Roman" w:ascii="Times New Roman"/>
          <w:sz w:val="24"/>
          <w:szCs w:val="24"/>
        </w:rPr>
        <w:t xml:space="preserve"> </w:t>
      </w:r>
      <w:r w:rsidR="006A432C" w:rsidRPr="006A432C">
        <w:rPr>
          <w:rFonts w:cs="Times New Roman" w:hAnsi="Times New Roman" w:ascii="Times New Roman"/>
          <w:b/>
          <w:sz w:val="24"/>
          <w:szCs w:val="24"/>
        </w:rPr>
        <w:t>OIB</w:t>
      </w:r>
      <w:r w:rsidRPr="002C1912">
        <w:rPr>
          <w:rFonts w:cs="Times New Roman" w:hAnsi="Times New Roman" w:ascii="Times New Roman"/>
          <w:sz w:val="24"/>
          <w:szCs w:val="24"/>
        </w:rPr>
        <w:t xml:space="preserve"> </w:t>
      </w:r>
      <w:r w:rsidR="006A432C" w:rsidRPr="006A432C">
        <w:rPr>
          <w:rFonts w:cs="Times New Roman" w:hAnsi="Times New Roman" w:ascii="Times New Roman"/>
          <w:b/>
          <w:sz w:val="24"/>
          <w:szCs w:val="24"/>
        </w:rPr>
        <w:t>91651332799</w:t>
      </w:r>
      <w:r w:rsidR="006A432C">
        <w:rPr>
          <w:rFonts w:cs="Times New Roman" w:hAnsi="Times New Roman" w:ascii="Times New Roman"/>
          <w:b/>
          <w:sz w:val="24"/>
          <w:szCs w:val="24"/>
        </w:rPr>
        <w:t>,</w:t>
      </w:r>
      <w:r w:rsidR="006A432C">
        <w:rPr>
          <w:rFonts w:cs="Times New Roman" w:hAnsi="Times New Roman" w:ascii="Times New Roman"/>
          <w:sz w:val="24"/>
          <w:szCs w:val="24"/>
        </w:rPr>
        <w:t xml:space="preserve"> </w:t>
      </w:r>
      <w:r w:rsidRPr="002C1912">
        <w:rPr>
          <w:rFonts w:cs="Times New Roman" w:hAnsi="Times New Roman" w:ascii="Times New Roman"/>
          <w:sz w:val="24"/>
          <w:szCs w:val="24"/>
        </w:rPr>
        <w:t>dana 8. ožujka 2018.</w:t>
      </w:r>
    </w:p>
    <w:p w:rsidRDefault="00626A3D" w:rsidP="002D30E6" w:rsidR="00626A3D" w:rsidRPr="002C1912">
      <w:pPr>
        <w:jc w:val="both"/>
      </w:pPr>
    </w:p>
    <w:p w:rsidRDefault="009366B8" w:rsidP="0033729C" w:rsidR="0033729C" w:rsidRPr="002C1912">
      <w:pPr>
        <w:jc w:val="center"/>
      </w:pPr>
      <w:r w:rsidRPr="002C1912">
        <w:t xml:space="preserve">z a k l j u č </w:t>
      </w:r>
      <w:r w:rsidR="001911E8" w:rsidRPr="002C1912">
        <w:t xml:space="preserve">i o </w:t>
      </w:r>
      <w:r w:rsidR="003E012C" w:rsidRPr="002C1912">
        <w:t xml:space="preserve"> </w:t>
      </w:r>
      <w:r w:rsidR="001911E8" w:rsidRPr="002C1912">
        <w:t xml:space="preserve">   j e</w:t>
      </w:r>
    </w:p>
    <w:p w:rsidRDefault="0033729C" w:rsidP="0033729C" w:rsidR="0033729C" w:rsidRPr="002C1912">
      <w:pPr>
        <w:jc w:val="center"/>
      </w:pPr>
    </w:p>
    <w:p w:rsidRDefault="0033729C" w:rsidP="002C1912" w:rsidR="002C1912">
      <w:pPr>
        <w:jc w:val="both"/>
      </w:pPr>
      <w:r w:rsidRPr="002C1912">
        <w:t>I.</w:t>
      </w:r>
      <w:r w:rsidRPr="002C1912">
        <w:tab/>
      </w:r>
      <w:r w:rsidR="009366B8" w:rsidRPr="002C1912">
        <w:t xml:space="preserve">Utvrđena vrijednost nekretnine stečajnog dužnika upisane u zemljišnim knjigama </w:t>
      </w:r>
      <w:r w:rsidRPr="002C1912">
        <w:t xml:space="preserve">Općinskog suda u Rijeci, Zemljišnoknjižni odjel Rijeka, k.č.br. 994/1, stambeno poslovna građevina u Ulici Kozala kbr. 77/c upisano u zk.ul.691, k.o. Kozala, u naravi </w:t>
      </w:r>
    </w:p>
    <w:p w:rsidRDefault="0033729C" w:rsidP="002C1912" w:rsidR="0033729C" w:rsidRPr="002C1912">
      <w:pPr>
        <w:jc w:val="both"/>
      </w:pPr>
      <w:r w:rsidRPr="002C1912">
        <w:t>5. Suvlasnički dio 12/100, etažno vlasništvo (E-5)</w:t>
      </w:r>
      <w:r w:rsidR="002C1912" w:rsidRPr="002C1912">
        <w:t xml:space="preserve"> </w:t>
      </w:r>
      <w:r w:rsidRPr="002C1912">
        <w:t xml:space="preserve">poslovni prostor „a“, u prizemlju, orijentacije jugoistok – jugozapad kojega čini: ulazni trijem, radni prostor i sanitarni prostor ukupne površine 71,13 m2, što u idealnom dijelu zgrade čini 12/100, poslovnom prostoru pripadaju dva parkirna mjesta </w:t>
      </w:r>
      <w:r w:rsidR="002C1912" w:rsidRPr="002C1912">
        <w:t xml:space="preserve">ispred </w:t>
      </w:r>
      <w:r w:rsidRPr="002C1912">
        <w:t>istočne strane zgrade</w:t>
      </w:r>
      <w:r w:rsidR="00FE32B3" w:rsidRPr="002C1912">
        <w:t xml:space="preserve">, </w:t>
      </w:r>
      <w:r w:rsidR="00612052" w:rsidRPr="002C1912">
        <w:t xml:space="preserve">iznosi </w:t>
      </w:r>
      <w:r w:rsidRPr="002C1912">
        <w:rPr>
          <w:b/>
        </w:rPr>
        <w:t>775.635,00</w:t>
      </w:r>
      <w:r w:rsidR="00612052" w:rsidRPr="002C1912">
        <w:rPr>
          <w:b/>
        </w:rPr>
        <w:t xml:space="preserve"> kn</w:t>
      </w:r>
      <w:r w:rsidR="00612052" w:rsidRPr="002C1912">
        <w:t>.</w:t>
      </w:r>
    </w:p>
    <w:p w:rsidRDefault="0033729C" w:rsidP="0033729C" w:rsidR="0033729C" w:rsidRPr="002C1912">
      <w:pPr>
        <w:jc w:val="both"/>
      </w:pPr>
    </w:p>
    <w:p w:rsidRDefault="0033729C" w:rsidP="0033729C" w:rsidR="0033729C" w:rsidRPr="002C1912">
      <w:pPr>
        <w:jc w:val="both"/>
      </w:pPr>
      <w:r w:rsidRPr="002C1912">
        <w:t xml:space="preserve">II. </w:t>
      </w:r>
      <w:r w:rsidR="002C1912">
        <w:tab/>
      </w:r>
      <w:r w:rsidRPr="002C1912">
        <w:t xml:space="preserve">Utvrđena vrijednost nekretnine stečajnog dužnika upisane u zemljišnim knjigama Općinskog suda u Rijeci, Zemljišnoknjižni odjel Rijeka, k.č.br. 994/1, stambeno poslovna građevina u Ulici Kozala kbr. 77/c upisano u zk.ul.691, k.o. Kozala, u naravi </w:t>
      </w:r>
    </w:p>
    <w:p w:rsidRDefault="0033729C" w:rsidP="002C1912" w:rsidR="002C19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>7. Suvlasnički dio: 6/100, etažno vlasništvo (E-7)</w:t>
      </w:r>
      <w:r w:rsidR="002C1912">
        <w:rPr>
          <w:rFonts w:cs="Times New Roman" w:hAnsi="Times New Roman" w:ascii="Times New Roman"/>
          <w:sz w:val="24"/>
          <w:szCs w:val="24"/>
        </w:rPr>
        <w:t xml:space="preserve"> </w:t>
      </w:r>
      <w:r w:rsidRPr="002C1912">
        <w:rPr>
          <w:rFonts w:cs="Times New Roman" w:hAnsi="Times New Roman" w:ascii="Times New Roman"/>
          <w:sz w:val="24"/>
          <w:szCs w:val="24"/>
        </w:rPr>
        <w:t xml:space="preserve">1. poslovni prostor „c“ u suterenu, orijentacije jugoistok – jugozapad, kojega čini: radni prostor ukupne površine 33,35 m2, što u idealnom dijelu zgrade iznosi 6/100, poslovnom prostoru pripada jedno parkirno mjesto ispred istočne strane zgrade iznosi </w:t>
      </w:r>
      <w:r w:rsidRPr="002C1912">
        <w:rPr>
          <w:rFonts w:cs="Times New Roman" w:hAnsi="Times New Roman" w:ascii="Times New Roman"/>
          <w:b/>
          <w:sz w:val="24"/>
          <w:szCs w:val="24"/>
        </w:rPr>
        <w:t>310.254,00 kn.</w:t>
      </w:r>
    </w:p>
    <w:p w:rsidRDefault="002C1912" w:rsidP="002C1912" w:rsidR="002C19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C1912" w:rsidP="002C1912" w:rsidR="002C1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b/>
          <w:sz w:val="24"/>
          <w:szCs w:val="24"/>
        </w:rPr>
        <w:tab/>
      </w:r>
      <w:r w:rsidR="0033729C" w:rsidRPr="002C1912">
        <w:rPr>
          <w:rFonts w:cs="Times New Roman" w:hAnsi="Times New Roman" w:ascii="Times New Roman"/>
          <w:sz w:val="24"/>
          <w:szCs w:val="24"/>
        </w:rPr>
        <w:t>Prodaju nekretnina iz točke I. i II. zaključka provodi Financijska agencija elektroničkom javnom dražbom uz odgovarajuću primjenu pravila ovršnoga postupka o ovrsi na nekretnini.</w:t>
      </w:r>
    </w:p>
    <w:p w:rsidRDefault="002C1912" w:rsidP="002C1912" w:rsidR="002C1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1912" w:rsidP="002C1912" w:rsidR="002C1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C1912"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33729C" w:rsidRPr="002C1912">
        <w:rPr>
          <w:rFonts w:cs="Times New Roman" w:hAnsi="Times New Roman" w:ascii="Times New Roman"/>
          <w:sz w:val="24"/>
          <w:szCs w:val="24"/>
        </w:rPr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C1912" w:rsidP="002C1912" w:rsidR="002C1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C1912" w:rsidP="002C1912" w:rsidR="0033729C" w:rsidRPr="002C1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33729C" w:rsidRPr="002C1912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prodaju se nekretnine upisane u zemljišnim knjigama Općinskog suda u Rijeci, Zemljišnoknjižni odjel Rijeka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nekretnina označena u točki I. zaključka u naravi predstavlja poslovni prostor u prizemlju stambeno-poslovne građevine, sastoji se od ulaznog trijema, sanitarnog prostora te radnog prostora koji je u naravi prodavaonica, izložbeni salon predmeta od kristala i rasvjetnih tijela i uredski prostor;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nekretnina je u vrlo dobrom stanju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</w:pPr>
      <w:r w:rsidRPr="002C1912">
        <w:lastRenderedPageBreak/>
        <w:t>utvrđena vrijednost nekretnine označene u točki I. zaključka iznosi 775.635,00 kn;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</w:pPr>
      <w:r w:rsidRPr="002C1912">
        <w:t xml:space="preserve">nekretnina označena u točki I. se na prvoj dražbi ne može prodati ispod tri četvrtine utvrđene vrijednosti utvrđene vrijednosti nekretnine, odnosno 581.726,25 kn;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drugoj dražbi ispod jedne polovine utvrđene vrijednosti utvrđene vrijednosti nekretnine, odnosno 387.817,50 kn;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na trećoj dražbi ispod jedne četvrtine utvrđene vrijednosti utvrđene vrijednosti nekretnine, odnosno 193.908,75 kn 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četvrtoj dražbi nekretnina se prodaje po početnoj cijene od 1,00 kn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nekretnina označena u točki II. zaključka u naravi predstavlja poslovni prostor u suterenu st</w:t>
      </w:r>
      <w:r w:rsidR="009A1991">
        <w:t>ambeno-poslovne građevine koji s</w:t>
      </w:r>
      <w:r w:rsidRPr="002C1912">
        <w:t>e sastoji od radnog prostora koji je u naravi prodajno, servisni, skladišni i uredski prostor sa sanitarnim prostorom;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poslovnom prostoru pripada jedno parkirno mjesto 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nekretnina je u vrlo dobrom stanju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</w:pPr>
      <w:r w:rsidRPr="002C1912">
        <w:t>utvrđena vrijednost nekretnine označene u točki II. zaključka iznosi 310.254,00 kn;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</w:pPr>
      <w:r w:rsidRPr="002C1912">
        <w:t xml:space="preserve">nekretnina označena u točki I. se na prvoj dražbi ne može prodati ispod tri četvrtine utvrđene vrijednosti utvrđene vrijednosti nekretnine, odnosno 232.690,50 kn;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drugoj dražbi ispod jedne polovine utvrđene vrijednosti utvrđene vrijednosti nekretnine, odnosno 155.127,00 kn;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na trećoj dražbi ispod jedne četvrtine utvrđene vrijednosti utvrđene vrijednosti nekretnine, odnosno 77.563,50 kn 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četvrtoj dražbi nekretnina se prodaje po početnoj cijene od 1,00 kn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33729C" w:rsidP="00DD310B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nekretnini označenoj u točki I.</w:t>
      </w:r>
      <w:r w:rsidR="00DD310B" w:rsidRPr="002C1912">
        <w:t xml:space="preserve"> i II.</w:t>
      </w:r>
      <w:r w:rsidRPr="002C1912">
        <w:t xml:space="preserve"> zaključka uknjiženo je pravo zaloga </w:t>
      </w:r>
      <w:r w:rsidR="00DD310B" w:rsidRPr="002C1912">
        <w:t>na temelju Ugovora o dugoročnom kreditu od 1. rujna 2006. u iznosu od 120.000,00 EUR u kunskoj protuvrijednosti uz pripadajuće kamate, naknade i troškove u korist Zagrebačke banke d.d. Zagreb zaprimljeno pod brojem Z-12935/2006;</w:t>
      </w:r>
    </w:p>
    <w:p w:rsidRDefault="00DD310B" w:rsidP="00DD310B" w:rsidR="00DD310B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nekretnini označenoj u točki I. i II. zaključka uknjiženo je pravo zaloga na temelju Ugovora o založnom pravu od 21. siječnja 2011. u iznosu od 65.000,00 EUR u kunskoj protuvrijednosti prema srednjem tečaju HNB uvećano za sve ugovorene kamate i troškove prema uvjetima iz ugovora u korist Zagrebačke banke d.d. Zagreb zaprimljeno pod brojem Z-911/11;</w:t>
      </w:r>
    </w:p>
    <w:p w:rsidRDefault="00113352" w:rsidP="004F0D47" w:rsidR="00113352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na nekretnini označenoj u točki I. i II. zaključka uknjiženo je pravo zaloga na temelju rješenja Općinskog suda u Rijeci poslovni broj Ovr-1621/14 od  25. kolovoza 2014. radi osiguranja novčane tražbine u iznosu od 49.641,38 kn uz pripadajuće zakonske zatezne kamate i troškove u korist Republike Hrvatske zaprimljeno pod brojem Z-10447/14;</w:t>
      </w:r>
    </w:p>
    <w:p w:rsidRDefault="004F0D47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nekretnine iz točke I. i II. zaključka</w:t>
      </w:r>
      <w:r w:rsidR="0033729C" w:rsidRPr="002C1912">
        <w:t xml:space="preserve"> </w:t>
      </w:r>
      <w:r w:rsidRPr="002C1912">
        <w:t xml:space="preserve">su u najmu </w:t>
      </w:r>
      <w:r w:rsidR="00F94FC8" w:rsidRPr="002C1912">
        <w:t xml:space="preserve">do unovčenja </w:t>
      </w:r>
      <w:r w:rsidRPr="002C1912">
        <w:t>i nisu slobodne</w:t>
      </w:r>
      <w:r w:rsidR="0033729C" w:rsidRPr="002C1912">
        <w:t xml:space="preserve"> od osoba i stvari,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 xml:space="preserve">kao kupci na javnoj dražbi mogu sudjelovati osobe koje su prethodno dale jamčevinu na poseban račun Agencije, u visini </w:t>
      </w:r>
      <w:r w:rsidR="009A1991">
        <w:t>5</w:t>
      </w:r>
      <w:r w:rsidRPr="002C1912">
        <w:t>% od utvrđene vrijednosti nekretnine,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ind w:left="709"/>
        <w:contextualSpacing w:val="false"/>
        <w:jc w:val="both"/>
        <w:rPr>
          <w:b/>
        </w:rPr>
      </w:pPr>
      <w:r w:rsidRPr="002C1912"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t>ponuditeljima čija ponuda ne bude prihvaćena, Agencija će vratiti jamčevinu na temelju naloga suda za prijenos novčanih sredstava;</w:t>
      </w:r>
    </w:p>
    <w:p w:rsidRDefault="0033729C" w:rsidP="0033729C" w:rsidR="0033729C" w:rsidRPr="002C1912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2C1912">
        <w:lastRenderedPageBreak/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70947" w:rsidP="0033729C" w:rsidR="00E70947" w:rsidRPr="002C1912">
      <w:pPr>
        <w:jc w:val="both"/>
      </w:pPr>
    </w:p>
    <w:p w:rsidRDefault="009366B8" w:rsidP="00E70947" w:rsidR="00E70947" w:rsidRPr="002C1912">
      <w:pPr>
        <w:jc w:val="center"/>
      </w:pPr>
      <w:r w:rsidRPr="002C1912">
        <w:t>U Rijeci,</w:t>
      </w:r>
      <w:r w:rsidR="001911E8" w:rsidRPr="002C1912">
        <w:t xml:space="preserve"> </w:t>
      </w:r>
      <w:r w:rsidR="00E70947" w:rsidRPr="002C1912">
        <w:t>8. ožujka 2018.</w:t>
      </w:r>
    </w:p>
    <w:p w:rsidRDefault="00E70947" w:rsidP="00E70947" w:rsidR="00E70947" w:rsidRPr="002C1912">
      <w:pPr>
        <w:jc w:val="center"/>
      </w:pP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  <w:t>S</w:t>
      </w:r>
      <w:r w:rsidR="009366B8" w:rsidRPr="002C1912">
        <w:t>udac</w:t>
      </w:r>
    </w:p>
    <w:p w:rsidRDefault="00E70947" w:rsidP="00E70947" w:rsidR="002A3B89" w:rsidRPr="002C1912">
      <w:pPr>
        <w:jc w:val="center"/>
      </w:pP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Pr="002C1912">
        <w:tab/>
      </w:r>
      <w:r w:rsidR="009366B8" w:rsidRPr="002C1912">
        <w:t>Daniela Korlević</w:t>
      </w:r>
      <w:r w:rsidR="006C2CCC" w:rsidRPr="002C1912">
        <w:t xml:space="preserve"> </w:t>
      </w:r>
    </w:p>
    <w:p w:rsidRDefault="00E70947" w:rsidP="009366B8" w:rsidR="00E70947" w:rsidRPr="002C1912">
      <w:pPr>
        <w:rPr>
          <w:b/>
        </w:rPr>
      </w:pPr>
    </w:p>
    <w:p w:rsidRDefault="00E70947" w:rsidP="009366B8" w:rsidR="00E70947" w:rsidRPr="002C1912">
      <w:pPr>
        <w:rPr>
          <w:b/>
        </w:rPr>
      </w:pPr>
    </w:p>
    <w:p w:rsidRDefault="00E70947" w:rsidP="009366B8" w:rsidR="00E70947" w:rsidRPr="002C1912">
      <w:pPr>
        <w:rPr>
          <w:b/>
        </w:rPr>
      </w:pPr>
    </w:p>
    <w:p w:rsidRDefault="00E70947" w:rsidP="009366B8" w:rsidR="00E70947" w:rsidRPr="002C1912">
      <w:pPr>
        <w:rPr>
          <w:b/>
        </w:rPr>
      </w:pPr>
    </w:p>
    <w:p w:rsidRDefault="009366B8" w:rsidP="009366B8" w:rsidR="009366B8" w:rsidRPr="002C1912">
      <w:r w:rsidRPr="002C1912">
        <w:rPr>
          <w:b/>
        </w:rPr>
        <w:t>UPUTA O PRAVNOM LIJEKU:</w:t>
      </w:r>
    </w:p>
    <w:p w:rsidRDefault="009366B8" w:rsidP="009366B8" w:rsidR="009366B8" w:rsidRPr="002C1912">
      <w:r w:rsidRPr="002C1912">
        <w:t>Protiv zaključka nije dopušten</w:t>
      </w:r>
      <w:r w:rsidR="00E70947" w:rsidRPr="002C1912">
        <w:t xml:space="preserve"> pravni lijek (čl.19. st.7</w:t>
      </w:r>
      <w:r w:rsidRPr="002C1912">
        <w:t xml:space="preserve">. Stečajnog zakona). </w:t>
      </w:r>
    </w:p>
    <w:p w:rsidRDefault="001911E8" w:rsidR="001911E8" w:rsidRPr="002C1912"/>
    <w:sectPr w:rsidSect="002C1912" w:rsidR="001911E8" w:rsidRPr="002C1912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F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5036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586BFE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4A350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A73"/>
    <w:multiLevelType w:val="hybridMultilevel"/>
    <w:tmpl w:val="5C7438CE"/>
    <w:lvl w:tplc="EA9043C6" w:ilvl="0">
      <w:start w:val="4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12A7A"/>
    <w:rsid w:val="000828C0"/>
    <w:rsid w:val="000E4F77"/>
    <w:rsid w:val="000F499D"/>
    <w:rsid w:val="000F7613"/>
    <w:rsid w:val="0010640C"/>
    <w:rsid w:val="00113352"/>
    <w:rsid w:val="001335E5"/>
    <w:rsid w:val="00162D10"/>
    <w:rsid w:val="00163AFA"/>
    <w:rsid w:val="0018319F"/>
    <w:rsid w:val="001911E8"/>
    <w:rsid w:val="001B4498"/>
    <w:rsid w:val="001C25BD"/>
    <w:rsid w:val="001E1065"/>
    <w:rsid w:val="001E3CC1"/>
    <w:rsid w:val="001F6B12"/>
    <w:rsid w:val="00203D74"/>
    <w:rsid w:val="00241464"/>
    <w:rsid w:val="00242926"/>
    <w:rsid w:val="002A3B89"/>
    <w:rsid w:val="002A7231"/>
    <w:rsid w:val="002C1912"/>
    <w:rsid w:val="002C208D"/>
    <w:rsid w:val="002D30E6"/>
    <w:rsid w:val="002F4968"/>
    <w:rsid w:val="003111A5"/>
    <w:rsid w:val="0033729C"/>
    <w:rsid w:val="00342BEC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B3755"/>
    <w:rsid w:val="004B5F7C"/>
    <w:rsid w:val="004C7FEE"/>
    <w:rsid w:val="004E20FD"/>
    <w:rsid w:val="004F0D47"/>
    <w:rsid w:val="004F5EA0"/>
    <w:rsid w:val="0050198C"/>
    <w:rsid w:val="0056779A"/>
    <w:rsid w:val="00574B23"/>
    <w:rsid w:val="00591488"/>
    <w:rsid w:val="005A6329"/>
    <w:rsid w:val="005D5428"/>
    <w:rsid w:val="005E2B36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A432C"/>
    <w:rsid w:val="006B715E"/>
    <w:rsid w:val="006C2CCC"/>
    <w:rsid w:val="006F3C9F"/>
    <w:rsid w:val="00747D92"/>
    <w:rsid w:val="007713D1"/>
    <w:rsid w:val="00783B9C"/>
    <w:rsid w:val="007A215B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A2FA3"/>
    <w:rsid w:val="008B22C5"/>
    <w:rsid w:val="008E0995"/>
    <w:rsid w:val="008F7D90"/>
    <w:rsid w:val="00914C78"/>
    <w:rsid w:val="009179AD"/>
    <w:rsid w:val="00927F52"/>
    <w:rsid w:val="009366B8"/>
    <w:rsid w:val="009666DE"/>
    <w:rsid w:val="0099797A"/>
    <w:rsid w:val="009A1991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56A2D"/>
    <w:rsid w:val="00B60E58"/>
    <w:rsid w:val="00B814EC"/>
    <w:rsid w:val="00BB2D16"/>
    <w:rsid w:val="00BD79AB"/>
    <w:rsid w:val="00BE684A"/>
    <w:rsid w:val="00C57EDD"/>
    <w:rsid w:val="00C77D7B"/>
    <w:rsid w:val="00C9379E"/>
    <w:rsid w:val="00CA102E"/>
    <w:rsid w:val="00CC074C"/>
    <w:rsid w:val="00CC08B3"/>
    <w:rsid w:val="00CC682D"/>
    <w:rsid w:val="00D010EE"/>
    <w:rsid w:val="00D20D50"/>
    <w:rsid w:val="00D731D6"/>
    <w:rsid w:val="00DB265D"/>
    <w:rsid w:val="00DD310B"/>
    <w:rsid w:val="00DE7920"/>
    <w:rsid w:val="00E06AAB"/>
    <w:rsid w:val="00E0749F"/>
    <w:rsid w:val="00E65C78"/>
    <w:rsid w:val="00E70947"/>
    <w:rsid w:val="00E87D9F"/>
    <w:rsid w:val="00E97141"/>
    <w:rsid w:val="00F00ABA"/>
    <w:rsid w:val="00F06DD0"/>
    <w:rsid w:val="00F33489"/>
    <w:rsid w:val="00F50048"/>
    <w:rsid w:val="00F57DBB"/>
    <w:rsid w:val="00F85EF2"/>
    <w:rsid w:val="00F94FC8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E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E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E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C7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E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E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E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postpka radi naknadne diobe,
veza St-521/15</izvorni_sadrzaj>
    <derivirana_varijabla naziv="DomainObject.Predmet.PrimjedbaSuca_1">Nastavak postpka radi naknadne diobe,
veza St-521/15</derivirana_varijabla>
  </DomainObject.Predmet.PrimjedbaSuca>
  <DomainObject.Predmet.ProtustrankaFormated>
    <izvorni_sadrzaj>  Stečajna masa CASTELLUM d.o.o.</izvorni_sadrzaj>
    <derivirana_varijabla naziv="DomainObject.Predmet.ProtustrankaFormated_1">  Stečajna masa CASTELLUM d.o.o.</derivirana_varijabla>
  </DomainObject.Predmet.ProtustrankaFormated>
  <DomainObject.Predmet.ProtustrankaFormatedOIB>
    <izvorni_sadrzaj>  Stečajna masa CASTELLUM d.o.o., OIB 91651332799</izvorni_sadrzaj>
    <derivirana_varijabla naziv="DomainObject.Predmet.ProtustrankaFormatedOIB_1">  Stečajna masa CASTELLUM d.o.o., OIB 91651332799</derivirana_varijabla>
  </DomainObject.Predmet.ProtustrankaFormatedOIB>
  <DomainObject.Predmet.ProtustrankaFormatedWithAdress>
    <izvorni_sadrzaj> Stečajna masa CASTELLUM d.o.o., Korzo 77c, 51000 Rijeka</izvorni_sadrzaj>
    <derivirana_varijabla naziv="DomainObject.Predmet.ProtustrankaFormatedWithAdress_1"> Stečajna masa CASTELLUM d.o.o., Korzo 77c, 51000 Rijeka</derivirana_varijabla>
  </DomainObject.Predmet.ProtustrankaFormatedWithAdress>
  <DomainObject.Predmet.ProtustrankaFormatedWithAdressOIB>
    <izvorni_sadrzaj> Stečajna masa CASTELLUM d.o.o., OIB 91651332799, Korzo 77c, 51000 Rijeka</izvorni_sadrzaj>
    <derivirana_varijabla naziv="DomainObject.Predmet.ProtustrankaFormatedWithAdressOIB_1"> Stečajna masa CASTELLUM d.o.o., OIB 91651332799, Korzo 77c, 51000 Rijeka</derivirana_varijabla>
  </DomainObject.Predmet.ProtustrankaFormatedWithAdressOIB>
  <DomainObject.Predmet.ProtustrankaWithAdress>
    <izvorni_sadrzaj>Stečajna masa CASTELLUM d.o.o. Korzo 77c, 51000 Rijeka</izvorni_sadrzaj>
    <derivirana_varijabla naziv="DomainObject.Predmet.ProtustrankaWithAdress_1">Stečajna masa CASTELLUM d.o.o. Korzo 77c, 51000 Rijeka</derivirana_varijabla>
  </DomainObject.Predmet.ProtustrankaWithAdress>
  <DomainObject.Predmet.ProtustrankaWithAdressOIB>
    <izvorni_sadrzaj>Stečajna masa CASTELLUM d.o.o., OIB 91651332799, Korzo 77c, 51000 Rijeka</izvorni_sadrzaj>
    <derivirana_varijabla naziv="DomainObject.Predmet.ProtustrankaWithAdressOIB_1">Stečajna masa CASTELLUM d.o.o., OIB 91651332799, Korzo 77c, 51000 Rijeka</derivirana_varijabla>
  </DomainObject.Predmet.ProtustrankaWithAdressOIB>
  <DomainObject.Predmet.ProtustrankaNazivFormated>
    <izvorni_sadrzaj>Stečajna masa CASTELLUM d.o.o.</izvorni_sadrzaj>
    <derivirana_varijabla naziv="DomainObject.Predmet.ProtustrankaNazivFormated_1">Stečajna masa CASTELLUM d.o.o.</derivirana_varijabla>
  </DomainObject.Predmet.ProtustrankaNazivFormated>
  <DomainObject.Predmet.ProtustrankaNazivFormatedOIB>
    <izvorni_sadrzaj>Stečajna masa CASTELLUM d.o.o., OIB 91651332799</izvorni_sadrzaj>
    <derivirana_varijabla naziv="DomainObject.Predmet.ProtustrankaNazivFormatedOIB_1">Stečajna masa CASTELLUM d.o.o., OIB 91651332799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CASTELLUM d.o.o.</item>
    </izvorni_sadrzaj>
    <derivirana_varijabla naziv="DomainObject.Predmet.ProtuStrankaListFormated_1">
      <item>Stečajna masa CASTELLUM d.o.o.</item>
    </derivirana_varijabla>
  </DomainObject.Predmet.ProtuStrankaListFormated>
  <DomainObject.Predmet.ProtuStrankaListFormatedOIB>
    <izvorni_sadrzaj>
      <item>Stečajna masa CASTELLUM d.o.o., OIB 91651332799</item>
    </izvorni_sadrzaj>
    <derivirana_varijabla naziv="DomainObject.Predmet.ProtuStrankaListFormatedOIB_1">
      <item>Stečajna masa CASTELLUM d.o.o., OIB 91651332799</item>
    </derivirana_varijabla>
  </DomainObject.Predmet.ProtuStrankaListFormatedOIB>
  <DomainObject.Predmet.ProtuStrankaListFormatedWithAdress>
    <izvorni_sadrzaj>
      <item>Stečajna masa CASTELLUM d.o.o., Korzo 77c, 51000 Rijeka</item>
    </izvorni_sadrzaj>
    <derivirana_varijabla naziv="DomainObject.Predmet.ProtuStrankaListFormatedWithAdress_1">
      <item>Stečajna masa CASTELLUM d.o.o., Korzo 77c, 51000 Rijeka</item>
    </derivirana_varijabla>
  </DomainObject.Predmet.ProtuStrankaListFormatedWithAdress>
  <DomainObject.Predmet.ProtuStrankaListFormatedWithAdressOIB>
    <izvorni_sadrzaj>
      <item>Stečajna masa CASTELLUM d.o.o., OIB 91651332799, Korzo 77c, 51000 Rijeka</item>
    </izvorni_sadrzaj>
    <derivirana_varijabla naziv="DomainObject.Predmet.ProtuStrankaListFormatedWithAdressOIB_1">
      <item>Stečajna masa CASTELLUM d.o.o., OIB 91651332799, Korzo 77c, 51000 Rijeka</item>
    </derivirana_varijabla>
  </DomainObject.Predmet.ProtuStrankaListFormatedWithAdressOIB>
  <DomainObject.Predmet.ProtuStrankaListNazivFormated>
    <izvorni_sadrzaj>
      <item>Stečajna masa CASTELLUM d.o.o.</item>
    </izvorni_sadrzaj>
    <derivirana_varijabla naziv="DomainObject.Predmet.ProtuStrankaListNazivFormated_1">
      <item>Stečajna masa CASTELLUM d.o.o.</item>
    </derivirana_varijabla>
  </DomainObject.Predmet.ProtuStrankaListNazivFormated>
  <DomainObject.Predmet.ProtuStrankaListNazivFormatedOIB>
    <izvorni_sadrzaj>
      <item>Stečajna masa CASTELLUM d.o.o., OIB 91651332799</item>
    </izvorni_sadrzaj>
    <derivirana_varijabla naziv="DomainObject.Predmet.ProtuStrankaListNazivFormatedOIB_1">
      <item>Stečajna masa CASTELLUM d.o.o., OIB 91651332799</item>
    </derivirana_varijabla>
  </DomainObject.Predmet.ProtuStrankaListNazivFormatedOIB>
  <DomainObject.Predmet.OstaliListFormated>
    <izvorni_sadrzaj>
      <item>BORJANA JOVANOVIĆ</item>
      <item>MAJA VIDMAR</item>
      <item>DRAGAN BACANOVIĆ</item>
    </izvorni_sadrzaj>
    <derivirana_varijabla naziv="DomainObject.Predmet.OstaliListFormated_1">
      <item>BORJANA JOVANOVIĆ</item>
      <item>MAJA VIDMAR</item>
      <item>DRAGAN BACANOVIĆ</item>
    </derivirana_varijabla>
  </DomainObject.Predmet.OstaliListFormated>
  <DomainObject.Predmet.OstaliListFormatedOIB>
    <izvorni_sadrzaj>
      <item>BORJANA JOVANOVIĆ</item>
      <item>MAJA VIDMAR</item>
      <item>DRAGAN BACANOVIĆ</item>
    </izvorni_sadrzaj>
    <derivirana_varijabla naziv="DomainObject.Predmet.OstaliListFormatedOIB_1">
      <item>BORJANA JOVANOVIĆ</item>
      <item>MAJA VIDMAR</item>
      <item>DRAGAN BACANOVIĆ</item>
    </derivirana_varijabla>
  </DomainObject.Predmet.OstaliListFormatedOIB>
  <DomainObject.Predmet.OstaliListFormatedWithAdress>
    <izvorni_sadrzaj>
      <item>BORJANA JOVANOVIĆ</item>
      <item>MAJA VIDMAR</item>
      <item>DRAGAN BACANOVIĆ</item>
    </izvorni_sadrzaj>
    <derivirana_varijabla naziv="DomainObject.Predmet.OstaliListFormatedWithAdress_1">
      <item>BORJANA JOVANOVIĆ</item>
      <item>MAJA VIDMAR</item>
      <item>DRAGAN BACANOVIĆ</item>
    </derivirana_varijabla>
  </DomainObject.Predmet.OstaliListFormatedWithAdress>
  <DomainObject.Predmet.OstaliListFormatedWithAdressOIB>
    <izvorni_sadrzaj>
      <item>BORJANA JOVANOVIĆ</item>
      <item>MAJA VIDMAR</item>
      <item>DRAGAN BACANOVIĆ</item>
    </izvorni_sadrzaj>
    <derivirana_varijabla naziv="DomainObject.Predmet.OstaliListFormatedWithAdressOIB_1">
      <item>BORJANA JOVANOVIĆ</item>
      <item>MAJA VIDMAR</item>
      <item>DRAGAN BACANOVIĆ</item>
    </derivirana_varijabla>
  </DomainObject.Predmet.OstaliListFormatedWithAdressOIB>
  <DomainObject.Predmet.OstaliListNazivFormated>
    <izvorni_sadrzaj>
      <item>BORJANA JOVANOVIĆ</item>
      <item>MAJA VIDMAR</item>
      <item>DRAGAN BACANOVIĆ</item>
    </izvorni_sadrzaj>
    <derivirana_varijabla naziv="DomainObject.Predmet.OstaliListNazivFormated_1">
      <item>BORJANA JOVANOVIĆ</item>
      <item>MAJA VIDMAR</item>
      <item>DRAGAN BACANOVIĆ</item>
    </derivirana_varijabla>
  </DomainObject.Predmet.OstaliListNazivFormated>
  <DomainObject.Predmet.OstaliListNazivFormatedOIB>
    <izvorni_sadrzaj>
      <item>BORJANA JOVANOVIĆ</item>
      <item>MAJA VIDMAR</item>
      <item>DRAGAN BACANOVIĆ</item>
    </izvorni_sadrzaj>
    <derivirana_varijabla naziv="DomainObject.Predmet.OstaliListNazivFormatedOIB_1">
      <item>BORJANA JOVANOVIĆ</item>
      <item>MAJA VIDMAR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CASTELLUM d.o.o.</izvorni_sadrzaj>
    <derivirana_varijabla naziv="DomainObject.Predmet.ProtustrankaIDrugi_1">Stečajna masa CASTELLUM d.o.o.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Stečajna masa CASTELLUM d.o.o., OIB 91651332799, Korzo 77c, 51000 Rijeka</izvorni_sadrzaj>
    <derivirana_varijabla naziv="DomainObject.Predmet.ProtustrankaIDrugiAdressOIB_1">Stečajna masa CASTELLUM d.o.o., OIB 91651332799, Korzo 77c,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CASTELLUM d.o.o.</item>
      <item>BORJANA JOVANOVIĆ</item>
      <item>MAJA VIDMAR</item>
      <item>DRAGAN BACANOVIĆ</item>
    </izvorni_sadrzaj>
    <derivirana_varijabla naziv="DomainObject.Predmet.SudioniciListNaziv_1">
      <item>ZAGREBAČKA BANKA d.d.</item>
      <item>Stečajna masa CASTELLUM d.o.o.</item>
      <item>BORJANA JOVANOVIĆ</item>
      <item>MAJA VIDMAR</item>
      <item>DRAGAN BACANOVIĆ</item>
    </derivirana_varijabla>
  </DomainObject.Predmet.SudioniciListNaziv>
  <DomainObject.Predmet.SudioniciListAdressOIB>
    <izvorni_sadrzaj>
      <item>ZAGREBAČKA BANKA d.d., OIB 92963223473, Trg bana Josipa Jelačića 10,10000 Zagreb</item>
      <item>Stečajna masa CASTELLUM d.o.o., OIB 91651332799, Korzo 77c,51000 Rijeka</item>
      <item>BORJANA JOVANOVIĆ</item>
      <item>MAJA VIDMAR</item>
      <item>DRAGAN BACANOVIĆ</item>
    </izvorni_sadrzaj>
    <derivirana_varijabla naziv="DomainObject.Predmet.SudioniciListAdressOIB_1">
      <item>ZAGREBAČKA BANKA d.d., OIB 92963223473, Trg bana Josipa Jelačića 10,10000 Zagreb</item>
      <item>Stečajna masa CASTELLUM d.o.o., OIB 91651332799, Korzo 77c,51000 Rijeka</item>
      <item>BORJANA JOVANOVIĆ</item>
      <item>MAJA VIDMAR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91651332799</item>
      <item>, OIB null</item>
      <item>, OIB null</item>
      <item>, OIB null</item>
    </izvorni_sadrzaj>
    <derivirana_varijabla naziv="DomainObject.Predmet.SudioniciListNazivOIB_1">
      <item>, OIB 92963223473</item>
      <item>, OIB 91651332799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1FB13-5A49-47FB-B080-547535B16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956</properties:Words>
  <properties:Characters>5380</properties:Characters>
  <properties:Lines>111</properties:Lines>
  <properties:Paragraphs>45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2018-03-08T10:00:00Z</dcterms:created>
  <dc:creator>ksarlija</dc:creator>
  <cp:lastModifiedBy>Jasna Radulović</cp:lastModifiedBy>
  <cp:lastPrinted>2018-03-08T10:29:00Z</cp:lastPrinted>
  <dcterms:modified xmlns:xsi="http://www.w3.org/2001/XMLSchema-instance" xsi:type="dcterms:W3CDTF">2018-03-08T10:47:00Z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(1117-16 zaključak o prodaji 8. ožujka.docx)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