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98bbf" w14:paraId="a898bbf" w:rsidRDefault="008A7C5A" w:rsidP="008A7C5A" w:rsidR="008A7C5A" w:rsidRPr="00F354C1">
      <w:pPr>
        <w15:collapsed w:val="false"/>
        <w:rPr>
          <w:sz w:val="24"/>
          <w:szCs w:val="24"/>
        </w:rPr>
      </w:pPr>
      <w:bookmarkStart w:name="_GoBack" w:id="0"/>
      <w:bookmarkEnd w:id="0"/>
    </w:p>
    <w:p w:rsidRDefault="00EC5789" w:rsidR="0028353E" w:rsidRPr="00F354C1">
      <w:pPr>
        <w:rPr>
          <w:sz w:val="24"/>
          <w:szCs w:val="24"/>
        </w:rPr>
      </w:pPr>
      <w:r w:rsidRPr="00F354C1">
        <w:rPr>
          <w:sz w:val="24"/>
          <w:szCs w:val="24"/>
        </w:rPr>
        <w:t xml:space="preserve">    </w:t>
      </w:r>
      <w:r w:rsidR="0028353E" w:rsidRPr="00F354C1">
        <w:rPr>
          <w:sz w:val="24"/>
          <w:szCs w:val="24"/>
        </w:rPr>
        <w:t>Republika Hrvatska</w:t>
      </w:r>
    </w:p>
    <w:p w:rsidRDefault="0028353E" w:rsidR="0028353E" w:rsidRPr="00F354C1">
      <w:pPr>
        <w:rPr>
          <w:sz w:val="24"/>
          <w:szCs w:val="24"/>
        </w:rPr>
      </w:pPr>
      <w:r w:rsidRPr="00F354C1">
        <w:rPr>
          <w:sz w:val="24"/>
          <w:szCs w:val="24"/>
        </w:rPr>
        <w:t>Trgovački sud u Zagrebu</w:t>
      </w:r>
    </w:p>
    <w:p w:rsidRDefault="00EC5789" w:rsidP="0048798E" w:rsidR="0028353E" w:rsidRPr="00F354C1">
      <w:pPr>
        <w:rPr>
          <w:sz w:val="24"/>
          <w:szCs w:val="24"/>
        </w:rPr>
      </w:pPr>
      <w:r w:rsidRPr="00F354C1">
        <w:rPr>
          <w:sz w:val="24"/>
          <w:szCs w:val="24"/>
        </w:rPr>
        <w:t xml:space="preserve">  </w:t>
      </w:r>
      <w:r w:rsidR="0028353E" w:rsidRPr="00F354C1">
        <w:rPr>
          <w:sz w:val="24"/>
          <w:szCs w:val="24"/>
        </w:rPr>
        <w:t xml:space="preserve">Zagreb, Amruševa 2/II                                                                          </w:t>
      </w:r>
      <w:r w:rsidR="00010A00" w:rsidRPr="00F354C1">
        <w:rPr>
          <w:sz w:val="24"/>
          <w:szCs w:val="24"/>
        </w:rPr>
        <w:t xml:space="preserve">    </w:t>
      </w:r>
      <w:r w:rsidR="0030381A">
        <w:rPr>
          <w:sz w:val="24"/>
          <w:szCs w:val="24"/>
        </w:rPr>
        <w:t xml:space="preserve">   </w:t>
      </w:r>
      <w:r w:rsidR="00EF220A">
        <w:rPr>
          <w:sz w:val="24"/>
          <w:szCs w:val="24"/>
        </w:rPr>
        <w:t xml:space="preserve">   </w:t>
      </w:r>
      <w:r w:rsidR="0030381A">
        <w:rPr>
          <w:sz w:val="24"/>
          <w:szCs w:val="24"/>
        </w:rPr>
        <w:t xml:space="preserve"> </w:t>
      </w:r>
      <w:r w:rsidR="00010A00" w:rsidRPr="00F354C1">
        <w:rPr>
          <w:sz w:val="24"/>
          <w:szCs w:val="24"/>
        </w:rPr>
        <w:t xml:space="preserve"> </w:t>
      </w:r>
      <w:r w:rsidR="008C2BBD" w:rsidRPr="00F354C1">
        <w:rPr>
          <w:sz w:val="24"/>
          <w:szCs w:val="24"/>
        </w:rPr>
        <w:t>89</w:t>
      </w:r>
      <w:r w:rsidR="00E9285F" w:rsidRPr="00F354C1">
        <w:rPr>
          <w:sz w:val="24"/>
          <w:szCs w:val="24"/>
        </w:rPr>
        <w:t>. St</w:t>
      </w:r>
      <w:r w:rsidR="0007685D" w:rsidRPr="00F354C1">
        <w:rPr>
          <w:sz w:val="24"/>
          <w:szCs w:val="24"/>
        </w:rPr>
        <w:t>-</w:t>
      </w:r>
      <w:r w:rsidR="00EF220A">
        <w:rPr>
          <w:sz w:val="24"/>
          <w:szCs w:val="24"/>
        </w:rPr>
        <w:t>487/17</w:t>
      </w:r>
      <w:r w:rsidR="008C2BBD" w:rsidRPr="00F354C1">
        <w:rPr>
          <w:sz w:val="24"/>
          <w:szCs w:val="24"/>
        </w:rPr>
        <w:t>-</w:t>
      </w:r>
      <w:r w:rsidR="000E207E">
        <w:rPr>
          <w:sz w:val="24"/>
          <w:szCs w:val="24"/>
        </w:rPr>
        <w:t>30</w:t>
      </w:r>
    </w:p>
    <w:p w:rsidRDefault="00EC5789" w:rsidP="00950152" w:rsidR="00EC5789" w:rsidRPr="00F354C1">
      <w:pPr>
        <w:jc w:val="center"/>
        <w:rPr>
          <w:sz w:val="24"/>
          <w:szCs w:val="24"/>
        </w:rPr>
      </w:pPr>
    </w:p>
    <w:p w:rsidRDefault="00950152" w:rsidP="00950152" w:rsidR="00950152" w:rsidRPr="00F354C1">
      <w:pPr>
        <w:jc w:val="center"/>
        <w:rPr>
          <w:sz w:val="24"/>
          <w:szCs w:val="24"/>
        </w:rPr>
      </w:pPr>
      <w:r w:rsidRPr="00F354C1">
        <w:rPr>
          <w:sz w:val="24"/>
          <w:szCs w:val="24"/>
        </w:rPr>
        <w:t>R E P U B L I K A   H R V A T S K A</w:t>
      </w:r>
    </w:p>
    <w:p w:rsidRDefault="000D5C36" w:rsidP="00DA622A" w:rsidR="000D5C36" w:rsidRPr="00F354C1">
      <w:pPr>
        <w:jc w:val="center"/>
        <w:rPr>
          <w:sz w:val="24"/>
          <w:szCs w:val="24"/>
        </w:rPr>
      </w:pPr>
    </w:p>
    <w:p w:rsidRDefault="008A7C5A" w:rsidP="00DA622A" w:rsidR="00DA622A" w:rsidRPr="00F354C1">
      <w:pPr>
        <w:jc w:val="center"/>
        <w:rPr>
          <w:sz w:val="24"/>
          <w:szCs w:val="24"/>
        </w:rPr>
      </w:pPr>
      <w:r w:rsidRPr="00F354C1">
        <w:rPr>
          <w:sz w:val="24"/>
          <w:szCs w:val="24"/>
        </w:rPr>
        <w:t>R J E Š E NJ E</w:t>
      </w:r>
    </w:p>
    <w:p w:rsidRDefault="00DA622A" w:rsidP="00DA622A" w:rsidR="00DA622A" w:rsidRPr="00CA07F4">
      <w:pPr>
        <w:jc w:val="center"/>
        <w:rPr>
          <w:sz w:val="24"/>
          <w:szCs w:val="24"/>
        </w:rPr>
      </w:pPr>
    </w:p>
    <w:p w:rsidRDefault="003F38AF" w:rsidP="00AF7B62" w:rsidR="008A7C5A" w:rsidRPr="00AC516D">
      <w:pPr>
        <w:pStyle w:val="Tijeloteksta"/>
        <w:rPr>
          <w:bCs/>
          <w:szCs w:val="24"/>
        </w:rPr>
      </w:pPr>
      <w:r>
        <w:rPr>
          <w:rFonts w:hAnsi="Times New Roman" w:ascii="Times New Roman"/>
          <w:szCs w:val="24"/>
        </w:rPr>
        <w:tab/>
      </w:r>
      <w:r w:rsidR="008A7C5A" w:rsidRPr="00CA07F4">
        <w:rPr>
          <w:rFonts w:hAnsi="Times New Roman" w:ascii="Times New Roman"/>
          <w:szCs w:val="24"/>
        </w:rPr>
        <w:t>Trgovački sud u Zagrebu</w:t>
      </w:r>
      <w:r w:rsidR="00950152" w:rsidRPr="00CA07F4">
        <w:rPr>
          <w:rFonts w:hAnsi="Times New Roman" w:ascii="Times New Roman"/>
          <w:szCs w:val="24"/>
        </w:rPr>
        <w:t>,</w:t>
      </w:r>
      <w:r w:rsidR="008A7C5A" w:rsidRPr="00CA07F4">
        <w:rPr>
          <w:rFonts w:hAnsi="Times New Roman" w:ascii="Times New Roman"/>
          <w:szCs w:val="24"/>
        </w:rPr>
        <w:t xml:space="preserve"> po</w:t>
      </w:r>
      <w:r w:rsidR="00010A00" w:rsidRPr="00CA07F4">
        <w:rPr>
          <w:rFonts w:hAnsi="Times New Roman" w:ascii="Times New Roman"/>
          <w:szCs w:val="24"/>
        </w:rPr>
        <w:t xml:space="preserve"> sucu </w:t>
      </w:r>
      <w:r w:rsidR="00EC5789" w:rsidRPr="00CA07F4">
        <w:rPr>
          <w:rFonts w:hAnsi="Times New Roman" w:ascii="Times New Roman"/>
          <w:szCs w:val="24"/>
        </w:rPr>
        <w:t>Nikolini Dorić Hadžisejdić</w:t>
      </w:r>
      <w:r w:rsidR="00010A00" w:rsidRPr="00CA07F4">
        <w:rPr>
          <w:rFonts w:hAnsi="Times New Roman" w:ascii="Times New Roman"/>
          <w:szCs w:val="24"/>
        </w:rPr>
        <w:t>,</w:t>
      </w:r>
      <w:r w:rsidR="001A4FAE" w:rsidRPr="00CA07F4">
        <w:rPr>
          <w:rFonts w:hAnsi="Times New Roman" w:ascii="Times New Roman"/>
          <w:szCs w:val="24"/>
        </w:rPr>
        <w:t xml:space="preserve"> u stečajnom</w:t>
      </w:r>
      <w:r w:rsidR="00DA622A" w:rsidRPr="00CA07F4">
        <w:rPr>
          <w:rFonts w:hAnsi="Times New Roman" w:ascii="Times New Roman"/>
          <w:szCs w:val="24"/>
        </w:rPr>
        <w:t xml:space="preserve"> postupku </w:t>
      </w:r>
      <w:r w:rsidR="008A7C5A" w:rsidRPr="00CA07F4">
        <w:rPr>
          <w:rFonts w:hAnsi="Times New Roman" w:ascii="Times New Roman"/>
          <w:szCs w:val="24"/>
        </w:rPr>
        <w:t>nad dužnikom</w:t>
      </w:r>
      <w:r w:rsidR="00517F61" w:rsidRPr="00CA07F4">
        <w:rPr>
          <w:rFonts w:hAnsi="Times New Roman" w:ascii="Times New Roman"/>
          <w:szCs w:val="24"/>
        </w:rPr>
        <w:t xml:space="preserve"> </w:t>
      </w:r>
      <w:r w:rsidR="00EF220A" w:rsidRPr="00B600A2">
        <w:rPr>
          <w:rFonts w:hAnsi="Times New Roman" w:ascii="Times New Roman"/>
          <w:szCs w:val="24"/>
        </w:rPr>
        <w:t>TEHNOGRADITELJ d.o.o., OIB 54292350298, Zagreb, Banovička 14</w:t>
      </w:r>
      <w:r w:rsidR="00B635E7" w:rsidRPr="00CA07F4">
        <w:rPr>
          <w:rFonts w:hAnsi="Times New Roman" w:ascii="Times New Roman"/>
          <w:szCs w:val="24"/>
        </w:rPr>
        <w:t xml:space="preserve">, </w:t>
      </w:r>
      <w:r w:rsidR="00EF220A">
        <w:rPr>
          <w:rFonts w:hAnsi="Times New Roman" w:ascii="Times New Roman"/>
          <w:szCs w:val="24"/>
        </w:rPr>
        <w:t>20</w:t>
      </w:r>
      <w:r w:rsidR="00EC5789" w:rsidRPr="00CA07F4">
        <w:rPr>
          <w:rFonts w:hAnsi="Times New Roman" w:ascii="Times New Roman"/>
          <w:szCs w:val="24"/>
        </w:rPr>
        <w:t xml:space="preserve">. </w:t>
      </w:r>
      <w:r w:rsidR="00EF220A">
        <w:rPr>
          <w:rFonts w:hAnsi="Times New Roman" w:ascii="Times New Roman"/>
          <w:szCs w:val="24"/>
        </w:rPr>
        <w:t>veljače</w:t>
      </w:r>
      <w:r w:rsidR="000D5C36" w:rsidRPr="00CA07F4">
        <w:rPr>
          <w:rFonts w:hAnsi="Times New Roman" w:ascii="Times New Roman"/>
          <w:szCs w:val="24"/>
        </w:rPr>
        <w:t xml:space="preserve"> 201</w:t>
      </w:r>
      <w:r w:rsidR="00CA07F4">
        <w:rPr>
          <w:rFonts w:hAnsi="Times New Roman" w:ascii="Times New Roman"/>
          <w:szCs w:val="24"/>
        </w:rPr>
        <w:t>8</w:t>
      </w:r>
      <w:r w:rsidR="009A0D04" w:rsidRPr="00CA07F4">
        <w:rPr>
          <w:rFonts w:hAnsi="Times New Roman" w:ascii="Times New Roman"/>
          <w:szCs w:val="24"/>
        </w:rPr>
        <w:t>.,</w:t>
      </w:r>
    </w:p>
    <w:p w:rsidRDefault="008A7C5A" w:rsidP="008A7C5A" w:rsidR="008A7C5A" w:rsidRPr="00F354C1">
      <w:pPr>
        <w:jc w:val="both"/>
        <w:rPr>
          <w:sz w:val="24"/>
          <w:szCs w:val="24"/>
        </w:rPr>
      </w:pPr>
    </w:p>
    <w:p w:rsidRDefault="008A7C5A" w:rsidP="008A7C5A" w:rsidR="008A7C5A" w:rsidRPr="00F354C1">
      <w:pPr>
        <w:jc w:val="center"/>
        <w:rPr>
          <w:sz w:val="24"/>
          <w:szCs w:val="24"/>
        </w:rPr>
      </w:pPr>
      <w:r w:rsidRPr="00F354C1">
        <w:rPr>
          <w:sz w:val="24"/>
          <w:szCs w:val="24"/>
        </w:rPr>
        <w:t>r i j e š i o  j e</w:t>
      </w:r>
    </w:p>
    <w:p w:rsidRDefault="008A7C5A" w:rsidP="0048798E" w:rsidR="008A7C5A" w:rsidRPr="00F354C1">
      <w:pPr>
        <w:rPr>
          <w:b/>
          <w:sz w:val="24"/>
          <w:szCs w:val="24"/>
        </w:rPr>
      </w:pPr>
    </w:p>
    <w:p w:rsidRDefault="00B75B61" w:rsidP="00B75B61" w:rsidR="00B75B61" w:rsidRPr="00F354C1">
      <w:pPr>
        <w:ind w:left="720"/>
        <w:jc w:val="both"/>
        <w:rPr>
          <w:sz w:val="24"/>
          <w:szCs w:val="24"/>
        </w:rPr>
      </w:pPr>
      <w:r w:rsidRPr="00F354C1">
        <w:rPr>
          <w:sz w:val="24"/>
          <w:szCs w:val="24"/>
        </w:rPr>
        <w:t>I.  Utvrđene tražbine viših isplatnih redova:</w:t>
      </w:r>
    </w:p>
    <w:p w:rsidRDefault="00CA6133" w:rsidP="000D5C36" w:rsidR="00CA6133" w:rsidRPr="00F354C1">
      <w:pPr>
        <w:jc w:val="both"/>
        <w:rPr>
          <w:sz w:val="24"/>
          <w:szCs w:val="24"/>
        </w:rPr>
      </w:pPr>
    </w:p>
    <w:p w:rsidRDefault="001A4FAE" w:rsidP="00CA6133" w:rsidR="00CA6133" w:rsidRPr="00F354C1">
      <w:pPr>
        <w:ind w:firstLine="294" w:left="426"/>
        <w:jc w:val="both"/>
        <w:rPr>
          <w:sz w:val="24"/>
          <w:szCs w:val="24"/>
        </w:rPr>
      </w:pPr>
      <w:r w:rsidRPr="00F354C1">
        <w:rPr>
          <w:sz w:val="24"/>
          <w:szCs w:val="24"/>
        </w:rPr>
        <w:t>Prvi</w:t>
      </w:r>
      <w:r w:rsidR="00831180" w:rsidRPr="00F354C1">
        <w:rPr>
          <w:sz w:val="24"/>
          <w:szCs w:val="24"/>
        </w:rPr>
        <w:t xml:space="preserve"> viši isplatni red</w:t>
      </w:r>
    </w:p>
    <w:p w:rsidRDefault="00831180" w:rsidP="00831180" w:rsidR="00831180" w:rsidRPr="00F354C1">
      <w:pPr>
        <w:jc w:val="both"/>
        <w:rPr>
          <w:b/>
          <w:sz w:val="24"/>
          <w:szCs w:val="24"/>
        </w:rPr>
      </w:pPr>
    </w:p>
    <w:p w:rsidRDefault="00EF220A" w:rsidP="006D51BD" w:rsidR="00EF220A">
      <w:pPr>
        <w:pStyle w:val="Odlomakpopisa"/>
        <w:jc w:val="both"/>
        <w:rPr>
          <w:rFonts w:hAnsi="Times New Roman" w:ascii="Times New Roman"/>
          <w:bCs/>
          <w:sz w:val="24"/>
          <w:szCs w:val="24"/>
        </w:rPr>
      </w:pPr>
      <w:r>
        <w:rPr>
          <w:rFonts w:hAnsi="Times New Roman" w:ascii="Times New Roman"/>
          <w:bCs/>
          <w:sz w:val="24"/>
          <w:szCs w:val="24"/>
        </w:rPr>
        <w:t xml:space="preserve">1. RH, Ministarstvo financija, Porezna uprava Zagreb, zastupana po ŽDO, Zagreb, Savska </w:t>
      </w:r>
    </w:p>
    <w:p w:rsidRDefault="00EF220A" w:rsidP="006D51BD" w:rsidR="006D51BD" w:rsidRPr="00347FD7">
      <w:pPr>
        <w:pStyle w:val="Odlomakpopisa"/>
        <w:jc w:val="both"/>
        <w:rPr>
          <w:rFonts w:hAnsi="Times New Roman" w:ascii="Times New Roman"/>
          <w:bCs/>
          <w:sz w:val="24"/>
          <w:szCs w:val="24"/>
        </w:rPr>
      </w:pPr>
      <w:r>
        <w:rPr>
          <w:rFonts w:hAnsi="Times New Roman" w:ascii="Times New Roman"/>
          <w:bCs/>
          <w:sz w:val="24"/>
          <w:szCs w:val="24"/>
        </w:rPr>
        <w:t xml:space="preserve">    41, OIB 18683136487, u iznosu od 25.275,57 kn.</w:t>
      </w:r>
    </w:p>
    <w:p w:rsidRDefault="001A4FAE" w:rsidP="001A4FAE" w:rsidR="001A4FAE" w:rsidRPr="00F354C1">
      <w:pPr>
        <w:ind w:left="360"/>
        <w:rPr>
          <w:sz w:val="24"/>
          <w:szCs w:val="24"/>
        </w:rPr>
      </w:pPr>
      <w:r w:rsidRPr="00F354C1">
        <w:rPr>
          <w:sz w:val="24"/>
          <w:szCs w:val="24"/>
        </w:rPr>
        <w:t xml:space="preserve">      Drugi viši isplatni red</w:t>
      </w:r>
    </w:p>
    <w:p w:rsidRDefault="001A4FAE" w:rsidP="00CA07F4" w:rsidR="001A4FAE" w:rsidRPr="00F354C1">
      <w:pPr>
        <w:ind w:left="360"/>
        <w:jc w:val="both"/>
        <w:rPr>
          <w:sz w:val="24"/>
          <w:szCs w:val="24"/>
        </w:rPr>
      </w:pPr>
    </w:p>
    <w:p w:rsidRDefault="000E207E" w:rsidP="000E207E" w:rsidR="000E207E" w:rsidRPr="00A84FBC">
      <w:pPr>
        <w:pStyle w:val="Odlomakpopisa"/>
        <w:numPr>
          <w:ilvl w:val="0"/>
          <w:numId w:val="26"/>
        </w:numPr>
        <w:jc w:val="both"/>
        <w:rPr>
          <w:rFonts w:hAnsi="Times New Roman" w:ascii="Times New Roman"/>
          <w:bCs/>
          <w:sz w:val="24"/>
          <w:szCs w:val="24"/>
        </w:rPr>
      </w:pPr>
      <w:r w:rsidRPr="00A84FBC">
        <w:rPr>
          <w:rFonts w:hAnsi="Times New Roman" w:ascii="Times New Roman"/>
          <w:bCs/>
          <w:sz w:val="24"/>
          <w:szCs w:val="24"/>
        </w:rPr>
        <w:t xml:space="preserve">ADDIKO BANK d.d., Zagreb, Slavonska 6, OIB 14036333877, u iznosu od 1.535.030,59 kn. </w:t>
      </w:r>
    </w:p>
    <w:p w:rsidRDefault="000E207E" w:rsidP="000E207E" w:rsidR="000E207E" w:rsidRPr="00A84FBC">
      <w:pPr>
        <w:pStyle w:val="Odlomakpopisa"/>
        <w:numPr>
          <w:ilvl w:val="0"/>
          <w:numId w:val="26"/>
        </w:numPr>
        <w:jc w:val="both"/>
        <w:rPr>
          <w:rFonts w:hAnsi="Times New Roman" w:ascii="Times New Roman"/>
          <w:bCs/>
          <w:sz w:val="24"/>
          <w:szCs w:val="24"/>
        </w:rPr>
      </w:pPr>
      <w:r w:rsidRPr="00A84FBC">
        <w:rPr>
          <w:rFonts w:hAnsi="Times New Roman" w:ascii="Times New Roman"/>
          <w:sz w:val="24"/>
          <w:szCs w:val="24"/>
        </w:rPr>
        <w:t>REPUBLIKA HRVATSKA zastupana po ŽDO, Zagreb, Savska 41, OIB 52634238587, u iznosu od 63.709,45 kn.</w:t>
      </w:r>
    </w:p>
    <w:p w:rsidRDefault="000E207E" w:rsidP="000E207E" w:rsidR="000E207E" w:rsidRPr="007A14DC">
      <w:pPr>
        <w:pStyle w:val="Odlomakpopisa"/>
        <w:numPr>
          <w:ilvl w:val="0"/>
          <w:numId w:val="26"/>
        </w:numPr>
        <w:jc w:val="both"/>
        <w:rPr>
          <w:rFonts w:hAnsi="Times New Roman" w:ascii="Times New Roman"/>
          <w:bCs/>
          <w:sz w:val="24"/>
          <w:szCs w:val="24"/>
        </w:rPr>
      </w:pPr>
      <w:r w:rsidRPr="007A14DC">
        <w:rPr>
          <w:rFonts w:hAnsi="Times New Roman" w:ascii="Times New Roman"/>
          <w:sz w:val="24"/>
          <w:szCs w:val="24"/>
        </w:rPr>
        <w:t>GRAD ZAGREB zastupan po OD Hanžeković&amp;Partneri, Zagreb, Trg S. Radića 1, OIB 61817894937, u iznosu od 435.503,95  kn</w:t>
      </w:r>
      <w:r>
        <w:rPr>
          <w:rFonts w:hAnsi="Times New Roman" w:ascii="Times New Roman"/>
          <w:sz w:val="24"/>
          <w:szCs w:val="24"/>
        </w:rPr>
        <w:t>.</w:t>
      </w:r>
      <w:r w:rsidRPr="007A14DC">
        <w:rPr>
          <w:rFonts w:hAnsi="Times New Roman" w:ascii="Times New Roman"/>
          <w:sz w:val="24"/>
          <w:szCs w:val="24"/>
        </w:rPr>
        <w:t xml:space="preserve"> </w:t>
      </w:r>
    </w:p>
    <w:p w:rsidRDefault="000E207E" w:rsidP="000E207E" w:rsidR="000E207E" w:rsidRPr="007A14DC">
      <w:pPr>
        <w:pStyle w:val="Odlomakpopisa"/>
        <w:numPr>
          <w:ilvl w:val="0"/>
          <w:numId w:val="26"/>
        </w:numPr>
        <w:jc w:val="both"/>
        <w:rPr>
          <w:rFonts w:hAnsi="Times New Roman" w:ascii="Times New Roman"/>
          <w:bCs/>
          <w:sz w:val="24"/>
          <w:szCs w:val="24"/>
        </w:rPr>
      </w:pPr>
      <w:r w:rsidRPr="007A14DC">
        <w:rPr>
          <w:rFonts w:hAnsi="Times New Roman" w:ascii="Times New Roman"/>
          <w:sz w:val="24"/>
          <w:szCs w:val="24"/>
        </w:rPr>
        <w:t>RH, Ministarstvo financija, Porezna uprava, zastupana po ŽDO, Zagreb, Savska 41, OIB 18683136487, u iznosu od 300.310,93</w:t>
      </w:r>
      <w:r w:rsidRPr="007A14DC">
        <w:rPr>
          <w:rFonts w:hAnsi="Times New Roman" w:ascii="Times New Roman"/>
          <w:color w:val="FF0000"/>
          <w:sz w:val="24"/>
          <w:szCs w:val="24"/>
        </w:rPr>
        <w:t xml:space="preserve"> </w:t>
      </w:r>
      <w:r w:rsidRPr="007A14DC">
        <w:rPr>
          <w:rFonts w:hAnsi="Times New Roman" w:ascii="Times New Roman"/>
          <w:sz w:val="24"/>
          <w:szCs w:val="24"/>
        </w:rPr>
        <w:t>kn.</w:t>
      </w:r>
    </w:p>
    <w:p w:rsidRDefault="000E207E" w:rsidP="000E207E" w:rsidR="000E207E" w:rsidRPr="007A14DC">
      <w:pPr>
        <w:pStyle w:val="Odlomakpopisa"/>
        <w:numPr>
          <w:ilvl w:val="0"/>
          <w:numId w:val="26"/>
        </w:numPr>
        <w:jc w:val="both"/>
        <w:rPr>
          <w:rFonts w:hAnsi="Times New Roman" w:ascii="Times New Roman"/>
          <w:bCs/>
          <w:sz w:val="24"/>
          <w:szCs w:val="24"/>
        </w:rPr>
      </w:pPr>
      <w:r w:rsidRPr="00A84FBC">
        <w:rPr>
          <w:rFonts w:hAnsi="Times New Roman" w:ascii="Times New Roman"/>
          <w:sz w:val="24"/>
          <w:szCs w:val="24"/>
        </w:rPr>
        <w:t xml:space="preserve">CROATIA osiguranje d.d., Zagreb, Vatroslava Jagića 33, OIB 26187994862, u iznosu od 58.649,64 kn. </w:t>
      </w:r>
      <w:r w:rsidRPr="007A14DC">
        <w:rPr>
          <w:bCs/>
          <w:i/>
          <w:color w:val="FF0000"/>
          <w:sz w:val="24"/>
          <w:szCs w:val="24"/>
        </w:rPr>
        <w:tab/>
      </w:r>
    </w:p>
    <w:p w:rsidRDefault="0007685D" w:rsidP="00CA07F4" w:rsidR="00EC5789" w:rsidRPr="00F354C1">
      <w:pPr>
        <w:ind w:firstLine="360"/>
        <w:jc w:val="both"/>
        <w:rPr>
          <w:sz w:val="24"/>
          <w:szCs w:val="24"/>
        </w:rPr>
      </w:pPr>
      <w:r w:rsidRPr="00F354C1">
        <w:rPr>
          <w:sz w:val="24"/>
          <w:szCs w:val="24"/>
        </w:rPr>
        <w:tab/>
      </w:r>
    </w:p>
    <w:p w:rsidRDefault="00EC5789" w:rsidP="00EC5789" w:rsidR="00EC5789" w:rsidRPr="00F354C1">
      <w:pPr>
        <w:ind w:firstLine="360"/>
        <w:jc w:val="both"/>
        <w:rPr>
          <w:sz w:val="24"/>
          <w:szCs w:val="24"/>
        </w:rPr>
      </w:pPr>
    </w:p>
    <w:p w:rsidRDefault="000E207E" w:rsidP="000E207E" w:rsidR="000E207E" w:rsidRPr="00FD378B">
      <w:pPr>
        <w:jc w:val="both"/>
        <w:rPr>
          <w:sz w:val="24"/>
          <w:szCs w:val="24"/>
        </w:rPr>
      </w:pPr>
      <w:r w:rsidRPr="00FD378B">
        <w:rPr>
          <w:sz w:val="24"/>
          <w:szCs w:val="24"/>
        </w:rPr>
        <w:t>II. Osporene tražbine</w:t>
      </w:r>
    </w:p>
    <w:p w:rsidRDefault="000E207E" w:rsidP="000E207E" w:rsidR="000E207E" w:rsidRPr="00FD378B">
      <w:pPr>
        <w:jc w:val="both"/>
        <w:rPr>
          <w:sz w:val="24"/>
          <w:szCs w:val="24"/>
        </w:rPr>
      </w:pPr>
    </w:p>
    <w:p w:rsidRDefault="000E207E" w:rsidP="000E207E" w:rsidR="000E207E" w:rsidRPr="00FD378B">
      <w:pPr>
        <w:jc w:val="both"/>
        <w:rPr>
          <w:sz w:val="24"/>
          <w:szCs w:val="24"/>
        </w:rPr>
      </w:pPr>
      <w:r w:rsidRPr="00FD378B">
        <w:rPr>
          <w:sz w:val="24"/>
          <w:szCs w:val="24"/>
        </w:rPr>
        <w:tab/>
        <w:t>Drugi viši isplatni red</w:t>
      </w:r>
    </w:p>
    <w:p w:rsidRDefault="000E207E" w:rsidP="000E207E" w:rsidR="000E207E" w:rsidRPr="00FD378B">
      <w:pPr>
        <w:jc w:val="both"/>
        <w:rPr>
          <w:sz w:val="24"/>
          <w:szCs w:val="24"/>
        </w:rPr>
      </w:pPr>
    </w:p>
    <w:p w:rsidRDefault="000E207E" w:rsidP="000E207E" w:rsidR="000E207E" w:rsidRPr="000E207E">
      <w:pPr>
        <w:pStyle w:val="Odlomakpopisa"/>
        <w:numPr>
          <w:ilvl w:val="0"/>
          <w:numId w:val="43"/>
        </w:numPr>
        <w:jc w:val="both"/>
        <w:rPr>
          <w:rFonts w:hAnsi="Times New Roman" w:ascii="Times New Roman"/>
          <w:sz w:val="24"/>
          <w:szCs w:val="24"/>
        </w:rPr>
      </w:pPr>
      <w:r w:rsidRPr="000E207E">
        <w:rPr>
          <w:rFonts w:hAnsi="Times New Roman" w:ascii="Times New Roman"/>
          <w:sz w:val="24"/>
          <w:szCs w:val="24"/>
        </w:rPr>
        <w:lastRenderedPageBreak/>
        <w:t xml:space="preserve">GRAD ZAGREB zastupan po OD Hanžeković&amp;Partneri, Zagreb, Trg S. Radića 1, OIB 61817894937, u iznosu od 268.816,51 kn, jer se tražbina Grada Zagreba odnosi </w:t>
      </w:r>
      <w:r>
        <w:rPr>
          <w:rFonts w:hAnsi="Times New Roman" w:ascii="Times New Roman"/>
          <w:sz w:val="24"/>
          <w:szCs w:val="24"/>
        </w:rPr>
        <w:t>na Tehnograditelj Zagreb d.o.o.</w:t>
      </w:r>
    </w:p>
    <w:p w:rsidRDefault="000E207E" w:rsidP="000E207E" w:rsidR="000E207E" w:rsidRPr="00FD378B">
      <w:pPr>
        <w:ind w:firstLine="720"/>
        <w:jc w:val="both"/>
        <w:rPr>
          <w:sz w:val="24"/>
          <w:szCs w:val="24"/>
        </w:rPr>
      </w:pPr>
      <w:r w:rsidRPr="00FD378B">
        <w:rPr>
          <w:sz w:val="24"/>
          <w:szCs w:val="24"/>
        </w:rPr>
        <w:t xml:space="preserve">Upućuje se stečajni vjerovnik </w:t>
      </w:r>
      <w:r w:rsidRPr="000E207E">
        <w:rPr>
          <w:sz w:val="24"/>
          <w:szCs w:val="24"/>
        </w:rPr>
        <w:t>GRAD ZAGREB</w:t>
      </w:r>
      <w:r w:rsidR="006E04BE">
        <w:rPr>
          <w:sz w:val="24"/>
          <w:szCs w:val="24"/>
        </w:rPr>
        <w:t>,</w:t>
      </w:r>
      <w:r w:rsidRPr="000E207E">
        <w:rPr>
          <w:sz w:val="24"/>
          <w:szCs w:val="24"/>
        </w:rPr>
        <w:t xml:space="preserve"> Zagreb, Trg S. Radića 1, OIB 61817894937</w:t>
      </w:r>
      <w:r>
        <w:rPr>
          <w:sz w:val="24"/>
          <w:szCs w:val="24"/>
        </w:rPr>
        <w:t>, u roku</w:t>
      </w:r>
      <w:r w:rsidRPr="00FD378B">
        <w:rPr>
          <w:sz w:val="24"/>
          <w:szCs w:val="24"/>
        </w:rPr>
        <w:t xml:space="preserve"> osam dana od dana pravomoćnosti rješenja o upućivanju u parnicu, odnosno primitka drugostupanjske odluke, na parnicu protiv stečajnog dužnika radi utvrđenja osnovanom osporene tražbine.</w:t>
      </w:r>
    </w:p>
    <w:p w:rsidRDefault="000E207E" w:rsidP="000E207E" w:rsidR="000E207E" w:rsidRPr="009816AC">
      <w:pPr>
        <w:ind w:firstLine="720"/>
        <w:jc w:val="both"/>
        <w:rPr>
          <w:sz w:val="24"/>
          <w:szCs w:val="24"/>
        </w:rPr>
      </w:pPr>
      <w:r w:rsidRPr="009816AC">
        <w:rPr>
          <w:sz w:val="24"/>
          <w:szCs w:val="24"/>
        </w:rPr>
        <w:t xml:space="preserve">Ako stečajni vjerovnik ne pokrene/nastavi parnicu u dodijeljenom roku, smatrat će se da je odustao od prava na vođenje parnice. </w:t>
      </w:r>
    </w:p>
    <w:p w:rsidRDefault="000E207E" w:rsidP="000E207E" w:rsidR="000E207E" w:rsidRPr="00F354C1">
      <w:pPr>
        <w:ind w:firstLine="360"/>
        <w:jc w:val="both"/>
        <w:rPr>
          <w:sz w:val="24"/>
          <w:szCs w:val="24"/>
        </w:rPr>
      </w:pPr>
    </w:p>
    <w:p w:rsidRDefault="000E207E" w:rsidP="000E207E" w:rsidR="000E207E" w:rsidRPr="00F354C1">
      <w:pPr>
        <w:jc w:val="center"/>
        <w:rPr>
          <w:sz w:val="24"/>
          <w:szCs w:val="24"/>
        </w:rPr>
      </w:pPr>
      <w:r w:rsidRPr="00F354C1">
        <w:rPr>
          <w:sz w:val="24"/>
          <w:szCs w:val="24"/>
        </w:rPr>
        <w:t>Obrazloženje</w:t>
      </w:r>
    </w:p>
    <w:p w:rsidRDefault="000E207E" w:rsidP="000E207E" w:rsidR="000E207E" w:rsidRPr="00F354C1">
      <w:pPr>
        <w:jc w:val="center"/>
        <w:rPr>
          <w:sz w:val="24"/>
          <w:szCs w:val="24"/>
        </w:rPr>
      </w:pPr>
    </w:p>
    <w:p w:rsidRDefault="000E207E" w:rsidP="000E207E" w:rsidR="000E207E" w:rsidRPr="00FD378B">
      <w:pPr>
        <w:ind w:firstLine="720"/>
        <w:jc w:val="both"/>
        <w:rPr>
          <w:sz w:val="24"/>
          <w:szCs w:val="24"/>
        </w:rPr>
      </w:pPr>
      <w:r w:rsidRPr="00F354C1">
        <w:rPr>
          <w:sz w:val="24"/>
          <w:szCs w:val="24"/>
        </w:rPr>
        <w:t xml:space="preserve">Na ispitnom ročištu održanom </w:t>
      </w:r>
      <w:r>
        <w:rPr>
          <w:sz w:val="24"/>
          <w:szCs w:val="24"/>
        </w:rPr>
        <w:t>20</w:t>
      </w:r>
      <w:r w:rsidRPr="00F354C1">
        <w:rPr>
          <w:sz w:val="24"/>
          <w:szCs w:val="24"/>
        </w:rPr>
        <w:t xml:space="preserve">. </w:t>
      </w:r>
      <w:r>
        <w:rPr>
          <w:sz w:val="24"/>
          <w:szCs w:val="24"/>
        </w:rPr>
        <w:t>veljače</w:t>
      </w:r>
      <w:r w:rsidRPr="00F354C1">
        <w:rPr>
          <w:sz w:val="24"/>
          <w:szCs w:val="24"/>
        </w:rPr>
        <w:t xml:space="preserve"> 201</w:t>
      </w:r>
      <w:r>
        <w:rPr>
          <w:sz w:val="24"/>
          <w:szCs w:val="24"/>
        </w:rPr>
        <w:t>8</w:t>
      </w:r>
      <w:r w:rsidRPr="00F354C1">
        <w:rPr>
          <w:sz w:val="24"/>
          <w:szCs w:val="24"/>
        </w:rPr>
        <w:t>. ispitane su sve prijavljene tražbin</w:t>
      </w:r>
      <w:r>
        <w:rPr>
          <w:sz w:val="24"/>
          <w:szCs w:val="24"/>
        </w:rPr>
        <w:t>e prema  svojim iznosima i redu</w:t>
      </w:r>
      <w:r w:rsidRPr="00670FF3">
        <w:rPr>
          <w:sz w:val="24"/>
          <w:szCs w:val="24"/>
        </w:rPr>
        <w:t xml:space="preserve"> </w:t>
      </w:r>
      <w:r w:rsidRPr="00FD378B">
        <w:rPr>
          <w:sz w:val="24"/>
          <w:szCs w:val="24"/>
        </w:rPr>
        <w:t>koje su prijavljene u roku. Nakon navedenog ispitnog ročišta, sud je na temelju odredbe čl. 264. Stečajnog zakona („Narodne novine“ broj 71/15, dalje. SZ), sastavio tablicu ispitanih tražbina u koju su za svaku prijavljenu tražbinu uneseni podaci o tome u kojoj je mjeri tražbina utvrđena prema svom iznosu i svom redu odnosno u kojoj je mjeri tražbina osporena te tko je tražbinu osporio.</w:t>
      </w:r>
    </w:p>
    <w:p w:rsidRDefault="000E207E" w:rsidP="000E207E" w:rsidR="000E207E" w:rsidRPr="00FD378B">
      <w:pPr>
        <w:ind w:firstLine="720"/>
        <w:jc w:val="both"/>
        <w:rPr>
          <w:sz w:val="24"/>
          <w:szCs w:val="24"/>
        </w:rPr>
      </w:pPr>
      <w:r w:rsidRPr="00FD378B">
        <w:rPr>
          <w:sz w:val="24"/>
          <w:szCs w:val="24"/>
        </w:rPr>
        <w:t>Tražbine navedene u točki I. izreke ovog rješenja, kao utvrđene, stečajni upravitelj je priznao, a stečajni vjerovnici koji su bili nazočni ročištu nisu tražbine osporili te se na temelju odredbe čl. 263. SZ-a  tražbine navedene pod točkom I. izreke ovog rješenja smatraju utvrđenim.</w:t>
      </w:r>
    </w:p>
    <w:p w:rsidRDefault="000E207E" w:rsidP="000E207E" w:rsidR="000E207E">
      <w:pPr>
        <w:ind w:firstLine="720"/>
        <w:jc w:val="both"/>
        <w:rPr>
          <w:bCs/>
          <w:sz w:val="24"/>
          <w:szCs w:val="24"/>
        </w:rPr>
      </w:pPr>
      <w:r>
        <w:rPr>
          <w:sz w:val="24"/>
          <w:szCs w:val="24"/>
        </w:rPr>
        <w:t>Tražbinu</w:t>
      </w:r>
      <w:r w:rsidRPr="00B64CF7">
        <w:rPr>
          <w:sz w:val="24"/>
          <w:szCs w:val="24"/>
        </w:rPr>
        <w:t xml:space="preserve"> drugog višeg isplatnog reda, n</w:t>
      </w:r>
      <w:r>
        <w:rPr>
          <w:sz w:val="24"/>
          <w:szCs w:val="24"/>
        </w:rPr>
        <w:t>avedenu</w:t>
      </w:r>
      <w:r w:rsidRPr="00B64CF7">
        <w:rPr>
          <w:sz w:val="24"/>
          <w:szCs w:val="24"/>
        </w:rPr>
        <w:t xml:space="preserve"> u točki II. izreke, osporio je stečajni upravitelj. Tako je stečajni upravitelj osporio tražbinu stečajnog vjerovnika</w:t>
      </w:r>
      <w:r w:rsidRPr="00B64CF7">
        <w:rPr>
          <w:bCs/>
          <w:sz w:val="24"/>
          <w:szCs w:val="24"/>
        </w:rPr>
        <w:t xml:space="preserve">  </w:t>
      </w:r>
      <w:r w:rsidRPr="000E207E">
        <w:rPr>
          <w:sz w:val="24"/>
          <w:szCs w:val="24"/>
        </w:rPr>
        <w:t>GRAD ZAGREB</w:t>
      </w:r>
      <w:r w:rsidR="006E04BE">
        <w:rPr>
          <w:sz w:val="24"/>
          <w:szCs w:val="24"/>
        </w:rPr>
        <w:t>,</w:t>
      </w:r>
      <w:r w:rsidRPr="000E207E">
        <w:rPr>
          <w:sz w:val="24"/>
          <w:szCs w:val="24"/>
        </w:rPr>
        <w:t xml:space="preserve">  Zagreb, Trg S. Radića 1, OIB 61817894937, u iznosu od 268.816,51 kn</w:t>
      </w:r>
      <w:r w:rsidRPr="00B64CF7">
        <w:rPr>
          <w:bCs/>
          <w:sz w:val="24"/>
          <w:szCs w:val="24"/>
        </w:rPr>
        <w:t>, a kao razlog osporavanja naveo je</w:t>
      </w:r>
      <w:r>
        <w:rPr>
          <w:bCs/>
          <w:sz w:val="24"/>
          <w:szCs w:val="24"/>
        </w:rPr>
        <w:t xml:space="preserve"> da</w:t>
      </w:r>
      <w:r w:rsidRPr="00B64CF7">
        <w:rPr>
          <w:bCs/>
          <w:sz w:val="24"/>
          <w:szCs w:val="24"/>
        </w:rPr>
        <w:t xml:space="preserve"> se radi o </w:t>
      </w:r>
      <w:r>
        <w:rPr>
          <w:bCs/>
          <w:sz w:val="24"/>
          <w:szCs w:val="24"/>
        </w:rPr>
        <w:t xml:space="preserve">tražbini koja </w:t>
      </w:r>
      <w:r>
        <w:rPr>
          <w:sz w:val="24"/>
          <w:szCs w:val="24"/>
        </w:rPr>
        <w:t xml:space="preserve">se </w:t>
      </w:r>
      <w:r w:rsidRPr="000E207E">
        <w:rPr>
          <w:sz w:val="24"/>
          <w:szCs w:val="24"/>
        </w:rPr>
        <w:t xml:space="preserve">odnosi </w:t>
      </w:r>
      <w:r>
        <w:rPr>
          <w:sz w:val="24"/>
          <w:szCs w:val="24"/>
        </w:rPr>
        <w:t>na Tehnograditelj Zagreb d.o.o</w:t>
      </w:r>
      <w:r w:rsidR="006E04BE">
        <w:rPr>
          <w:bCs/>
          <w:sz w:val="24"/>
          <w:szCs w:val="24"/>
        </w:rPr>
        <w:t>.</w:t>
      </w:r>
      <w:r>
        <w:rPr>
          <w:bCs/>
          <w:sz w:val="24"/>
          <w:szCs w:val="24"/>
        </w:rPr>
        <w:t xml:space="preserve"> </w:t>
      </w:r>
      <w:r w:rsidRPr="00B64CF7">
        <w:rPr>
          <w:bCs/>
          <w:sz w:val="24"/>
          <w:szCs w:val="24"/>
        </w:rPr>
        <w:t xml:space="preserve">Stečajni upravitelj je na </w:t>
      </w:r>
      <w:r>
        <w:rPr>
          <w:bCs/>
          <w:sz w:val="24"/>
          <w:szCs w:val="24"/>
        </w:rPr>
        <w:t>ispitnom ročištu dodao da ova osporena tražbina nije prijavljena</w:t>
      </w:r>
      <w:r w:rsidR="006E04BE">
        <w:rPr>
          <w:bCs/>
          <w:sz w:val="24"/>
          <w:szCs w:val="24"/>
        </w:rPr>
        <w:t xml:space="preserve"> na temelju ovršne isprave, a obzirom da se prijavljena tražbina i isprava temeljem koje je prijavljena odnosi na Tehnograditelj Zagreb d.o.o., dakle uopće se ne odnosi na dužnika.</w:t>
      </w:r>
      <w:r>
        <w:rPr>
          <w:bCs/>
          <w:sz w:val="24"/>
          <w:szCs w:val="24"/>
        </w:rPr>
        <w:t xml:space="preserve"> Prema čl. 266. st. 1. SZ-a</w:t>
      </w:r>
      <w:r w:rsidRPr="00B64CF7">
        <w:rPr>
          <w:bCs/>
          <w:sz w:val="24"/>
          <w:szCs w:val="24"/>
        </w:rPr>
        <w:t xml:space="preserve"> </w:t>
      </w:r>
      <w:r>
        <w:rPr>
          <w:bCs/>
          <w:sz w:val="24"/>
          <w:szCs w:val="24"/>
        </w:rPr>
        <w:t>a</w:t>
      </w:r>
      <w:r w:rsidRPr="00B64CF7">
        <w:rPr>
          <w:bCs/>
          <w:sz w:val="24"/>
          <w:szCs w:val="24"/>
        </w:rPr>
        <w:t>ko je stečajni upravitelj osporio tražbinu, sud će vjerovnika uputiti na parnicu protiv stečajnoga dužnika radi utvrđivanja osporene tražbine</w:t>
      </w:r>
      <w:r>
        <w:rPr>
          <w:bCs/>
          <w:sz w:val="24"/>
          <w:szCs w:val="24"/>
        </w:rPr>
        <w:t>. Odredbom čl. 267. st. 1. SZ-a propisano je da ako osoba koja je upućena na parnicu ne pokrene parnicu u roku od osam dana od dana pravomoćnosti rješenja o upućivanju u parnicu, odnosno primitka drugostupanjske odluke, smatrat će se da je odustala od prava na vođenje parnice. Odredbom čl. 269. st. 1. SZ-a propisano je da a</w:t>
      </w:r>
      <w:r w:rsidRPr="00B64CF7">
        <w:rPr>
          <w:bCs/>
          <w:sz w:val="24"/>
          <w:szCs w:val="24"/>
        </w:rPr>
        <w:t>ko je u vrijeme otvaranja stečajnoga postupka već pokrenut parnični postupak o tražbini pred državnim ili arbitražnim sudom, postupak radi utvrđivanja tražbine nastavit će se preuzimanjem te parnice. Prijedlog za nastavak parnice iz stavka 1. ovoga članka može podnijeti vjerovnik čija je tražbina osporena, u roku od osam dana od dana pravomoćnosti rješenja o upućivanju na parnicu odnosno primitka drugostupanjske odluke. Osporavatelj parnicu nastavlja u ime i za račun dužnika</w:t>
      </w:r>
      <w:r>
        <w:rPr>
          <w:bCs/>
          <w:sz w:val="24"/>
          <w:szCs w:val="24"/>
        </w:rPr>
        <w:t xml:space="preserve"> (stavak 2.)</w:t>
      </w:r>
      <w:r w:rsidRPr="00B64CF7">
        <w:rPr>
          <w:bCs/>
          <w:sz w:val="24"/>
          <w:szCs w:val="24"/>
        </w:rPr>
        <w:t>.</w:t>
      </w:r>
      <w:r>
        <w:rPr>
          <w:bCs/>
          <w:sz w:val="24"/>
          <w:szCs w:val="24"/>
        </w:rPr>
        <w:t xml:space="preserve"> </w:t>
      </w:r>
    </w:p>
    <w:p w:rsidRDefault="000E207E" w:rsidP="000E207E" w:rsidR="000E207E">
      <w:pPr>
        <w:ind w:firstLine="720"/>
        <w:jc w:val="both"/>
        <w:rPr>
          <w:bCs/>
          <w:sz w:val="24"/>
          <w:szCs w:val="24"/>
        </w:rPr>
      </w:pPr>
    </w:p>
    <w:p w:rsidRDefault="000E207E" w:rsidP="000E207E" w:rsidR="000E207E" w:rsidRPr="00B64CF7">
      <w:pPr>
        <w:ind w:firstLine="720"/>
        <w:jc w:val="both"/>
        <w:rPr>
          <w:bCs/>
          <w:sz w:val="24"/>
          <w:szCs w:val="24"/>
        </w:rPr>
      </w:pPr>
      <w:r>
        <w:rPr>
          <w:bCs/>
          <w:sz w:val="24"/>
          <w:szCs w:val="24"/>
        </w:rPr>
        <w:t>Kako navedena osporena tražbina nije prijavljena</w:t>
      </w:r>
      <w:r w:rsidRPr="00B64CF7">
        <w:rPr>
          <w:bCs/>
          <w:sz w:val="24"/>
          <w:szCs w:val="24"/>
        </w:rPr>
        <w:t xml:space="preserve"> na temelju ovršne isprave, sud je</w:t>
      </w:r>
      <w:r>
        <w:rPr>
          <w:bCs/>
          <w:sz w:val="24"/>
          <w:szCs w:val="24"/>
        </w:rPr>
        <w:t xml:space="preserve"> vjerovnika, čija je tražbina osporena</w:t>
      </w:r>
      <w:r w:rsidRPr="00B64CF7">
        <w:rPr>
          <w:bCs/>
          <w:sz w:val="24"/>
          <w:szCs w:val="24"/>
        </w:rPr>
        <w:t>, uputio na parnicu radi utvrđenja osnovanom osporene tražbine (točka II. izreke).</w:t>
      </w:r>
    </w:p>
    <w:p w:rsidRDefault="000E207E" w:rsidP="000E207E" w:rsidR="000E207E" w:rsidRPr="00616BBE">
      <w:pPr>
        <w:jc w:val="both"/>
        <w:rPr>
          <w:sz w:val="24"/>
          <w:szCs w:val="24"/>
        </w:rPr>
      </w:pPr>
    </w:p>
    <w:p w:rsidRDefault="000E207E" w:rsidP="000E207E" w:rsidR="000E207E" w:rsidRPr="000625E4">
      <w:pPr>
        <w:ind w:firstLine="720"/>
        <w:jc w:val="both"/>
        <w:rPr>
          <w:color w:val="FF0000"/>
          <w:sz w:val="24"/>
          <w:szCs w:val="24"/>
        </w:rPr>
      </w:pPr>
    </w:p>
    <w:p w:rsidRDefault="000E207E" w:rsidP="000E207E" w:rsidR="000E207E" w:rsidRPr="00F354C1">
      <w:pPr>
        <w:jc w:val="center"/>
        <w:rPr>
          <w:sz w:val="24"/>
          <w:szCs w:val="24"/>
        </w:rPr>
      </w:pPr>
      <w:r w:rsidRPr="00F354C1">
        <w:rPr>
          <w:sz w:val="24"/>
          <w:szCs w:val="24"/>
        </w:rPr>
        <w:lastRenderedPageBreak/>
        <w:t xml:space="preserve">U Zagrebu </w:t>
      </w:r>
      <w:r>
        <w:rPr>
          <w:sz w:val="24"/>
          <w:szCs w:val="24"/>
        </w:rPr>
        <w:t>20</w:t>
      </w:r>
      <w:r w:rsidRPr="00F354C1">
        <w:rPr>
          <w:sz w:val="24"/>
          <w:szCs w:val="24"/>
        </w:rPr>
        <w:t xml:space="preserve">. </w:t>
      </w:r>
      <w:r>
        <w:rPr>
          <w:sz w:val="24"/>
          <w:szCs w:val="24"/>
        </w:rPr>
        <w:t>veljače</w:t>
      </w:r>
      <w:r w:rsidRPr="00F354C1">
        <w:rPr>
          <w:sz w:val="24"/>
          <w:szCs w:val="24"/>
        </w:rPr>
        <w:t xml:space="preserve"> 201</w:t>
      </w:r>
      <w:r>
        <w:rPr>
          <w:sz w:val="24"/>
          <w:szCs w:val="24"/>
        </w:rPr>
        <w:t>8</w:t>
      </w:r>
      <w:r w:rsidRPr="00F354C1">
        <w:rPr>
          <w:sz w:val="24"/>
          <w:szCs w:val="24"/>
        </w:rPr>
        <w:t xml:space="preserve">. </w:t>
      </w:r>
    </w:p>
    <w:p w:rsidRDefault="000E207E" w:rsidP="000E207E" w:rsidR="000E207E" w:rsidRPr="00F354C1">
      <w:pPr>
        <w:jc w:val="center"/>
        <w:rPr>
          <w:sz w:val="24"/>
          <w:szCs w:val="24"/>
        </w:rPr>
      </w:pPr>
    </w:p>
    <w:p w:rsidRDefault="000E207E" w:rsidP="000E207E" w:rsidR="000E207E" w:rsidRPr="00F354C1">
      <w:pPr>
        <w:jc w:val="center"/>
        <w:rPr>
          <w:sz w:val="24"/>
          <w:szCs w:val="24"/>
        </w:rPr>
      </w:pPr>
    </w:p>
    <w:p w:rsidRDefault="000E207E" w:rsidP="000E207E" w:rsidR="000E207E" w:rsidRPr="00F354C1">
      <w:pPr>
        <w:ind w:firstLine="720" w:left="5040"/>
        <w:jc w:val="right"/>
        <w:rPr>
          <w:sz w:val="24"/>
          <w:szCs w:val="24"/>
        </w:rPr>
      </w:pPr>
      <w:r w:rsidRPr="00F354C1">
        <w:rPr>
          <w:sz w:val="24"/>
          <w:szCs w:val="24"/>
        </w:rPr>
        <w:t xml:space="preserve">          SUDAC:  </w:t>
      </w:r>
    </w:p>
    <w:p w:rsidRDefault="000E207E" w:rsidP="000E207E" w:rsidR="000E207E" w:rsidRPr="00F354C1">
      <w:pPr>
        <w:jc w:val="right"/>
        <w:rPr>
          <w:sz w:val="24"/>
          <w:szCs w:val="24"/>
        </w:rPr>
      </w:pPr>
      <w:r w:rsidRPr="00F354C1">
        <w:rPr>
          <w:sz w:val="24"/>
          <w:szCs w:val="24"/>
        </w:rPr>
        <w:t xml:space="preserve">               </w:t>
      </w:r>
      <w:r w:rsidRPr="00F354C1">
        <w:rPr>
          <w:sz w:val="24"/>
          <w:szCs w:val="24"/>
        </w:rPr>
        <w:tab/>
      </w:r>
      <w:r w:rsidRPr="00F354C1">
        <w:rPr>
          <w:sz w:val="24"/>
          <w:szCs w:val="24"/>
        </w:rPr>
        <w:tab/>
      </w:r>
      <w:r w:rsidRPr="00F354C1">
        <w:rPr>
          <w:sz w:val="24"/>
          <w:szCs w:val="24"/>
        </w:rPr>
        <w:tab/>
      </w:r>
      <w:r w:rsidRPr="00F354C1">
        <w:rPr>
          <w:sz w:val="24"/>
          <w:szCs w:val="24"/>
        </w:rPr>
        <w:tab/>
      </w:r>
      <w:r w:rsidRPr="00F354C1">
        <w:rPr>
          <w:sz w:val="24"/>
          <w:szCs w:val="24"/>
        </w:rPr>
        <w:tab/>
      </w:r>
      <w:r w:rsidRPr="00F354C1">
        <w:rPr>
          <w:sz w:val="24"/>
          <w:szCs w:val="24"/>
        </w:rPr>
        <w:tab/>
      </w:r>
      <w:r w:rsidRPr="00F354C1">
        <w:rPr>
          <w:sz w:val="24"/>
          <w:szCs w:val="24"/>
        </w:rPr>
        <w:tab/>
        <w:t xml:space="preserve">     Nikolina Dorić Hadžisejdić</w:t>
      </w:r>
      <w:r w:rsidR="00BF1DA5">
        <w:rPr>
          <w:sz w:val="24"/>
          <w:szCs w:val="24"/>
        </w:rPr>
        <w:t>, v.r.</w:t>
      </w:r>
    </w:p>
    <w:p w:rsidRDefault="000E207E" w:rsidP="000E207E" w:rsidR="000E207E" w:rsidRPr="00F354C1">
      <w:pPr>
        <w:ind w:left="5040"/>
        <w:jc w:val="both"/>
        <w:rPr>
          <w:sz w:val="24"/>
          <w:szCs w:val="24"/>
        </w:rPr>
      </w:pPr>
      <w:r w:rsidRPr="00F354C1">
        <w:rPr>
          <w:sz w:val="24"/>
          <w:szCs w:val="24"/>
        </w:rPr>
        <w:tab/>
      </w:r>
      <w:r w:rsidRPr="00F354C1">
        <w:rPr>
          <w:sz w:val="24"/>
          <w:szCs w:val="24"/>
        </w:rPr>
        <w:tab/>
      </w:r>
    </w:p>
    <w:p w:rsidRDefault="000E207E" w:rsidP="000E207E" w:rsidR="000E207E" w:rsidRPr="00F354C1">
      <w:pPr>
        <w:ind w:left="5040"/>
        <w:jc w:val="both"/>
        <w:rPr>
          <w:sz w:val="24"/>
          <w:szCs w:val="24"/>
        </w:rPr>
      </w:pPr>
      <w:r w:rsidRPr="00F354C1">
        <w:rPr>
          <w:sz w:val="24"/>
          <w:szCs w:val="24"/>
        </w:rPr>
        <w:tab/>
      </w:r>
      <w:r w:rsidRPr="00F354C1">
        <w:rPr>
          <w:sz w:val="24"/>
          <w:szCs w:val="24"/>
        </w:rPr>
        <w:tab/>
      </w:r>
      <w:r w:rsidRPr="00F354C1">
        <w:rPr>
          <w:sz w:val="24"/>
          <w:szCs w:val="24"/>
        </w:rPr>
        <w:tab/>
      </w:r>
      <w:r w:rsidRPr="00F354C1">
        <w:rPr>
          <w:sz w:val="24"/>
          <w:szCs w:val="24"/>
        </w:rPr>
        <w:tab/>
      </w:r>
      <w:r w:rsidRPr="00F354C1">
        <w:rPr>
          <w:sz w:val="24"/>
          <w:szCs w:val="24"/>
        </w:rPr>
        <w:tab/>
      </w:r>
    </w:p>
    <w:p w:rsidRDefault="000E207E" w:rsidP="000E207E" w:rsidR="000E207E" w:rsidRPr="00F354C1">
      <w:pPr>
        <w:jc w:val="both"/>
        <w:rPr>
          <w:sz w:val="24"/>
          <w:szCs w:val="24"/>
        </w:rPr>
      </w:pPr>
      <w:r w:rsidRPr="00F354C1">
        <w:rPr>
          <w:sz w:val="24"/>
          <w:szCs w:val="24"/>
        </w:rPr>
        <w:t>UPUTA  O PRAVNOM LIJEKU:</w:t>
      </w:r>
    </w:p>
    <w:p w:rsidRDefault="000E207E" w:rsidP="000E207E" w:rsidR="000E207E" w:rsidRPr="00F354C1">
      <w:pPr>
        <w:jc w:val="both"/>
        <w:rPr>
          <w:sz w:val="24"/>
          <w:szCs w:val="24"/>
        </w:rPr>
      </w:pPr>
      <w:r w:rsidRPr="00F354C1">
        <w:rPr>
          <w:sz w:val="24"/>
          <w:szCs w:val="24"/>
        </w:rPr>
        <w:t>Protiv ovog rješenja pravo na žalbu ima stečajni upravitelj i svaki vjerovnik u dijelu koji se tiče njegove prijavljene tražbine, odnosno tražbine koju je osporio (čl. 265. st 3. SZ-a). Rok za žalbu iznosi 8 dana računajući od dana dostave pisanog otpravka, odnosno izvatka iz rješenja. Žalba se podnosi ovom sudu u 2 primjerka putem ovog suda Visokom trgovačkom sudu Republike Hrvatske.</w:t>
      </w:r>
    </w:p>
    <w:p w:rsidRDefault="000E207E" w:rsidP="000E207E" w:rsidR="000E207E" w:rsidRPr="00F354C1">
      <w:pPr>
        <w:jc w:val="both"/>
        <w:rPr>
          <w:sz w:val="24"/>
          <w:szCs w:val="24"/>
        </w:rPr>
      </w:pPr>
    </w:p>
    <w:p w:rsidRDefault="000E207E" w:rsidP="000E207E" w:rsidR="000E207E">
      <w:pPr>
        <w:jc w:val="both"/>
        <w:rPr>
          <w:sz w:val="24"/>
          <w:szCs w:val="24"/>
        </w:rPr>
      </w:pPr>
    </w:p>
    <w:p w:rsidRDefault="000E207E" w:rsidP="000E207E" w:rsidR="000E207E" w:rsidRPr="00F354C1">
      <w:pPr>
        <w:jc w:val="both"/>
        <w:rPr>
          <w:sz w:val="24"/>
          <w:szCs w:val="24"/>
        </w:rPr>
      </w:pPr>
    </w:p>
    <w:p w:rsidRDefault="00BF1DA5" w:rsidP="007B64C7" w:rsidR="00BF1DA5" w:rsidRPr="00BF1DA5">
      <w:pPr>
        <w:ind w:firstLine="708" w:left="3540"/>
        <w:jc w:val="right"/>
        <w:rPr>
          <w:sz w:val="24"/>
          <w:szCs w:val="24"/>
        </w:rPr>
      </w:pPr>
      <w:r w:rsidRPr="00BF1DA5">
        <w:rPr>
          <w:sz w:val="24"/>
          <w:szCs w:val="24"/>
        </w:rPr>
        <w:t>Za točnost otpravka-ovlašteni službenik:</w:t>
      </w:r>
    </w:p>
    <w:p w:rsidRDefault="00BF1DA5" w:rsidP="007B64C7" w:rsidR="00BF1DA5" w:rsidRPr="00BF1DA5">
      <w:pPr>
        <w:ind w:firstLine="708" w:left="3540"/>
        <w:jc w:val="right"/>
        <w:rPr>
          <w:sz w:val="24"/>
          <w:szCs w:val="24"/>
        </w:rPr>
      </w:pPr>
      <w:r w:rsidRPr="00BF1DA5">
        <w:rPr>
          <w:sz w:val="24"/>
          <w:szCs w:val="24"/>
        </w:rPr>
        <w:t xml:space="preserve">                                       Valentina Gabud</w:t>
      </w:r>
    </w:p>
    <w:p w:rsidRDefault="00935ABA" w:rsidP="000E207E" w:rsidR="00935ABA" w:rsidRPr="00BF1DA5">
      <w:pPr>
        <w:jc w:val="center"/>
        <w:rPr>
          <w:sz w:val="24"/>
          <w:szCs w:val="24"/>
        </w:rPr>
      </w:pPr>
    </w:p>
    <w:sectPr w:rsidSect="00EC5789" w:rsidR="00935ABA" w:rsidRPr="00BF1DA5">
      <w:headerReference w:type="even" r:id="rId10"/>
      <w:headerReference w:type="default" r:id="rId11"/>
      <w:headerReference w:type="first" r:id="rId12"/>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separate"/>
    </w:r>
    <w:r w:rsidR="00BF1DA5">
      <w:rPr>
        <w:rStyle w:val="Brojstranice"/>
        <w:noProof/>
      </w:rPr>
      <w:t>3</w:t>
    </w:r>
    <w:r>
      <w:rPr>
        <w:rStyle w:val="Brojstranice"/>
      </w:rPr>
      <w:fldChar w:fldCharType="end"/>
    </w:r>
  </w:p>
  <w:p w:rsidRDefault="00EC5789" w:rsidP="00EC5789" w:rsidR="00BA212E" w:rsidRPr="00B635E7">
    <w:pPr>
      <w:pStyle w:val="Zaglavlje"/>
      <w:tabs>
        <w:tab w:pos="6690" w:val="left"/>
        <w:tab w:pos="8640" w:val="right"/>
      </w:tabs>
    </w:pPr>
    <w:r>
      <w:rPr>
        <w:sz w:val="24"/>
      </w:rPr>
      <w:tab/>
    </w:r>
    <w:r>
      <w:rPr>
        <w:sz w:val="24"/>
      </w:rPr>
      <w:tab/>
    </w:r>
    <w:r w:rsidR="0030381A">
      <w:rPr>
        <w:sz w:val="24"/>
      </w:rPr>
      <w:t xml:space="preserve">            </w:t>
    </w:r>
    <w:r w:rsidR="00EF220A">
      <w:rPr>
        <w:sz w:val="24"/>
      </w:rPr>
      <w:t xml:space="preserve">   </w:t>
    </w:r>
    <w:r>
      <w:rPr>
        <w:sz w:val="24"/>
      </w:rPr>
      <w:t>89</w:t>
    </w:r>
    <w:r w:rsidR="0007685D">
      <w:rPr>
        <w:sz w:val="24"/>
      </w:rPr>
      <w:t>. St-</w:t>
    </w:r>
    <w:r w:rsidR="00EF220A">
      <w:rPr>
        <w:sz w:val="24"/>
      </w:rPr>
      <w:t>487</w:t>
    </w:r>
    <w:r w:rsidR="00BA212E" w:rsidRPr="00B635E7">
      <w:rPr>
        <w:sz w:val="24"/>
      </w:rPr>
      <w:t>/1</w:t>
    </w:r>
    <w:r w:rsidR="00EF220A">
      <w:rPr>
        <w:sz w:val="24"/>
      </w:rPr>
      <w:t>7</w:t>
    </w:r>
    <w:r w:rsidR="006D51BD">
      <w:rPr>
        <w:sz w:val="24"/>
      </w:rPr>
      <w:t>-</w:t>
    </w:r>
    <w:r w:rsidR="000E207E">
      <w:rPr>
        <w:sz w:val="24"/>
      </w:rPr>
      <w:t>30</w:t>
    </w:r>
    <w:r w:rsidR="00BA212E" w:rsidRPr="00B635E7">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5789" w:rsidR="00EC5789">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9F11B6B"/>
    <w:multiLevelType w:val="hybridMultilevel"/>
    <w:tmpl w:val="D1E019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4">
    <w:nsid w:val="1B16482F"/>
    <w:multiLevelType w:val="hybridMultilevel"/>
    <w:tmpl w:val="287A21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AA12543"/>
    <w:multiLevelType w:val="hybridMultilevel"/>
    <w:tmpl w:val="196ED4FC"/>
    <w:lvl w:tplc="57E45104"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42B0EBC"/>
    <w:multiLevelType w:val="hybridMultilevel"/>
    <w:tmpl w:val="43B87A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8BE2337"/>
    <w:multiLevelType w:val="hybridMultilevel"/>
    <w:tmpl w:val="D78CD904"/>
    <w:lvl w:tplc="70D2837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6">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3CC1B6F"/>
    <w:multiLevelType w:val="hybridMultilevel"/>
    <w:tmpl w:val="0F50F628"/>
    <w:lvl w:tplc="041A000F" w:ilvl="0">
      <w:start w:val="1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9A27F4F"/>
    <w:multiLevelType w:val="hybridMultilevel"/>
    <w:tmpl w:val="5380BC5E"/>
    <w:lvl w:tplc="041A000F" w:ilvl="0">
      <w:start w:val="9"/>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5">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8F54A30"/>
    <w:multiLevelType w:val="hybridMultilevel"/>
    <w:tmpl w:val="09126B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BFB3F8C"/>
    <w:multiLevelType w:val="hybridMultilevel"/>
    <w:tmpl w:val="E5DE02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0D56A1D"/>
    <w:multiLevelType w:val="hybridMultilevel"/>
    <w:tmpl w:val="712E4AA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6">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7">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9">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79E060BF"/>
    <w:multiLevelType w:val="hybridMultilevel"/>
    <w:tmpl w:val="C12683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5"/>
  </w:num>
  <w:num w:numId="2">
    <w:abstractNumId w:val="32"/>
  </w:num>
  <w:num w:numId="3">
    <w:abstractNumId w:val="14"/>
  </w:num>
  <w:num w:numId="4">
    <w:abstractNumId w:val="25"/>
  </w:num>
  <w:num w:numId="5">
    <w:abstractNumId w:val="23"/>
  </w:num>
  <w:num w:numId="6">
    <w:abstractNumId w:val="5"/>
  </w:num>
  <w:num w:numId="7">
    <w:abstractNumId w:val="10"/>
  </w:num>
  <w:num w:numId="8">
    <w:abstractNumId w:val="16"/>
  </w:num>
  <w:num w:numId="9">
    <w:abstractNumId w:val="35"/>
  </w:num>
  <w:num w:numId="10">
    <w:abstractNumId w:val="36"/>
  </w:num>
  <w:num w:numId="11">
    <w:abstractNumId w:val="26"/>
  </w:num>
  <w:num w:numId="12">
    <w:abstractNumId w:val="1"/>
  </w:num>
  <w:num w:numId="13">
    <w:abstractNumId w:val="27"/>
  </w:num>
  <w:num w:numId="14">
    <w:abstractNumId w:val="39"/>
  </w:num>
  <w:num w:numId="15">
    <w:abstractNumId w:val="21"/>
  </w:num>
  <w:num w:numId="16">
    <w:abstractNumId w:val="0"/>
  </w:num>
  <w:num w:numId="17">
    <w:abstractNumId w:val="42"/>
  </w:num>
  <w:num w:numId="18">
    <w:abstractNumId w:val="29"/>
  </w:num>
  <w:num w:numId="19">
    <w:abstractNumId w:val="12"/>
  </w:num>
  <w:num w:numId="20">
    <w:abstractNumId w:val="22"/>
  </w:num>
  <w:num w:numId="21">
    <w:abstractNumId w:val="34"/>
  </w:num>
  <w:num w:numId="22">
    <w:abstractNumId w:val="19"/>
  </w:num>
  <w:num w:numId="23">
    <w:abstractNumId w:val="6"/>
  </w:num>
  <w:num w:numId="24">
    <w:abstractNumId w:val="37"/>
  </w:num>
  <w:num w:numId="25">
    <w:abstractNumId w:val="24"/>
  </w:num>
  <w:num w:numId="26">
    <w:abstractNumId w:val="13"/>
  </w:num>
  <w:num w:numId="27">
    <w:abstractNumId w:val="38"/>
  </w:num>
  <w:num w:numId="28">
    <w:abstractNumId w:val="41"/>
  </w:num>
  <w:num w:numId="29">
    <w:abstractNumId w:val="3"/>
  </w:num>
  <w:num w:numId="30">
    <w:abstractNumId w:val="28"/>
  </w:num>
  <w:num w:numId="31">
    <w:abstractNumId w:val="18"/>
  </w:num>
  <w:num w:numId="32">
    <w:abstractNumId w:val="8"/>
  </w:num>
  <w:num w:numId="33">
    <w:abstractNumId w:val="31"/>
  </w:num>
  <w:num w:numId="34">
    <w:abstractNumId w:val="11"/>
  </w:num>
  <w:num w:numId="35">
    <w:abstractNumId w:val="7"/>
  </w:num>
  <w:num w:numId="36">
    <w:abstractNumId w:val="40"/>
  </w:num>
  <w:num w:numId="37">
    <w:abstractNumId w:val="4"/>
  </w:num>
  <w:num w:numId="38">
    <w:abstractNumId w:val="20"/>
  </w:num>
  <w:num w:numId="39">
    <w:abstractNumId w:val="17"/>
  </w:num>
  <w:num w:numId="40">
    <w:abstractNumId w:val="2"/>
  </w:num>
  <w:num w:numId="41">
    <w:abstractNumId w:val="30"/>
  </w:num>
  <w:num w:numId="42">
    <w:abstractNumId w:val="9"/>
  </w:num>
  <w:num w:numId="43">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61441"/>
  </w:hdrShapeDefaults>
  <w:footnotePr>
    <w:footnote w:id="-1"/>
    <w:footnote w:id="0"/>
  </w:footnotePr>
  <w:endnotePr>
    <w:endnote w:id="-1"/>
    <w:endnote w:id="0"/>
  </w:endnotePr>
  <w:compat>
    <w:compatSetting w:val="12" w:uri="http://schemas.microsoft.com/office/word" w:name="compatibilityMode"/>
  </w:compat>
  <w:rsids>
    <w:rsidRoot w:val="008A7C5A"/>
    <w:rsid w:val="00010A00"/>
    <w:rsid w:val="00016CC8"/>
    <w:rsid w:val="0007685D"/>
    <w:rsid w:val="000B57CB"/>
    <w:rsid w:val="000D357F"/>
    <w:rsid w:val="000D5C36"/>
    <w:rsid w:val="000E207E"/>
    <w:rsid w:val="000E5A08"/>
    <w:rsid w:val="000F3C38"/>
    <w:rsid w:val="0011183D"/>
    <w:rsid w:val="00113B7C"/>
    <w:rsid w:val="0012193F"/>
    <w:rsid w:val="001222D8"/>
    <w:rsid w:val="001248F6"/>
    <w:rsid w:val="001802B9"/>
    <w:rsid w:val="00195D5F"/>
    <w:rsid w:val="001A10EA"/>
    <w:rsid w:val="001A4FAE"/>
    <w:rsid w:val="001C39FC"/>
    <w:rsid w:val="001E6962"/>
    <w:rsid w:val="002104AD"/>
    <w:rsid w:val="002502D1"/>
    <w:rsid w:val="00271D93"/>
    <w:rsid w:val="002778C3"/>
    <w:rsid w:val="0028353E"/>
    <w:rsid w:val="002862D6"/>
    <w:rsid w:val="002B581B"/>
    <w:rsid w:val="002C419D"/>
    <w:rsid w:val="002D4BCC"/>
    <w:rsid w:val="0030381A"/>
    <w:rsid w:val="0030456D"/>
    <w:rsid w:val="00306DD0"/>
    <w:rsid w:val="003077F7"/>
    <w:rsid w:val="00364BB5"/>
    <w:rsid w:val="003D0688"/>
    <w:rsid w:val="003F38AF"/>
    <w:rsid w:val="003F44BD"/>
    <w:rsid w:val="00411F34"/>
    <w:rsid w:val="00415D6B"/>
    <w:rsid w:val="00444EA0"/>
    <w:rsid w:val="00467F18"/>
    <w:rsid w:val="0048798E"/>
    <w:rsid w:val="004906EE"/>
    <w:rsid w:val="00497B24"/>
    <w:rsid w:val="004A2792"/>
    <w:rsid w:val="004B1333"/>
    <w:rsid w:val="004C3795"/>
    <w:rsid w:val="004D39FA"/>
    <w:rsid w:val="00502F81"/>
    <w:rsid w:val="00517F61"/>
    <w:rsid w:val="00537A4E"/>
    <w:rsid w:val="005505E1"/>
    <w:rsid w:val="0057667A"/>
    <w:rsid w:val="005777B7"/>
    <w:rsid w:val="00577C20"/>
    <w:rsid w:val="005967F2"/>
    <w:rsid w:val="005F0170"/>
    <w:rsid w:val="00614324"/>
    <w:rsid w:val="006145FE"/>
    <w:rsid w:val="00616BBE"/>
    <w:rsid w:val="00623EA3"/>
    <w:rsid w:val="006543B2"/>
    <w:rsid w:val="00665844"/>
    <w:rsid w:val="00676948"/>
    <w:rsid w:val="00686878"/>
    <w:rsid w:val="00687E0A"/>
    <w:rsid w:val="006A0BC4"/>
    <w:rsid w:val="006D51BD"/>
    <w:rsid w:val="006E04BE"/>
    <w:rsid w:val="006E34BC"/>
    <w:rsid w:val="006E6817"/>
    <w:rsid w:val="00720D6B"/>
    <w:rsid w:val="00740009"/>
    <w:rsid w:val="00777985"/>
    <w:rsid w:val="007A2604"/>
    <w:rsid w:val="007C6869"/>
    <w:rsid w:val="007D0ACE"/>
    <w:rsid w:val="007E1AFD"/>
    <w:rsid w:val="007F5A11"/>
    <w:rsid w:val="00831180"/>
    <w:rsid w:val="00863F3A"/>
    <w:rsid w:val="0087647D"/>
    <w:rsid w:val="00885ABD"/>
    <w:rsid w:val="00887D22"/>
    <w:rsid w:val="00890EF9"/>
    <w:rsid w:val="008A286D"/>
    <w:rsid w:val="008A5470"/>
    <w:rsid w:val="008A7C5A"/>
    <w:rsid w:val="008B35A5"/>
    <w:rsid w:val="008C2BBD"/>
    <w:rsid w:val="008C6C34"/>
    <w:rsid w:val="008E1067"/>
    <w:rsid w:val="00917D21"/>
    <w:rsid w:val="00935ABA"/>
    <w:rsid w:val="0094536B"/>
    <w:rsid w:val="00950152"/>
    <w:rsid w:val="009816AC"/>
    <w:rsid w:val="009A0D04"/>
    <w:rsid w:val="009D6E98"/>
    <w:rsid w:val="00A00916"/>
    <w:rsid w:val="00A90A4C"/>
    <w:rsid w:val="00A937B0"/>
    <w:rsid w:val="00AA3297"/>
    <w:rsid w:val="00AA3ECC"/>
    <w:rsid w:val="00AA404C"/>
    <w:rsid w:val="00AC516D"/>
    <w:rsid w:val="00AF7B62"/>
    <w:rsid w:val="00B0292A"/>
    <w:rsid w:val="00B10D97"/>
    <w:rsid w:val="00B14D9B"/>
    <w:rsid w:val="00B15359"/>
    <w:rsid w:val="00B33B51"/>
    <w:rsid w:val="00B51CC1"/>
    <w:rsid w:val="00B635E7"/>
    <w:rsid w:val="00B64CF7"/>
    <w:rsid w:val="00B75B61"/>
    <w:rsid w:val="00B91E50"/>
    <w:rsid w:val="00BA212E"/>
    <w:rsid w:val="00BC3A84"/>
    <w:rsid w:val="00BE2434"/>
    <w:rsid w:val="00BF1DA5"/>
    <w:rsid w:val="00BF2DE7"/>
    <w:rsid w:val="00C00CB9"/>
    <w:rsid w:val="00C461C8"/>
    <w:rsid w:val="00C61973"/>
    <w:rsid w:val="00CA07F4"/>
    <w:rsid w:val="00CA5B61"/>
    <w:rsid w:val="00CA6133"/>
    <w:rsid w:val="00CA675A"/>
    <w:rsid w:val="00CB2EE2"/>
    <w:rsid w:val="00CC0EFA"/>
    <w:rsid w:val="00CE0E59"/>
    <w:rsid w:val="00CE6B8C"/>
    <w:rsid w:val="00D05780"/>
    <w:rsid w:val="00D11701"/>
    <w:rsid w:val="00D7472A"/>
    <w:rsid w:val="00D96AB6"/>
    <w:rsid w:val="00D9778A"/>
    <w:rsid w:val="00DA622A"/>
    <w:rsid w:val="00DC76EE"/>
    <w:rsid w:val="00DE552F"/>
    <w:rsid w:val="00E110AD"/>
    <w:rsid w:val="00E14AB3"/>
    <w:rsid w:val="00E16958"/>
    <w:rsid w:val="00E36493"/>
    <w:rsid w:val="00E445E9"/>
    <w:rsid w:val="00E81382"/>
    <w:rsid w:val="00E9285F"/>
    <w:rsid w:val="00EA3CD1"/>
    <w:rsid w:val="00EB070B"/>
    <w:rsid w:val="00EC5789"/>
    <w:rsid w:val="00ED0FC4"/>
    <w:rsid w:val="00EE23AE"/>
    <w:rsid w:val="00EF220A"/>
    <w:rsid w:val="00F03D95"/>
    <w:rsid w:val="00F2577F"/>
    <w:rsid w:val="00F354C1"/>
    <w:rsid w:val="00F43A5B"/>
    <w:rsid w:val="00F6065D"/>
    <w:rsid w:val="00F63512"/>
    <w:rsid w:val="00FB1B7F"/>
    <w:rsid w:val="00FC0785"/>
    <w:rsid w:val="00FC283C"/>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EC5789"/>
    <w:rPr>
      <w:rFonts w:cs="Tahoma" w:hAnsi="Tahoma" w:ascii="Tahoma"/>
      <w:sz w:val="16"/>
      <w:szCs w:val="16"/>
    </w:rPr>
  </w:style>
  <w:style w:customStyle="true" w:styleId="TekstbaloniaChar" w:type="character">
    <w:name w:val="Tekst balončića Char"/>
    <w:basedOn w:val="Zadanifontodlomka"/>
    <w:link w:val="Tekstbalonia"/>
    <w:rsid w:val="00EC5789"/>
    <w:rPr>
      <w:rFonts w:cs="Tahoma" w:hAnsi="Tahoma" w:ascii="Tahoma"/>
      <w:sz w:val="16"/>
      <w:szCs w:val="16"/>
    </w:rPr>
  </w:style>
  <w:style w:styleId="Tijeloteksta" w:type="paragraph">
    <w:name w:val="Body Text"/>
    <w:basedOn w:val="Normal"/>
    <w:link w:val="TijelotekstaChar"/>
    <w:rsid w:val="00F354C1"/>
    <w:pPr>
      <w:overflowPunct w:val="false"/>
      <w:autoSpaceDE w:val="false"/>
      <w:autoSpaceDN w:val="false"/>
      <w:adjustRightInd w:val="false"/>
      <w:jc w:val="both"/>
      <w:textAlignment w:val="baseline"/>
    </w:pPr>
    <w:rPr>
      <w:rFonts w:hAnsi="Arial" w:ascii="Arial"/>
      <w:sz w:val="24"/>
    </w:rPr>
  </w:style>
  <w:style w:customStyle="true" w:styleId="TijelotekstaChar" w:type="character">
    <w:name w:val="Tijelo teksta Char"/>
    <w:basedOn w:val="Zadanifontodlomka"/>
    <w:link w:val="Tijeloteksta"/>
    <w:rsid w:val="00F354C1"/>
    <w:rPr>
      <w:rFonts w:hAnsi="Arial" w:ascii="Arial"/>
      <w:sz w:val="24"/>
    </w:rPr>
  </w:style>
  <w:style w:styleId="Tekstrezerviranogmjesta" w:type="character">
    <w:name w:val="Placeholder Text"/>
    <w:basedOn w:val="Zadanifontodlomka"/>
    <w:uiPriority w:val="99"/>
    <w:semiHidden/>
    <w:rsid w:val="00BF1DA5"/>
    <w:rPr>
      <w:color w:val="808080"/>
      <w:bdr w:space="0" w:sz="0" w:color="auto" w:val="none"/>
      <w:shd w:fill="auto" w:color="auto" w:val="clear"/>
    </w:rPr>
  </w:style>
  <w:style w:customStyle="true" w:styleId="eSPISCCParagraphDefaultFont" w:type="character">
    <w:name w:val="eSPIS_CC_Paragraph Default Font"/>
    <w:basedOn w:val="Zadanifontodlomka"/>
    <w:rsid w:val="00BF1DA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F1DA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F1DA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F1DA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7C5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487</izvorni_sadrzaj>
    <derivirana_varijabla naziv="DomainObject.Predmet.Broj_1">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St-487/2017</izvorni_sadrzaj>
    <derivirana_varijabla naziv="DomainObject.Predmet.OznakaBroj_1">St-487/2017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TEHNOGRADITELJ d.o.o.</izvorni_sadrzaj>
    <derivirana_varijabla naziv="DomainObject.Predmet.ProtustrankaFormated_1">  TEHNOGRADITELJ d.o.o.</derivirana_varijabla>
  </DomainObject.Predmet.ProtustrankaFormated>
  <DomainObject.Predmet.ProtustrankaFormatedOIB>
    <izvorni_sadrzaj>  TEHNOGRADITELJ d.o.o., OIB 54292350298</izvorni_sadrzaj>
    <derivirana_varijabla naziv="DomainObject.Predmet.ProtustrankaFormatedOIB_1">  TEHNOGRADITELJ d.o.o., OIB 54292350298</derivirana_varijabla>
  </DomainObject.Predmet.ProtustrankaFormatedOIB>
  <DomainObject.Predmet.ProtustrankaFormatedWithAdress>
    <izvorni_sadrzaj> TEHNOGRADITELJ d.o.o., Banovička 14, 10000 Zagreb</izvorni_sadrzaj>
    <derivirana_varijabla naziv="DomainObject.Predmet.ProtustrankaFormatedWithAdress_1"> TEHNOGRADITELJ d.o.o., Banovička 14, 10000 Zagreb</derivirana_varijabla>
  </DomainObject.Predmet.ProtustrankaFormatedWithAdress>
  <DomainObject.Predmet.ProtustrankaFormatedWithAdressOIB>
    <izvorni_sadrzaj> TEHNOGRADITELJ d.o.o., OIB 54292350298, Banovička 14, 10000 Zagreb</izvorni_sadrzaj>
    <derivirana_varijabla naziv="DomainObject.Predmet.ProtustrankaFormatedWithAdressOIB_1"> TEHNOGRADITELJ d.o.o., OIB 54292350298, Banovička 14, 10000 Zagreb</derivirana_varijabla>
  </DomainObject.Predmet.ProtustrankaFormatedWithAdressOIB>
  <DomainObject.Predmet.ProtustrankaWithAdress>
    <izvorni_sadrzaj>TEHNOGRADITELJ d.o.o. Banovička 14, 10000 Zagreb</izvorni_sadrzaj>
    <derivirana_varijabla naziv="DomainObject.Predmet.ProtustrankaWithAdress_1">TEHNOGRADITELJ d.o.o. Banovička 14, 10000 Zagreb</derivirana_varijabla>
  </DomainObject.Predmet.ProtustrankaWithAdress>
  <DomainObject.Predmet.ProtustrankaWithAdressOIB>
    <izvorni_sadrzaj>TEHNOGRADITELJ d.o.o., OIB 54292350298, Banovička 14, 10000 Zagreb</izvorni_sadrzaj>
    <derivirana_varijabla naziv="DomainObject.Predmet.ProtustrankaWithAdressOIB_1">TEHNOGRADITELJ d.o.o., OIB 54292350298, Banovička 14, 10000 Zagreb</derivirana_varijabla>
  </DomainObject.Predmet.ProtustrankaWithAdressOIB>
  <DomainObject.Predmet.ProtustrankaNazivFormated>
    <izvorni_sadrzaj>TEHNOGRADITELJ d.o.o.</izvorni_sadrzaj>
    <derivirana_varijabla naziv="DomainObject.Predmet.ProtustrankaNazivFormated_1">TEHNOGRADITELJ d.o.o.</derivirana_varijabla>
  </DomainObject.Predmet.ProtustrankaNazivFormated>
  <DomainObject.Predmet.ProtustrankaNazivFormatedOIB>
    <izvorni_sadrzaj>TEHNOGRADITELJ d.o.o., OIB 54292350298</izvorni_sadrzaj>
    <derivirana_varijabla naziv="DomainObject.Predmet.ProtustrankaNazivFormatedOIB_1">TEHNOGRADITELJ d.o.o., OIB 54292350298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GRAD ZAGREB zastupanog po punomoćniku Odvjetničko društvo Hanžeković &amp; Partneri društvo s ograničenom odgovornošću; Porezna uprava Zagreb - Područni ured Zagreb zastupanog po punomoćniku Županijsko državno odvjetništvo u Zagrebu</izvorni_sadrzaj>
    <derivirana_varijabla naziv="DomainObject.Predmet.StrankaFormated_1">  FINA Regionalni centar Zagreb; GRAD ZAGREB zastupanog po punomoćniku Odvjetničko društvo Hanžeković &amp; Partneri društvo s ograničenom odgovornošću; Porezna uprava Zagreb - Područni ured Zagreb zastupanog po punomoćniku Županijsko državno odvjetništvo u Zagrebu</derivirana_varijabla>
  </DomainObject.Predmet.StrankaFormated>
  <DomainObject.Predmet.StrankaFormatedOIB>
    <izvorni_sadrzaj>  FINA Regionalni centar Zagreb, OIB 85821130368; GRAD ZAGREB, OIB 61817894937 zastupanog po punomoćniku Odvjetničko društvo Hanžeković &amp; Partneri društvo s ograničenom odgovornošću; Porezna uprava Zagreb - Područni ured Zagreb, OIB 18683136487 zastupanog po punomoćniku Županijsko državno odvjetništvo u Zagrebu</izvorni_sadrzaj>
    <derivirana_varijabla naziv="DomainObject.Predmet.StrankaFormatedOIB_1">  FINA Regionalni centar Zagreb, OIB 85821130368; GRAD ZAGREB, OIB 61817894937 zastupanog po punomoćniku Odvjetničko društvo Hanžeković &amp; Partneri društvo s ograničenom odgovornošću; Porezna uprava Zagreb - Područni ured Zagreb,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GRAD ZAGREB, Trg Stjepana Radića 1, 10000 Zagreb zastupanog po punomoćniku Odvjetničko društvo Hanžeković &amp; Partneri društvo s ograničenom odgovornošću; Porezna uprava Zagreb - Područni ured Zagreb zastupanog po punomoćniku Županijsko državno odvjetništvo u Zagrebu</izvorni_sadrzaj>
    <derivirana_varijabla naziv="DomainObject.Predmet.StrankaFormatedWithAdress_1"> FINA Regionalni centar Zagreb, Trg svibanjskih žrtava 1995. 1, 10000 Zagreb; GRAD ZAGREB, Trg Stjepana Radića 1, 10000 Zagreb zastupanog po punomoćniku Odvjetničko društvo Hanžeković &amp; Partneri društvo s ograničenom odgovornošću; Porezna uprava Zagreb - Područni ured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GRAD ZAGREB, OIB 61817894937, Trg Stjepana Radića 1, 10000 Zagreb zastupanog po punomoćniku Odvjetničko društvo Hanžeković &amp; Partneri društvo s ograničenom odgovornošću; Porezna uprava Zagreb - Područni ured Zagreb, OIB 18683136487 zastupanog po punomoćniku Županijsko državno odvjetništvo u Zagrebu</izvorni_sadrzaj>
    <derivirana_varijabla naziv="DomainObject.Predmet.StrankaFormatedWithAdressOIB_1"> FINA Regionalni centar Zagreb, OIB 85821130368, Trg svibanjskih žrtava 1995. 1, 10000 Zagreb; GRAD ZAGREB, OIB 61817894937, Trg Stjepana Radića 1, 10000 Zagreb zastupanog po punomoćniku Odvjetničko društvo Hanžeković &amp; Partneri društvo s ograničenom odgovornošću; Porezna uprava Zagreb - Područni ured Zagreb, OIB 18683136487 zastupanog po punomoćniku Županijsko državno odvjetništvo u Zagrebu</derivirana_varijabla>
  </DomainObject.Predmet.StrankaFormatedWithAdressOIB>
  <DomainObject.Predmet.StrankaWithAdress>
    <izvorni_sadrzaj>FINA Regionalni centar Zagreb Trg svibanjskih žrtava 1995. 1,10000 Zagreb,GRAD ZAGREB Trg Stjepana Radića 1,10000 Zagreb,Porezna uprava Zagreb - Područni ured Zagreb </izvorni_sadrzaj>
    <derivirana_varijabla naziv="DomainObject.Predmet.StrankaWithAdress_1">FINA Regionalni centar Zagreb Trg svibanjskih žrtava 1995. 1,10000 Zagreb,GRAD ZAGREB Trg Stjepana Radića 1,10000 Zagreb,Porezna uprava Zagreb - Područni ured Zagreb </derivirana_varijabla>
  </DomainObject.Predmet.StrankaWithAdress>
  <DomainObject.Predmet.StrankaWithAdressOIB>
    <izvorni_sadrzaj>FINA Regionalni centar Zagreb, OIB 85821130368, Trg svibanjskih žrtava 1995. 1,10000 Zagreb,GRAD ZAGREB, OIB 61817894937, Trg Stjepana Radića 1,10000 Zagreb,Porezna uprava Zagreb - Područni ured Zagreb, OIB 18683136487</izvorni_sadrzaj>
    <derivirana_varijabla naziv="DomainObject.Predmet.StrankaWithAdressOIB_1">FINA Regionalni centar Zagreb, OIB 85821130368, Trg svibanjskih žrtava 1995. 1,10000 Zagreb,GRAD ZAGREB, OIB 61817894937, Trg Stjepana Radića 1,10000 Zagreb,Porezna uprava Zagreb - Područni ured Zagreb, OIB 18683136487</derivirana_varijabla>
  </DomainObject.Predmet.StrankaWithAdressOIB>
  <DomainObject.Predmet.StrankaNazivFormated>
    <izvorni_sadrzaj>FINA Regionalni centar Zagreb,GRAD ZAGREB,Porezna uprava Zagreb - Područni ured Zagreb</izvorni_sadrzaj>
    <derivirana_varijabla naziv="DomainObject.Predmet.StrankaNazivFormated_1">FINA Regionalni centar Zagreb,GRAD ZAGREB,Porezna uprava Zagreb - Područni ured Zagreb</derivirana_varijabla>
  </DomainObject.Predmet.StrankaNazivFormated>
  <DomainObject.Predmet.StrankaNazivFormatedOIB>
    <izvorni_sadrzaj>FINA Regionalni centar Zagreb, OIB 85821130368,GRAD ZAGREB, OIB 61817894937,Porezna uprava Zagreb - Područni ured Zagreb, OIB 18683136487</izvorni_sadrzaj>
    <derivirana_varijabla naziv="DomainObject.Predmet.StrankaNazivFormatedOIB_1">FINA Regionalni centar Zagreb, OIB 85821130368,GRAD ZAGREB, OIB 61817894937,Porezna uprava Zagreb -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GRAD ZAGREB zastupanog po punomoćniku Odvjetničko društvo Hanžeković &amp; Partneri društvo s ograničenom odgovornošću</item>
      <item>Porezna uprava Zagreb - Područni ured Zagreb zastupanog po punomoćniku Županijsko državno odvjetništvo u Zagrebu</item>
    </izvorni_sadrzaj>
    <derivirana_varijabla naziv="DomainObject.Predmet.StrankaListFormated_1">
      <item>FINA Regionalni centar Zagreb</item>
      <item>GRAD ZAGREB zastupanog po punomoćniku Odvjetničko društvo Hanžeković &amp; Partneri društvo s ograničenom odgovornošću</item>
      <item>Porezna uprava Zagreb - Područni ured Zagreb zastupanog po punomoćniku Županijsko državno odvjetništvo u Zagrebu</item>
    </derivirana_varijabla>
  </DomainObject.Predmet.StrankaListFormated>
  <DomainObject.Predmet.StrankaListFormatedOIB>
    <izvorni_sadrzaj>
      <item>FINA Regionalni centar Zagreb, OIB 85821130368</item>
      <item>GRAD ZAGREB, OIB 61817894937 zastupanog po punomoćniku Odvjetničko društvo Hanžeković &amp; Partneri društvo s ograničenom odgovornošću</item>
      <item>Porezna uprava Zagreb - Područni ured Zagreb, OIB 18683136487 zastupanog po punomoćniku Županijsko državno odvjetništvo u Zagrebu</item>
    </izvorni_sadrzaj>
    <derivirana_varijabla naziv="DomainObject.Predmet.StrankaListFormatedOIB_1">
      <item>FINA Regionalni centar Zagreb, OIB 85821130368</item>
      <item>GRAD ZAGREB, OIB 61817894937 zastupanog po punomoćniku Odvjetničko društvo Hanžeković &amp; Partneri društvo s ograničenom odgovornošću</item>
      <item>Porezna uprava Zagreb - Područni ured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GRAD ZAGREB, Trg Stjepana Radića 1, 10000 Zagreb zastupanog po punomoćniku Odvjetničko društvo Hanžeković &amp; Partneri društvo s ograničenom odgovornošću</item>
      <item>Porezna uprava Zagreb - Područni ured Zagreb zastupanog po punomoćniku Županijsko državno odvjetništvo u Zagrebu</item>
    </izvorni_sadrzaj>
    <derivirana_varijabla naziv="DomainObject.Predmet.StrankaListFormatedWithAdress_1">
      <item>FINA Regionalni centar Zagreb, Trg svibanjskih žrtava 1995. 1, 10000 Zagreb</item>
      <item>GRAD ZAGREB, Trg Stjepana Radića 1, 10000 Zagreb zastupanog po punomoćniku Odvjetničko društvo Hanžeković &amp; Partneri društvo s ograničenom odgovornošću</item>
      <item>Porezna uprava Zagreb - Područni ured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GRAD ZAGREB, OIB 61817894937, Trg Stjepana Radića 1, 10000 Zagreb zastupanog po punomoćniku Odvjetničko društvo Hanžeković &amp; Partneri društvo s ograničenom odgovornošću</item>
      <item>Porezna uprava Zagreb - Područni ured Zagreb, OIB 18683136487 zastupanog po punomoćniku Županijsko državno odvjetništvo u Zagrebu</item>
    </izvorni_sadrzaj>
    <derivirana_varijabla naziv="DomainObject.Predmet.StrankaListFormatedWithAdressOIB_1">
      <item>FINA Regionalni centar Zagreb, OIB 85821130368, Trg svibanjskih žrtava 1995. 1, 10000 Zagreb</item>
      <item>GRAD ZAGREB, OIB 61817894937, Trg Stjepana Radića 1, 10000 Zagreb zastupanog po punomoćniku Odvjetničko društvo Hanžeković &amp; Partneri društvo s ograničenom odgovornošću</item>
      <item>Porezna uprava Zagreb - Područni ured Zagreb, OIB 18683136487 zastupanog po punomoćniku Županijsko državno odvjetništvo u Zagrebu</item>
    </derivirana_varijabla>
  </DomainObject.Predmet.StrankaListFormatedWithAdressOIB>
  <DomainObject.Predmet.StrankaListNazivFormated>
    <izvorni_sadrzaj>
      <item>FINA Regionalni centar Zagreb</item>
      <item>GRAD ZAGREB</item>
      <item>Porezna uprava Zagreb - Područni ured Zagreb</item>
    </izvorni_sadrzaj>
    <derivirana_varijabla naziv="DomainObject.Predmet.StrankaListNazivFormated_1">
      <item>FINA Regionalni centar Zagreb</item>
      <item>GRAD ZAGREB</item>
      <item>Porezna uprava Zagreb - Područni ured Zagreb</item>
    </derivirana_varijabla>
  </DomainObject.Predmet.StrankaListNazivFormated>
  <DomainObject.Predmet.StrankaListNazivFormatedOIB>
    <izvorni_sadrzaj>
      <item>FINA Regionalni centar Zagreb, OIB 85821130368</item>
      <item>GRAD ZAGREB, OIB 61817894937</item>
      <item>Porezna uprava Zagreb - Područni ured Zagreb, OIB 18683136487</item>
    </izvorni_sadrzaj>
    <derivirana_varijabla naziv="DomainObject.Predmet.StrankaListNazivFormatedOIB_1">
      <item>FINA Regionalni centar Zagreb, OIB 85821130368</item>
      <item>GRAD ZAGREB, OIB 61817894937</item>
      <item>Porezna uprava Zagreb - Područni ured Zagreb, OIB 18683136487</item>
    </derivirana_varijabla>
  </DomainObject.Predmet.StrankaListNazivFormatedOIB>
  <DomainObject.Predmet.ProtuStrankaListFormated>
    <izvorni_sadrzaj>
      <item>TEHNOGRADITELJ d.o.o.</item>
    </izvorni_sadrzaj>
    <derivirana_varijabla naziv="DomainObject.Predmet.ProtuStrankaListFormated_1">
      <item>TEHNOGRADITELJ d.o.o.</item>
    </derivirana_varijabla>
  </DomainObject.Predmet.ProtuStrankaListFormated>
  <DomainObject.Predmet.ProtuStrankaListFormatedOIB>
    <izvorni_sadrzaj>
      <item>TEHNOGRADITELJ d.o.o., OIB 54292350298</item>
    </izvorni_sadrzaj>
    <derivirana_varijabla naziv="DomainObject.Predmet.ProtuStrankaListFormatedOIB_1">
      <item>TEHNOGRADITELJ d.o.o., OIB 54292350298</item>
    </derivirana_varijabla>
  </DomainObject.Predmet.ProtuStrankaListFormatedOIB>
  <DomainObject.Predmet.ProtuStrankaListFormatedWithAdress>
    <izvorni_sadrzaj>
      <item>TEHNOGRADITELJ d.o.o., Banovička 14, 10000 Zagreb</item>
    </izvorni_sadrzaj>
    <derivirana_varijabla naziv="DomainObject.Predmet.ProtuStrankaListFormatedWithAdress_1">
      <item>TEHNOGRADITELJ d.o.o., Banovička 14, 10000 Zagreb</item>
    </derivirana_varijabla>
  </DomainObject.Predmet.ProtuStrankaListFormatedWithAdress>
  <DomainObject.Predmet.ProtuStrankaListFormatedWithAdressOIB>
    <izvorni_sadrzaj>
      <item>TEHNOGRADITELJ d.o.o., OIB 54292350298, Banovička 14, 10000 Zagreb</item>
    </izvorni_sadrzaj>
    <derivirana_varijabla naziv="DomainObject.Predmet.ProtuStrankaListFormatedWithAdressOIB_1">
      <item>TEHNOGRADITELJ d.o.o., OIB 54292350298, Banovička 14, 10000 Zagreb</item>
    </derivirana_varijabla>
  </DomainObject.Predmet.ProtuStrankaListFormatedWithAdressOIB>
  <DomainObject.Predmet.ProtuStrankaListNazivFormated>
    <izvorni_sadrzaj>
      <item>TEHNOGRADITELJ d.o.o.</item>
    </izvorni_sadrzaj>
    <derivirana_varijabla naziv="DomainObject.Predmet.ProtuStrankaListNazivFormated_1">
      <item>TEHNOGRADITELJ d.o.o.</item>
    </derivirana_varijabla>
  </DomainObject.Predmet.ProtuStrankaListNazivFormated>
  <DomainObject.Predmet.ProtuStrankaListNazivFormatedOIB>
    <izvorni_sadrzaj>
      <item>TEHNOGRADITELJ d.o.o., OIB 54292350298</item>
    </izvorni_sadrzaj>
    <derivirana_varijabla naziv="DomainObject.Predmet.ProtuStrankaListNazivFormatedOIB_1">
      <item>TEHNOGRADITELJ d.o.o., OIB 54292350298</item>
    </derivirana_varijabla>
  </DomainObject.Predmet.ProtuStrankaListNazivFormatedOIB>
  <DomainObject.Predmet.OstaliListFormated>
    <izvorni_sadrzaj>
      <item>Ivan Malekin</item>
      <item>Odvjetničko društvo Hanžeković &amp; Partneri društvo s ograničenom odgovornošću punomoćnik sudionika u postupku GRAD ZAGREB</item>
      <item>Županijsko državno odvjetništvo u Zagrebu punomoćnik sudionika u postupku Porezna uprava Zagreb - Područni ured Zagreb</item>
      <item>CROATIA BANKA, dioničko društvo</item>
      <item>Addiko Bank dioničko društvo</item>
    </izvorni_sadrzaj>
    <derivirana_varijabla naziv="DomainObject.Predmet.OstaliListFormated_1">
      <item>Ivan Malekin</item>
      <item>Odvjetničko društvo Hanžeković &amp; Partneri društvo s ograničenom odgovornošću punomoćnik sudionika u postupku GRAD ZAGREB</item>
      <item>Županijsko državno odvjetništvo u Zagrebu punomoćnik sudionika u postupku Porezna uprava Zagreb - Područni ured Zagreb</item>
      <item>CROATIA BANKA, dioničko društvo</item>
      <item>Addiko Bank dioničko društvo</item>
    </derivirana_varijabla>
  </DomainObject.Predmet.OstaliListFormated>
  <DomainObject.Predmet.OstaliListFormatedOIB>
    <izvorni_sadrzaj>
      <item>Ivan Malekin, OIB 08551546792</item>
      <item>Odvjetničko društvo Hanžeković &amp; Partneri društvo s ograničenom odgovornošću, OIB 85127306373 punomoćnik sudionika u postupku GRAD ZAGREB</item>
      <item>Županijsko državno odvjetništvo u Zagrebu punomoćnik sudionika u postupku Porezna uprava Zagreb - Područni ured Zagreb</item>
      <item>CROATIA BANKA, dioničko društvo, OIB 32247795989</item>
      <item>Addiko Bank dioničko društvo, OIB 14036333877</item>
    </izvorni_sadrzaj>
    <derivirana_varijabla naziv="DomainObject.Predmet.OstaliListFormatedOIB_1">
      <item>Ivan Malekin, OIB 08551546792</item>
      <item>Odvjetničko društvo Hanžeković &amp; Partneri društvo s ograničenom odgovornošću, OIB 85127306373 punomoćnik sudionika u postupku GRAD ZAGREB</item>
      <item>Županijsko državno odvjetništvo u Zagrebu punomoćnik sudionika u postupku Porezna uprava Zagreb - Područni ured Zagreb</item>
      <item>CROATIA BANKA, dioničko društvo, OIB 32247795989</item>
      <item>Addiko Bank dioničko društvo, OIB 14036333877</item>
    </derivirana_varijabla>
  </DomainObject.Predmet.OstaliListFormatedOIB>
  <DomainObject.Predmet.OstaliListFormatedWithAdress>
    <izvorni_sadrzaj>
      <item>Ivan Malekin, Banovička 14, 10000 Zagreb</item>
      <item>Odvjetničko društvo Hanžeković &amp; Partneri društvo s ograničenom odgovornošću, Radnička Cesta 22, 10000 Zagreb punomoćnik sudionika u postupku GRAD ZAGREB</item>
      <item>Županijsko državno odvjetništvo u Zagrebu, Savska 41, 10000 Zagreb punomoćnik sudionika u postupku Porezna uprava Zagreb - Područni ured Zagreb</item>
      <item>CROATIA BANKA, dioničko društvo, Roberta Frangeša Mihanovića 9, 10000 Zagreb</item>
      <item>Addiko Bank dioničko društvo, Slavonska avenija 6, 10000 Zagreb</item>
    </izvorni_sadrzaj>
    <derivirana_varijabla naziv="DomainObject.Predmet.OstaliListFormatedWithAdress_1">
      <item>Ivan Malekin, Banovička 14, 10000 Zagreb</item>
      <item>Odvjetničko društvo Hanžeković &amp; Partneri društvo s ograničenom odgovornošću, Radnička Cesta 22, 10000 Zagreb punomoćnik sudionika u postupku GRAD ZAGREB</item>
      <item>Županijsko državno odvjetništvo u Zagrebu, Savska 41, 10000 Zagreb punomoćnik sudionika u postupku Porezna uprava Zagreb - Područni ured Zagreb</item>
      <item>CROATIA BANKA, dioničko društvo, Roberta Frangeša Mihanovića 9, 10000 Zagreb</item>
      <item>Addiko Bank dioničko društvo, Slavonska avenija 6, 10000 Zagreb</item>
    </derivirana_varijabla>
  </DomainObject.Predmet.OstaliListFormatedWithAdress>
  <DomainObject.Predmet.OstaliListFormatedWithAdressOIB>
    <izvorni_sadrzaj>
      <item>Ivan Malekin, OIB 08551546792, Banovička 14, 10000 Zagreb</item>
      <item>Odvjetničko društvo Hanžeković &amp; Partneri društvo s ograničenom odgovornošću, OIB 85127306373, Radnička Cesta 22, 10000 Zagreb punomoćnik sudionika u postupku GRAD ZAGREB</item>
      <item>Županijsko državno odvjetništvo u Zagrebu, Savska 41, 10000 Zagreb punomoćnik sudionika u postupku Porezna uprava Zagreb - Područni ured Zagreb</item>
      <item>CROATIA BANKA, dioničko društvo, OIB 32247795989, Roberta Frangeša Mihanovića 9, 10000 Zagreb</item>
      <item>Addiko Bank dioničko društvo, OIB 14036333877, Slavonska avenija 6, 10000 Zagreb</item>
    </izvorni_sadrzaj>
    <derivirana_varijabla naziv="DomainObject.Predmet.OstaliListFormatedWithAdressOIB_1">
      <item>Ivan Malekin, OIB 08551546792, Banovička 14, 10000 Zagreb</item>
      <item>Odvjetničko društvo Hanžeković &amp; Partneri društvo s ograničenom odgovornošću, OIB 85127306373, Radnička Cesta 22, 10000 Zagreb punomoćnik sudionika u postupku GRAD ZAGREB</item>
      <item>Županijsko državno odvjetništvo u Zagrebu, Savska 41, 10000 Zagreb punomoćnik sudionika u postupku Porezna uprava Zagreb - Područni ured Zagreb</item>
      <item>CROATIA BANKA, dioničko društvo, OIB 32247795989, Roberta Frangeša Mihanovića 9, 10000 Zagreb</item>
      <item>Addiko Bank dioničko društvo, OIB 14036333877, Slavonska avenija 6, 10000 Zagreb</item>
    </derivirana_varijabla>
  </DomainObject.Predmet.OstaliListFormatedWithAdressOIB>
  <DomainObject.Predmet.OstaliListNazivFormated>
    <izvorni_sadrzaj>
      <item>Ivan Malekin</item>
      <item>Odvjetničko društvo Hanžeković &amp; Partneri društvo s ograničenom odgovornošću</item>
      <item>Županijsko državno odvjetništvo u Zagrebu</item>
      <item>CROATIA BANKA, dioničko društvo</item>
      <item>Addiko Bank dioničko društvo</item>
    </izvorni_sadrzaj>
    <derivirana_varijabla naziv="DomainObject.Predmet.OstaliListNazivFormated_1">
      <item>Ivan Malekin</item>
      <item>Odvjetničko društvo Hanžeković &amp; Partneri društvo s ograničenom odgovornošću</item>
      <item>Županijsko državno odvjetništvo u Zagrebu</item>
      <item>CROATIA BANKA, dioničko društvo</item>
      <item>Addiko Bank dioničko društvo</item>
    </derivirana_varijabla>
  </DomainObject.Predmet.OstaliListNazivFormated>
  <DomainObject.Predmet.OstaliListNazivFormatedOIB>
    <izvorni_sadrzaj>
      <item>Ivan Malekin, OIB 08551546792</item>
      <item>Odvjetničko društvo Hanžeković &amp; Partneri društvo s ograničenom odgovornošću, OIB 85127306373</item>
      <item>Županijsko državno odvjetništvo u Zagrebu</item>
      <item>CROATIA BANKA, dioničko društvo, OIB 32247795989</item>
      <item>Addiko Bank dioničko društvo, OIB 14036333877</item>
    </izvorni_sadrzaj>
    <derivirana_varijabla naziv="DomainObject.Predmet.OstaliListNazivFormatedOIB_1">
      <item>Ivan Malekin, OIB 08551546792</item>
      <item>Odvjetničko društvo Hanžeković &amp; Partneri društvo s ograničenom odgovornošću, OIB 85127306373</item>
      <item>Županijsko državno odvjetništvo u Zagrebu</item>
      <item>CROATIA BANKA, dioničko društvo, OIB 32247795989</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TEHNOGRADITELJ d.o.o.</izvorni_sadrzaj>
    <derivirana_varijabla naziv="DomainObject.Predmet.ProtustrankaIDrugi_1">TEHNOGRADITELJ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TEHNOGRADITELJ d.o.o., OIB 54292350298, Banovička 14, 10000 Zagreb</izvorni_sadrzaj>
    <derivirana_varijabla naziv="DomainObject.Predmet.ProtustrankaIDrugiAdressOIB_1">TEHNOGRADITELJ d.o.o., OIB 54292350298, Banovička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TEHNOGRADITELJ d.o.o.</item>
      <item>FINA Regionalni centar Zagreb</item>
      <item>Ivan Malekin</item>
      <item>GRAD ZAGREB</item>
      <item>Odvjetničko društvo Hanžeković &amp; Partneri društvo s ograničenom odgovornošću</item>
      <item>Porezna uprava Zagreb - Područni ured Zagreb</item>
      <item>Županijsko državno odvjetništvo u Zagrebu</item>
      <item>CROATIA BANKA, dioničko društvo</item>
      <item>Addiko Bank dioničko društvo</item>
    </izvorni_sadrzaj>
    <derivirana_varijabla naziv="DomainObject.Predmet.SudioniciListNaziv_1">
      <item>TEHNOGRADITELJ d.o.o.</item>
      <item>FINA Regionalni centar Zagreb</item>
      <item>Ivan Malekin</item>
      <item>GRAD ZAGREB</item>
      <item>Odvjetničko društvo Hanžeković &amp; Partneri društvo s ograničenom odgovornošću</item>
      <item>Porezna uprava Zagreb - Područni ured Zagreb</item>
      <item>Županijsko državno odvjetništvo u Zagrebu</item>
      <item>CROATIA BANKA, dioničko društvo</item>
      <item>Addiko Bank dioničko društvo</item>
    </derivirana_varijabla>
  </DomainObject.Predmet.SudioniciListNaziv>
  <DomainObject.Predmet.SudioniciListAdressOIB>
    <izvorni_sadrzaj>
      <item>TEHNOGRADITELJ d.o.o., OIB 54292350298, Banovička 14,10000 Zagreb</item>
      <item>FINA Regionalni centar Zagreb, OIB 85821130368, Trg svibanjskih žrtava 1995. 1,10000 Zagreb</item>
      <item>Ivan Malekin, OIB 08551546792, Banovička 14,10000 Zagreb</item>
      <item>GRAD ZAGREB, OIB 61817894937, Trg Stjepana Radića 1,10000 Zagreb</item>
      <item>Odvjetničko društvo Hanžeković &amp; Partneri društvo s ograničenom odgovornošću, OIB 85127306373, Radnička Cesta 22,10000 Zagreb</item>
      <item>Porezna uprava Zagreb - Područni ured Zagreb, OIB 18683136487</item>
      <item>Županijsko državno odvjetništvo u Zagrebu, Savska 41,10000 Zagreb</item>
      <item>CROATIA BANKA, dioničko društvo, OIB 32247795989, Roberta Frangeša Mihanovića 9,10000 Zagreb</item>
      <item>Addiko Bank dioničko društvo, OIB 14036333877, Slavonska avenija 6,10000 Zagreb</item>
    </izvorni_sadrzaj>
    <derivirana_varijabla naziv="DomainObject.Predmet.SudioniciListAdressOIB_1">
      <item>TEHNOGRADITELJ d.o.o., OIB 54292350298, Banovička 14,10000 Zagreb</item>
      <item>FINA Regionalni centar Zagreb, OIB 85821130368, Trg svibanjskih žrtava 1995. 1,10000 Zagreb</item>
      <item>Ivan Malekin, OIB 08551546792, Banovička 14,10000 Zagreb</item>
      <item>GRAD ZAGREB, OIB 61817894937, Trg Stjepana Radića 1,10000 Zagreb</item>
      <item>Odvjetničko društvo Hanžeković &amp; Partneri društvo s ograničenom odgovornošću, OIB 85127306373, Radnička Cesta 22,10000 Zagreb</item>
      <item>Porezna uprava Zagreb - Područni ured Zagreb, OIB 18683136487</item>
      <item>Županijsko državno odvjetništvo u Zagrebu, Savska 41,10000 Zagreb</item>
      <item>CROATIA BANKA, dioničko društvo, OIB 32247795989, Roberta Frangeša Mihanovića 9,10000 Zagreb</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54292350298</item>
      <item>, OIB 85821130368</item>
      <item>, OIB 08551546792</item>
      <item>, OIB 61817894937</item>
      <item>, OIB 85127306373</item>
      <item>, OIB 18683136487</item>
      <item>, OIB null</item>
      <item>, OIB 32247795989</item>
      <item>, OIB 14036333877</item>
    </izvorni_sadrzaj>
    <derivirana_varijabla naziv="DomainObject.Predmet.SudioniciListNazivOIB_1">
      <item>, OIB 54292350298</item>
      <item>, OIB 85821130368</item>
      <item>, OIB 08551546792</item>
      <item>, OIB 61817894937</item>
      <item>, OIB 85127306373</item>
      <item>, OIB 18683136487</item>
      <item>, OIB null</item>
      <item>, OIB 32247795989</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C7BFDF-F765-4E56-9D4D-1F23054F45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762</properties:Words>
  <properties:Characters>4116</properties:Characters>
  <properties:Lines>102</properties:Lines>
  <properties:Paragraphs>34</properties:Paragraphs>
  <properties:TotalTime>181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2016-04-23T20:55:00Z</dcterms:created>
  <dc:creator>nmarkovic</dc:creator>
  <cp:lastModifiedBy>Valentina Gabud</cp:lastModifiedBy>
  <cp:lastPrinted>2018-02-21T10:16:00Z</cp:lastPrinted>
  <dcterms:modified xmlns:xsi="http://www.w3.org/2001/XMLSchema-instance" xsi:type="dcterms:W3CDTF">2018-02-21T10:16:00Z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8. rješenje o utvrđenim tražbinama.docx</vt:lpwstr>
  </prop:property>
  <prop:property name="CC_coloring" pid="4" fmtid="{D5CDD505-2E9C-101B-9397-08002B2CF9AE}">
    <vt:bool>false</vt:bool>
  </prop:property>
  <prop:property name="BrojStranica" pid="5" fmtid="{D5CDD505-2E9C-101B-9397-08002B2CF9AE}">
    <vt:i4>3</vt:i4>
  </prop:property>
</prop:Properties>
</file>