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8263" w14:paraId="8258263" w:rsidRDefault="00D865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731520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865E1" w:rsidP="00D865E1" w:rsidR="00D865E1">
      <w:pPr>
        <w:spacing w:after="0"/>
        <w:jc w:val="both"/>
      </w:pPr>
      <w:r>
        <w:t xml:space="preserve">          </w:t>
      </w:r>
      <w:r>
        <w:t>Republika Hrvatska</w:t>
      </w:r>
    </w:p>
    <w:p w:rsidRDefault="00D865E1" w:rsidP="00D865E1" w:rsidR="00D865E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865E1" w:rsidP="00D865E1" w:rsidR="00D865E1" w:rsidRPr="00D865E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D865E1">
        <w:rPr>
          <w:rFonts w:cs="Times New Roman" w:eastAsia="Times New Roman"/>
          <w:noProof/>
          <w:szCs w:val="20"/>
          <w:lang w:eastAsia="hr-HR"/>
        </w:rPr>
        <w:t>Poslovni broj: 5. St-77/2018-28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865E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>R E P U B L I K A  H R V A T S K A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>R J E Š E N J E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865E1">
        <w:rPr>
          <w:rFonts w:cs="Times New Roman" w:eastAsia="Times New Roman"/>
          <w:noProof/>
          <w:szCs w:val="20"/>
          <w:lang w:eastAsia="hr-HR" w:val="en-GB"/>
        </w:rPr>
        <w:t>Trgovački sud u Bjelovaru, po sutkinji Mariji Petrina Kubica, u stečajnom postupku nad dužnikom FEROSTROJ – proizvodnja i trgovina metalne robe d.o.o. u stečaju, Novigrad Podravski, Gajeva 82, OIB: 11795193004</w:t>
      </w:r>
      <w:r w:rsidRPr="00D865E1">
        <w:rPr>
          <w:rFonts w:cs="Times New Roman" w:eastAsia="Times New Roman"/>
          <w:szCs w:val="20"/>
          <w:lang w:eastAsia="hr-HR"/>
        </w:rPr>
        <w:t>,</w:t>
      </w:r>
      <w:r w:rsidRPr="00D865E1">
        <w:rPr>
          <w:rFonts w:cs="Times New Roman" w:eastAsia="Times New Roman"/>
          <w:szCs w:val="20"/>
          <w:lang w:eastAsia="hr-HR" w:val="en-GB"/>
        </w:rPr>
        <w:t xml:space="preserve"> 14. </w:t>
      </w:r>
      <w:proofErr w:type="spellStart"/>
      <w:proofErr w:type="gramStart"/>
      <w:r w:rsidRPr="00D865E1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D865E1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>r i j e š i o  j e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1. Nekretnine stečajnog dužnika upisane </w:t>
      </w:r>
      <w:r w:rsidRPr="00D865E1">
        <w:rPr>
          <w:rFonts w:cs="Times New Roman" w:eastAsia="Times New Roman"/>
          <w:noProof/>
          <w:lang w:eastAsia="hr-HR"/>
        </w:rPr>
        <w:t>u zk.ul. 5693</w:t>
      </w:r>
      <w:r w:rsidRPr="00D865E1">
        <w:rPr>
          <w:rFonts w:cs="Times New Roman" w:eastAsia="Times New Roman"/>
          <w:b/>
          <w:noProof/>
          <w:lang w:eastAsia="hr-HR"/>
        </w:rPr>
        <w:t xml:space="preserve"> </w:t>
      </w:r>
      <w:r w:rsidRPr="00D865E1">
        <w:rPr>
          <w:rFonts w:cs="Times New Roman" w:eastAsia="Times New Roman"/>
          <w:noProof/>
          <w:lang w:eastAsia="hr-HR"/>
        </w:rPr>
        <w:t>k.o. 314455, Novigrad Podravski</w:t>
      </w:r>
      <w:r w:rsidRPr="00D865E1">
        <w:rPr>
          <w:rFonts w:cs="Times New Roman" w:eastAsia="Times New Roman"/>
          <w:b/>
          <w:noProof/>
          <w:lang w:eastAsia="hr-HR"/>
        </w:rPr>
        <w:t xml:space="preserve"> </w:t>
      </w:r>
      <w:r w:rsidRPr="00D865E1">
        <w:rPr>
          <w:rFonts w:cs="Times New Roman" w:eastAsia="Times New Roman"/>
          <w:noProof/>
          <w:lang w:eastAsia="hr-HR"/>
        </w:rPr>
        <w:t xml:space="preserve">čk.br. 1725/2 neplodno u Mokrom Polju sa 1499 čhv, u zk.ul. 5300 k.o. 314455, Novigrad Podravski čk.br. 4678/1033 dvor u selu sa 500 m2 i čk.br. 4678/1034 dvor u selu sa 356 m2, u zk.ul.br. 337 k.o. 314455, Novigrad Podravski čk.br. 899/2 oranica u Zagaju sa 1031 čhv, u zk.ul.br. 5654 k.o. 314455, Novigrad Podravski čk.br. 4678/1037 u selu sa 830 m2, i to stambeno-poslovna zgrada sa 243 m2, trgovina sa 74 m2 i dvor sa 513 m2, u zk.ul.br. 5758 k.o. 314455, Novigrad Podravski čk.br. 4678/1038 u selu sa 472 i to trgovina sa 138 m2 i dvor sa 334 m2, u zk.ul.br. 1219 k.o. 314455, Novigrad Podravski čk.br. 1690 m2 oranica u Zagaju sa 830 čhv, u zk.ul.br. 5686 k.o. 314455, Novigrad Podravski čk.br. 1692 oranica u Mokrom Polju sa 936 čhv, čk.br. 1693 oranica u Mokrom Polju sa 1 jutro 105 čhv, u zk.ul.br. 3940 k.o. 314455, Novigrad Podravski čk.br. 1690/1 oranica u Zagaju sa 942 čhv i čk.br. 1690/3 oranica u Zagaju sa 942 čhv, u zk.ul.br. 745 k.o. 314455, Novigrad Podravski čk.br. 1691/1 oranica u Mokrom Polju sa 793 čhv, u zk.ul.br. 10997 k.o. 314340, Koprivnica čk.br. 1128/2 poslovna zgrada, dvor sa 1067 m2 i to poslovna zgrada u Ul. F. Galovića sa 628 m2 i dvor u Ul. F. Galovića sa 439 m2, 22. Vlasnički dio: 1/1 ETAŽNO VLASNIŠTVO (E-22) – 1. podrum ukupna površina: 79,06 m2 – u elaboratu etažiranja označeno crvenom bojom, 2. poslovni prostor broj 24 ukupna površina: 73,03 m2 – u elaboratu etažiranja označeno zelenom bojom i 3. prizemlje, poslovni prostor broj 1 ukupna poršina: 71,06 m2 – u elaboratu etažiranja označeno crvenom bojom, kao vlasništvo stečajnog dužnika, u zk.ul.br. 3292 k.o. 314455, k.o. Novigrad Podravski čk.br. 1688 dvorište u Ulici Ljudevita Gaja sa 3673, čk.br. 1689/1 dvorište u Ulici Ljudevita Gaja sa 1976 m2, kao suvlasništvo stečajnog dužnika u ¾ i ¼ dijela, u zk.ul.br. 2141 k.o. 314455, Novigrad Podravski čk.br. 4678/670 kuća u selu sa 209 m2, kao suvlasništvo stečajnog dužnika u 3/6 dijela, </w:t>
      </w:r>
      <w:r w:rsidRPr="00D865E1">
        <w:rPr>
          <w:rFonts w:cs="Times New Roman" w:eastAsia="Times New Roman"/>
          <w:lang w:eastAsia="hr-HR"/>
        </w:rPr>
        <w:t xml:space="preserve">prodati će se u stečajnom postupku uz odgovarajuću primjenu pravila ovršnog postupka o ovrsi na nekretnini. 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>2. U zemljišnim knjigama koje vodi Zemljišnoknjižni odjel Općinskog suda u Koprivnici</w:t>
      </w:r>
      <w:r w:rsidRPr="00D865E1">
        <w:rPr>
          <w:rFonts w:cs="Times New Roman" w:eastAsia="Times New Roman"/>
          <w:noProof/>
          <w:szCs w:val="20"/>
          <w:lang w:eastAsia="hr-HR" w:val="en-GB"/>
        </w:rPr>
        <w:t xml:space="preserve"> </w:t>
      </w:r>
      <w:r w:rsidRPr="00D865E1">
        <w:rPr>
          <w:rFonts w:cs="Times New Roman" w:eastAsia="Times New Roman"/>
          <w:lang w:eastAsia="hr-HR"/>
        </w:rPr>
        <w:t>upisati će se zabilježba rješenja o prodaji nekretnina opisanih u toč.1. izreke ovoga rješenja.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>Obrazloženje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U stečajnom postupku nad dužnikom </w:t>
      </w:r>
      <w:r w:rsidRPr="00D865E1">
        <w:rPr>
          <w:rFonts w:cs="Times New Roman" w:eastAsia="Times New Roman"/>
          <w:szCs w:val="20"/>
          <w:lang w:eastAsia="hr-HR" w:val="en-GB"/>
        </w:rPr>
        <w:t xml:space="preserve">FEROSTROJ d.o.o. </w:t>
      </w:r>
      <w:proofErr w:type="gramStart"/>
      <w:r w:rsidRPr="00D865E1">
        <w:rPr>
          <w:rFonts w:cs="Times New Roman" w:eastAsia="Times New Roman"/>
          <w:szCs w:val="20"/>
          <w:lang w:eastAsia="hr-HR" w:val="en-GB"/>
        </w:rPr>
        <w:t>u</w:t>
      </w:r>
      <w:proofErr w:type="gramEnd"/>
      <w:r w:rsidRPr="00D865E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865E1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D865E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865E1">
        <w:rPr>
          <w:rFonts w:cs="Times New Roman" w:eastAsia="Times New Roman"/>
          <w:szCs w:val="20"/>
          <w:lang w:eastAsia="hr-HR" w:val="en-GB"/>
        </w:rPr>
        <w:t>Novigrad</w:t>
      </w:r>
      <w:proofErr w:type="spellEnd"/>
      <w:r w:rsidRPr="00D865E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865E1">
        <w:rPr>
          <w:rFonts w:cs="Times New Roman" w:eastAsia="Times New Roman"/>
          <w:szCs w:val="20"/>
          <w:lang w:eastAsia="hr-HR" w:val="en-GB"/>
        </w:rPr>
        <w:t>Podravski</w:t>
      </w:r>
      <w:proofErr w:type="spellEnd"/>
      <w:r w:rsidRPr="00D865E1">
        <w:rPr>
          <w:rFonts w:cs="Times New Roman" w:eastAsia="Times New Roman"/>
          <w:lang w:eastAsia="hr-HR"/>
        </w:rPr>
        <w:t xml:space="preserve"> utvrđeno je da u stečajnu masu ulaze nekretnine opisane pod točkom 1. izreke ovoga rješenja. 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Iz uvida u zemljišne knjige proizlazi da su nekretnine stečajnog opterećene </w:t>
      </w:r>
      <w:proofErr w:type="spellStart"/>
      <w:r w:rsidRPr="00D865E1">
        <w:rPr>
          <w:rFonts w:cs="Times New Roman" w:eastAsia="Times New Roman"/>
          <w:lang w:eastAsia="hr-HR"/>
        </w:rPr>
        <w:t>razlučnim</w:t>
      </w:r>
      <w:proofErr w:type="spellEnd"/>
      <w:r w:rsidRPr="00D865E1">
        <w:rPr>
          <w:rFonts w:cs="Times New Roman" w:eastAsia="Times New Roman"/>
          <w:lang w:eastAsia="hr-HR"/>
        </w:rPr>
        <w:t xml:space="preserve"> pravom za korist PODRAVSKE BANKE d.d. Koprivnica, HRVATSKE AGENCIJE ZA MALO GOSPODARSTVO, INOVACIJE I INVESTICIJE, Zagreb i SILVEX d.o.o. Križevci.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Stečajni upravitelj je podneskom od 24. rujna 2018. predložio prodaju nekretnina stečajnog dužnika uz odgovarajuću primjenu pravila o ovrsi na nekretnini. 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Slijedom navedenog sud je temeljem odredbe čl.247. Stečajnog zakona </w:t>
      </w:r>
      <w:r w:rsidRPr="00D865E1">
        <w:rPr>
          <w:rFonts w:cs="Times New Roman" w:eastAsia="Times New Roman"/>
          <w:noProof/>
          <w:szCs w:val="20"/>
          <w:lang w:eastAsia="hr-HR"/>
        </w:rPr>
        <w:t>("</w:t>
      </w:r>
      <w:r w:rsidRPr="00D865E1">
        <w:rPr>
          <w:rFonts w:cs="Times New Roman" w:eastAsia="Times New Roman"/>
          <w:noProof/>
          <w:szCs w:val="20"/>
          <w:lang w:eastAsia="hr-HR" w:val="en-GB"/>
        </w:rPr>
        <w:t xml:space="preserve">Narodne novine" broj 71/15 i 104/17, dalje: SZ) </w:t>
      </w:r>
      <w:r w:rsidRPr="00D865E1">
        <w:rPr>
          <w:rFonts w:cs="Times New Roman" w:eastAsia="Times New Roman"/>
          <w:lang w:eastAsia="hr-HR"/>
        </w:rPr>
        <w:t>riješio kao u izreci.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865E1">
        <w:rPr>
          <w:rFonts w:cs="Times New Roman" w:eastAsia="Times New Roman"/>
          <w:lang w:eastAsia="hr-HR"/>
        </w:rPr>
        <w:t>U Bjelovaru 14. studenog</w:t>
      </w:r>
      <w:r w:rsidRPr="00D865E1">
        <w:rPr>
          <w:rFonts w:cs="Times New Roman" w:eastAsia="Times New Roman"/>
          <w:noProof/>
          <w:szCs w:val="20"/>
          <w:lang w:eastAsia="hr-HR" w:val="en-GB"/>
        </w:rPr>
        <w:t xml:space="preserve"> 2018.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      </w:t>
      </w:r>
      <w:bookmarkStart w:name="_GoBack" w:id="0"/>
      <w:bookmarkEnd w:id="0"/>
      <w:r w:rsidRPr="00D865E1">
        <w:rPr>
          <w:rFonts w:cs="Times New Roman" w:eastAsia="Times New Roman"/>
          <w:lang w:eastAsia="hr-HR"/>
        </w:rPr>
        <w:t xml:space="preserve">              Sutkinja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               Marija Petrina Kubica v.r.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865E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865E1" w:rsidP="00D865E1" w:rsidR="00D865E1" w:rsidRPr="00D865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865E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65E1">
        <w:rPr>
          <w:rFonts w:cs="Times New Roman" w:eastAsia="Times New Roman"/>
          <w:lang w:eastAsia="hr-HR"/>
        </w:rPr>
        <w:t xml:space="preserve">Uputa o pravnom lijeku: Protiv ovog rješenja pravo na žalbu imaju stečajni upravitelj i </w:t>
      </w:r>
      <w:proofErr w:type="spellStart"/>
      <w:r w:rsidRPr="00D865E1">
        <w:rPr>
          <w:rFonts w:cs="Times New Roman" w:eastAsia="Times New Roman"/>
          <w:lang w:eastAsia="hr-HR"/>
        </w:rPr>
        <w:t>razlučni</w:t>
      </w:r>
      <w:proofErr w:type="spellEnd"/>
      <w:r w:rsidRPr="00D865E1">
        <w:rPr>
          <w:rFonts w:cs="Times New Roman" w:eastAsia="Times New Roman"/>
          <w:lang w:eastAsia="hr-HR"/>
        </w:rPr>
        <w:t xml:space="preserve"> vjerovnici (čl.247. st.2. SZ-a</w:t>
      </w:r>
      <w:r w:rsidRPr="00D865E1">
        <w:rPr>
          <w:rFonts w:cs="Times New Roman" w:eastAsia="Times New Roman"/>
          <w:i/>
          <w:lang w:eastAsia="hr-HR"/>
        </w:rPr>
        <w:t xml:space="preserve">). </w:t>
      </w:r>
      <w:r w:rsidRPr="00D865E1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65E1">
        <w:rPr>
          <w:rFonts w:cs="Times New Roman" w:eastAsia="Times New Roman"/>
          <w:szCs w:val="20"/>
          <w:lang w:eastAsia="hr-HR"/>
        </w:rPr>
        <w:br/>
      </w:r>
    </w:p>
    <w:p w:rsidRDefault="00D865E1" w:rsidP="00D865E1" w:rsidR="00D865E1" w:rsidRPr="00D865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865E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6685823"/>
      <w:docPartObj>
        <w:docPartGallery w:val="Page Numbers (Top of Page)"/>
        <w:docPartUnique/>
      </w:docPartObj>
    </w:sdtPr>
    <w:sdtContent>
      <w:p w:rsidRDefault="00D865E1" w:rsidP="00D865E1" w:rsidR="00D865E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865E1" w:rsidP="00D865E1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D865E1">
      <w:rPr>
        <w:rFonts w:cs="Times New Roman" w:eastAsia="Times New Roman"/>
        <w:noProof/>
        <w:szCs w:val="20"/>
        <w:lang w:eastAsia="hr-HR"/>
      </w:rPr>
      <w:t>Poslovni broj: 5. St-77/2018-28</w:t>
    </w:r>
  </w:p>
  <w:p w:rsidRDefault="00D865E1" w:rsidP="00D865E1" w:rsidR="00D865E1" w:rsidRPr="00D865E1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5E1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82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St-77/2018-28</izvorni_sadrzaj>
    <derivirana_varijabla naziv="DomainObject.Oznaka_1">St-77/2018-28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St-77/2018-28</izvorni_sadrzaj>
    <derivirana_varijabla naziv="DomainObject.PoslovniBrojDokumenta_1">St-77/2018-28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81BE7-B77A-4344-A4A0-B33EF3F1C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3336</properties:Characters>
  <properties:Lines>85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2018-11-14T10:54:00Z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St-77/2018-28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