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39a37" w14:paraId="d139a37" w:rsidRDefault="00CE2AB0" w:rsidP="00CE2AB0" w:rsidR="00CE2AB0" w:rsidRPr="004A3F6B">
      <w:pPr>
        <w:tabs>
          <w:tab w:pos="5940" w:val="left"/>
        </w:tabs>
        <w:spacing w:lineRule="atLeast" w:line="240"/>
        <w15:collapsed w:val="false"/>
        <w:rPr>
          <w:color w:val="auto"/>
          <w:spacing w:val="8"/>
          <w:sz w:val="24"/>
          <w:szCs w:val="24"/>
        </w:rPr>
      </w:pPr>
      <w:bookmarkStart w:name="_GoBack" w:id="0"/>
      <w:bookmarkEnd w:id="0"/>
      <w:r w:rsidRPr="004A3F6B">
        <w:rPr>
          <w:color w:val="auto"/>
          <w:sz w:val="24"/>
          <w:szCs w:val="24"/>
        </w:rPr>
        <w:t xml:space="preserve">REPUBLIKA HRVATSKA </w:t>
      </w:r>
      <w:r w:rsidRPr="004A3F6B">
        <w:rPr>
          <w:color w:val="auto"/>
          <w:sz w:val="24"/>
          <w:szCs w:val="24"/>
        </w:rPr>
        <w:tab/>
        <w:t xml:space="preserve"> </w:t>
      </w:r>
      <w:r w:rsidR="008B2227">
        <w:rPr>
          <w:color w:val="auto"/>
          <w:sz w:val="24"/>
          <w:szCs w:val="24"/>
        </w:rPr>
        <w:t xml:space="preserve">          </w:t>
      </w:r>
      <w:r w:rsidR="0027552D">
        <w:rPr>
          <w:color w:val="auto"/>
          <w:sz w:val="24"/>
          <w:szCs w:val="24"/>
        </w:rPr>
        <w:t xml:space="preserve"> </w:t>
      </w:r>
      <w:r w:rsidR="008B2227">
        <w:rPr>
          <w:color w:val="auto"/>
          <w:sz w:val="24"/>
          <w:szCs w:val="24"/>
        </w:rPr>
        <w:t>Posl. br.: 2 St-152/17-</w:t>
      </w:r>
      <w:r w:rsidR="00A31C03">
        <w:rPr>
          <w:color w:val="auto"/>
          <w:sz w:val="24"/>
          <w:szCs w:val="24"/>
        </w:rPr>
        <w:t>29</w:t>
      </w:r>
    </w:p>
    <w:p w:rsidRDefault="00CE2AB0" w:rsidP="00CE2AB0" w:rsidR="00CE2AB0" w:rsidRPr="004A3F6B">
      <w:pPr>
        <w:spacing w:lineRule="atLeast" w:line="240"/>
        <w:rPr>
          <w:color w:val="auto"/>
          <w:sz w:val="24"/>
          <w:szCs w:val="24"/>
        </w:rPr>
      </w:pPr>
      <w:r w:rsidRPr="004A3F6B">
        <w:rPr>
          <w:color w:val="auto"/>
          <w:sz w:val="24"/>
          <w:szCs w:val="24"/>
        </w:rPr>
        <w:t>TRGOVAČKI SUD U PAZINU</w:t>
      </w:r>
    </w:p>
    <w:p w:rsidRDefault="00CE2AB0" w:rsidP="00CE2AB0" w:rsidR="00CE2AB0" w:rsidRPr="004A3F6B">
      <w:pPr>
        <w:rPr>
          <w:b/>
          <w:color w:val="auto"/>
          <w:sz w:val="24"/>
          <w:szCs w:val="24"/>
        </w:rPr>
      </w:pPr>
      <w:r w:rsidRPr="004A3F6B">
        <w:rPr>
          <w:color w:val="auto"/>
          <w:sz w:val="24"/>
          <w:szCs w:val="24"/>
        </w:rPr>
        <w:t xml:space="preserve">52000 PAZIN, Dršćevka 1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Pr>
          <w:color w:val="auto"/>
          <w:sz w:val="24"/>
          <w:szCs w:val="24"/>
        </w:rPr>
        <w:tab/>
        <w:t xml:space="preserve">    </w:t>
      </w:r>
      <w:r w:rsidRPr="004A3F6B">
        <w:rPr>
          <w:color w:val="auto"/>
          <w:sz w:val="24"/>
          <w:szCs w:val="24"/>
        </w:rPr>
        <w:br/>
      </w:r>
    </w:p>
    <w:p w:rsidRDefault="00CE2AB0" w:rsidP="00CE2AB0" w:rsidR="00CE2AB0" w:rsidRPr="004A3F6B">
      <w:pPr>
        <w:rPr>
          <w:b/>
          <w:color w:val="auto"/>
          <w:sz w:val="24"/>
          <w:szCs w:val="24"/>
        </w:rPr>
      </w:pPr>
    </w:p>
    <w:p w:rsidRDefault="00CE2AB0" w:rsidP="00CE2AB0" w:rsidR="00CE2AB0" w:rsidRPr="004A3F6B">
      <w:pPr>
        <w:jc w:val="center"/>
        <w:rPr>
          <w:color w:val="auto"/>
          <w:sz w:val="24"/>
          <w:szCs w:val="24"/>
        </w:rPr>
      </w:pPr>
      <w:r w:rsidRPr="004A3F6B">
        <w:rPr>
          <w:color w:val="auto"/>
          <w:sz w:val="24"/>
          <w:szCs w:val="24"/>
        </w:rPr>
        <w:t>Z A P I S N I K</w:t>
      </w:r>
    </w:p>
    <w:p w:rsidRDefault="00CE2AB0" w:rsidP="00CE2AB0" w:rsidR="00CE2AB0" w:rsidRPr="004A3F6B">
      <w:pPr>
        <w:jc w:val="center"/>
        <w:rPr>
          <w:color w:val="auto"/>
          <w:sz w:val="24"/>
          <w:szCs w:val="24"/>
        </w:rPr>
      </w:pPr>
      <w:r w:rsidRPr="004A3F6B">
        <w:rPr>
          <w:color w:val="auto"/>
          <w:sz w:val="24"/>
          <w:szCs w:val="24"/>
        </w:rPr>
        <w:t>(ispitno ročište)</w:t>
      </w:r>
    </w:p>
    <w:p w:rsidRDefault="00CE2AB0" w:rsidP="00CE2AB0" w:rsidR="00CE2AB0" w:rsidRPr="004A3F6B">
      <w:pPr>
        <w:jc w:val="center"/>
        <w:rPr>
          <w:color w:val="auto"/>
          <w:sz w:val="24"/>
          <w:szCs w:val="24"/>
        </w:rPr>
      </w:pPr>
    </w:p>
    <w:p w:rsidRDefault="00CE2AB0" w:rsidP="00CE2AB0" w:rsidR="00CE2AB0" w:rsidRPr="004A3F6B">
      <w:pPr>
        <w:jc w:val="center"/>
        <w:rPr>
          <w:color w:val="auto"/>
          <w:sz w:val="24"/>
          <w:szCs w:val="24"/>
        </w:rPr>
      </w:pPr>
      <w:r w:rsidRPr="004A3F6B">
        <w:rPr>
          <w:color w:val="auto"/>
          <w:sz w:val="24"/>
          <w:szCs w:val="24"/>
        </w:rPr>
        <w:t>Održano dan</w:t>
      </w:r>
      <w:r w:rsidRPr="008B2227">
        <w:rPr>
          <w:color w:val="auto"/>
          <w:sz w:val="24"/>
          <w:szCs w:val="24"/>
        </w:rPr>
        <w:t xml:space="preserve">a </w:t>
      </w:r>
      <w:r w:rsidR="008B2227" w:rsidRPr="008B2227">
        <w:rPr>
          <w:color w:val="auto"/>
          <w:sz w:val="24"/>
          <w:szCs w:val="24"/>
        </w:rPr>
        <w:t xml:space="preserve">1. rujna </w:t>
      </w:r>
      <w:r w:rsidRPr="008B2227">
        <w:rPr>
          <w:color w:val="auto"/>
          <w:sz w:val="24"/>
          <w:szCs w:val="24"/>
        </w:rPr>
        <w:t>20</w:t>
      </w:r>
      <w:r>
        <w:rPr>
          <w:color w:val="auto"/>
          <w:sz w:val="24"/>
          <w:szCs w:val="24"/>
        </w:rPr>
        <w:t>17.</w:t>
      </w:r>
      <w:r w:rsidRPr="004A3F6B">
        <w:rPr>
          <w:color w:val="auto"/>
          <w:sz w:val="24"/>
          <w:szCs w:val="24"/>
        </w:rPr>
        <w:t xml:space="preserve"> </w:t>
      </w:r>
    </w:p>
    <w:p w:rsidRDefault="00CE2AB0" w:rsidP="00CE2AB0" w:rsidR="00CE2AB0" w:rsidRPr="004A3F6B">
      <w:pPr>
        <w:jc w:val="center"/>
        <w:rPr>
          <w:color w:val="auto"/>
          <w:sz w:val="24"/>
          <w:szCs w:val="24"/>
        </w:rPr>
      </w:pPr>
      <w:r w:rsidRPr="004A3F6B">
        <w:rPr>
          <w:color w:val="auto"/>
          <w:sz w:val="24"/>
          <w:szCs w:val="24"/>
        </w:rPr>
        <w:t xml:space="preserve">kod Trgovačkog suda u Pazinu, </w:t>
      </w:r>
    </w:p>
    <w:p w:rsidRDefault="00CE2AB0" w:rsidP="00CE2AB0" w:rsidR="00CE2AB0" w:rsidRPr="008224A3">
      <w:pPr>
        <w:jc w:val="center"/>
        <w:rPr>
          <w:color w:val="auto"/>
          <w:sz w:val="24"/>
          <w:szCs w:val="24"/>
        </w:rPr>
      </w:pPr>
      <w:r w:rsidRPr="008224A3">
        <w:rPr>
          <w:color w:val="auto"/>
          <w:sz w:val="24"/>
          <w:szCs w:val="24"/>
        </w:rPr>
        <w:t xml:space="preserve">u stečajnom postupku nad stečajnim dužnikom </w:t>
      </w:r>
    </w:p>
    <w:p w:rsidRDefault="005F49F2" w:rsidP="00CE2AB0" w:rsidR="00CE2AB0" w:rsidRPr="005F49F2">
      <w:pPr>
        <w:ind w:firstLine="720"/>
        <w:jc w:val="center"/>
        <w:rPr>
          <w:color w:val="auto"/>
          <w:sz w:val="24"/>
          <w:szCs w:val="24"/>
        </w:rPr>
      </w:pPr>
      <w:r w:rsidRPr="005F49F2">
        <w:rPr>
          <w:sz w:val="24"/>
          <w:szCs w:val="24"/>
        </w:rPr>
        <w:t>PŠRD DELFIN PULA u stečaju, Pula, Verudella 1, OIB: 80287715643</w:t>
      </w:r>
    </w:p>
    <w:p w:rsidRDefault="00CE2AB0" w:rsidP="00CE2AB0" w:rsidR="00CE2AB0" w:rsidRPr="004A3F6B">
      <w:pPr>
        <w:jc w:val="both"/>
        <w:rPr>
          <w:color w:val="auto"/>
          <w:sz w:val="24"/>
          <w:szCs w:val="24"/>
        </w:rPr>
      </w:pPr>
    </w:p>
    <w:p w:rsidRDefault="00CE2AB0" w:rsidP="00CE2AB0" w:rsidR="00CE2AB0" w:rsidRPr="004A3F6B">
      <w:pPr>
        <w:jc w:val="both"/>
        <w:rPr>
          <w:color w:val="auto"/>
          <w:sz w:val="24"/>
          <w:szCs w:val="24"/>
        </w:rPr>
      </w:pPr>
      <w:r w:rsidRPr="004A3F6B">
        <w:rPr>
          <w:color w:val="auto"/>
          <w:sz w:val="24"/>
          <w:szCs w:val="24"/>
        </w:rPr>
        <w:t>OD SUDA NAZOČNI:</w:t>
      </w:r>
    </w:p>
    <w:p w:rsidRDefault="005F49F2" w:rsidP="00CE2AB0" w:rsidR="00CE2AB0" w:rsidRPr="004A3F6B">
      <w:pPr>
        <w:jc w:val="both"/>
        <w:rPr>
          <w:color w:val="auto"/>
          <w:sz w:val="24"/>
          <w:szCs w:val="24"/>
        </w:rPr>
      </w:pPr>
      <w:r>
        <w:rPr>
          <w:color w:val="auto"/>
          <w:sz w:val="24"/>
          <w:szCs w:val="24"/>
        </w:rPr>
        <w:t>Adrijana Labinjan Skok, stečajna sutkinja</w:t>
      </w:r>
      <w:r w:rsidR="00CE2AB0" w:rsidRPr="004A3F6B">
        <w:rPr>
          <w:color w:val="auto"/>
          <w:sz w:val="24"/>
          <w:szCs w:val="24"/>
        </w:rPr>
        <w:t xml:space="preserve"> </w:t>
      </w:r>
    </w:p>
    <w:p w:rsidRDefault="00CE2AB0" w:rsidP="00CE2AB0" w:rsidR="00CE2AB0" w:rsidRPr="004A3F6B">
      <w:pPr>
        <w:jc w:val="both"/>
        <w:rPr>
          <w:color w:val="auto"/>
          <w:sz w:val="24"/>
          <w:szCs w:val="24"/>
        </w:rPr>
      </w:pPr>
      <w:r w:rsidRPr="004A3F6B">
        <w:rPr>
          <w:color w:val="auto"/>
          <w:sz w:val="24"/>
          <w:szCs w:val="24"/>
        </w:rPr>
        <w:t>Jasmina Matika, zapisničar</w:t>
      </w:r>
      <w:r w:rsidR="005F49F2">
        <w:rPr>
          <w:color w:val="auto"/>
          <w:sz w:val="24"/>
          <w:szCs w:val="24"/>
        </w:rPr>
        <w:t>ka</w:t>
      </w:r>
    </w:p>
    <w:p w:rsidRDefault="00CE2AB0" w:rsidP="00CE2AB0" w:rsidR="00CE2AB0" w:rsidRPr="004A3F6B">
      <w:pPr>
        <w:jc w:val="both"/>
        <w:rPr>
          <w:color w:val="auto"/>
          <w:sz w:val="24"/>
          <w:szCs w:val="24"/>
        </w:rPr>
      </w:pPr>
    </w:p>
    <w:p w:rsidRDefault="008B2227" w:rsidP="00CE2AB0" w:rsidR="00CE2AB0" w:rsidRPr="002A7B41">
      <w:pPr>
        <w:jc w:val="both"/>
        <w:rPr>
          <w:color w:val="auto"/>
          <w:sz w:val="24"/>
          <w:szCs w:val="24"/>
        </w:rPr>
      </w:pPr>
      <w:r w:rsidRPr="002A7B41">
        <w:rPr>
          <w:color w:val="auto"/>
          <w:sz w:val="24"/>
          <w:szCs w:val="24"/>
        </w:rPr>
        <w:t>Loris Rak</w:t>
      </w:r>
      <w:r w:rsidR="00CE2AB0" w:rsidRPr="002A7B41">
        <w:rPr>
          <w:color w:val="auto"/>
          <w:sz w:val="24"/>
          <w:szCs w:val="24"/>
        </w:rPr>
        <w:t xml:space="preserve">, stečajni upravitelj </w:t>
      </w:r>
    </w:p>
    <w:p w:rsidRDefault="00CE2AB0" w:rsidP="00CE2AB0" w:rsidR="00CE2AB0" w:rsidRPr="004A3F6B">
      <w:pPr>
        <w:jc w:val="both"/>
        <w:rPr>
          <w:color w:val="auto"/>
          <w:sz w:val="24"/>
          <w:szCs w:val="24"/>
        </w:rPr>
      </w:pPr>
    </w:p>
    <w:p w:rsidRDefault="00CE2AB0" w:rsidP="00CE2AB0" w:rsidR="00CE2AB0" w:rsidRPr="008B2227">
      <w:pPr>
        <w:jc w:val="both"/>
        <w:rPr>
          <w:color w:val="auto"/>
          <w:sz w:val="24"/>
          <w:szCs w:val="24"/>
        </w:rPr>
      </w:pPr>
      <w:r w:rsidRPr="008B2227">
        <w:rPr>
          <w:color w:val="auto"/>
          <w:sz w:val="24"/>
          <w:szCs w:val="24"/>
        </w:rPr>
        <w:t>Početak u 12:30 sati.</w:t>
      </w:r>
    </w:p>
    <w:p w:rsidRDefault="00CE2AB0" w:rsidP="00CE2AB0" w:rsidR="00CE2AB0">
      <w:pPr>
        <w:jc w:val="both"/>
        <w:rPr>
          <w:color w:val="auto"/>
          <w:sz w:val="24"/>
          <w:szCs w:val="24"/>
        </w:rPr>
      </w:pPr>
    </w:p>
    <w:p w:rsidRDefault="00CE2AB0" w:rsidP="00CE2AB0" w:rsidR="00CE2AB0" w:rsidRPr="004A3F6B">
      <w:pPr>
        <w:jc w:val="both"/>
        <w:rPr>
          <w:color w:val="auto"/>
          <w:sz w:val="24"/>
          <w:szCs w:val="24"/>
        </w:rPr>
      </w:pPr>
    </w:p>
    <w:p w:rsidRDefault="00CE2AB0" w:rsidP="00CE2AB0" w:rsidR="00CE2AB0" w:rsidRPr="003E3904">
      <w:pPr>
        <w:jc w:val="both"/>
        <w:rPr>
          <w:color w:val="auto"/>
          <w:sz w:val="24"/>
          <w:szCs w:val="24"/>
        </w:rPr>
      </w:pPr>
      <w:r w:rsidRPr="003E3904">
        <w:rPr>
          <w:color w:val="auto"/>
          <w:sz w:val="24"/>
          <w:szCs w:val="24"/>
        </w:rPr>
        <w:t>Utvrđuje se da su na današnje ročište pristupili slijedeći vjerovnici:</w:t>
      </w:r>
    </w:p>
    <w:p w:rsidRDefault="00CE2AB0" w:rsidP="00CE2AB0" w:rsidR="002A7B41" w:rsidRPr="002A7B41">
      <w:pPr>
        <w:jc w:val="both"/>
        <w:rPr>
          <w:color w:val="auto"/>
          <w:sz w:val="24"/>
          <w:szCs w:val="24"/>
        </w:rPr>
      </w:pPr>
      <w:r w:rsidRPr="002A7B41">
        <w:rPr>
          <w:color w:val="auto"/>
          <w:sz w:val="24"/>
          <w:szCs w:val="24"/>
        </w:rPr>
        <w:t xml:space="preserve">- Republika Hrvatska po punomoćniku </w:t>
      </w:r>
      <w:r w:rsidR="002A7B41" w:rsidRPr="002A7B41">
        <w:rPr>
          <w:color w:val="auto"/>
          <w:sz w:val="24"/>
          <w:szCs w:val="24"/>
        </w:rPr>
        <w:t>Dalenu Mikuljanu, državnoodvjetničkom savjetniku u</w:t>
      </w:r>
      <w:r w:rsidRPr="002A7B41">
        <w:rPr>
          <w:color w:val="auto"/>
          <w:sz w:val="24"/>
          <w:szCs w:val="24"/>
        </w:rPr>
        <w:t xml:space="preserve"> </w:t>
      </w:r>
    </w:p>
    <w:p w:rsidRDefault="002A7B41" w:rsidP="00CE2AB0" w:rsidR="00CE2AB0" w:rsidRPr="002A7B41">
      <w:pPr>
        <w:jc w:val="both"/>
        <w:rPr>
          <w:color w:val="auto"/>
          <w:sz w:val="24"/>
          <w:szCs w:val="24"/>
        </w:rPr>
      </w:pPr>
      <w:r w:rsidRPr="002A7B41">
        <w:rPr>
          <w:color w:val="auto"/>
          <w:sz w:val="24"/>
          <w:szCs w:val="24"/>
        </w:rPr>
        <w:t xml:space="preserve">  </w:t>
      </w:r>
      <w:r w:rsidR="00CE2AB0" w:rsidRPr="002A7B41">
        <w:rPr>
          <w:color w:val="auto"/>
          <w:sz w:val="24"/>
          <w:szCs w:val="24"/>
        </w:rPr>
        <w:t>ŽDO u Puli</w:t>
      </w:r>
      <w:r w:rsidRPr="002A7B41">
        <w:rPr>
          <w:color w:val="auto"/>
          <w:sz w:val="24"/>
          <w:szCs w:val="24"/>
        </w:rPr>
        <w:t>, punomoć prilaže</w:t>
      </w:r>
    </w:p>
    <w:p w:rsidRDefault="00CE2AB0" w:rsidP="002A7B41" w:rsidR="002A7B41">
      <w:pPr>
        <w:jc w:val="both"/>
        <w:rPr>
          <w:color w:val="auto"/>
          <w:sz w:val="24"/>
          <w:szCs w:val="24"/>
        </w:rPr>
      </w:pPr>
      <w:r w:rsidRPr="002A7B41">
        <w:rPr>
          <w:color w:val="auto"/>
          <w:sz w:val="24"/>
          <w:szCs w:val="24"/>
        </w:rPr>
        <w:t xml:space="preserve">- </w:t>
      </w:r>
      <w:r w:rsidR="00C2295A">
        <w:rPr>
          <w:color w:val="auto"/>
          <w:sz w:val="24"/>
          <w:szCs w:val="24"/>
        </w:rPr>
        <w:t>Vlatko Nuić iz Pule, Kranjčevićeva 16</w:t>
      </w:r>
    </w:p>
    <w:p w:rsidRDefault="00C2295A" w:rsidP="002A7B41" w:rsidR="00C2295A">
      <w:pPr>
        <w:jc w:val="both"/>
        <w:rPr>
          <w:color w:val="auto"/>
          <w:sz w:val="24"/>
          <w:szCs w:val="24"/>
        </w:rPr>
      </w:pPr>
      <w:r>
        <w:rPr>
          <w:color w:val="auto"/>
          <w:sz w:val="24"/>
          <w:szCs w:val="24"/>
        </w:rPr>
        <w:t>- Ivan Brkić iz Vodnjana, Peroj 1</w:t>
      </w:r>
    </w:p>
    <w:p w:rsidRDefault="00C2295A" w:rsidP="002A7B41" w:rsidR="00C2295A">
      <w:pPr>
        <w:jc w:val="both"/>
        <w:rPr>
          <w:color w:val="auto"/>
          <w:sz w:val="24"/>
          <w:szCs w:val="24"/>
        </w:rPr>
      </w:pPr>
      <w:r>
        <w:rPr>
          <w:color w:val="auto"/>
          <w:sz w:val="24"/>
          <w:szCs w:val="24"/>
        </w:rPr>
        <w:t>- Sanja Desnica, Pula, Sisplac 13</w:t>
      </w:r>
    </w:p>
    <w:p w:rsidRDefault="00C2295A" w:rsidP="002A7B41" w:rsidR="00C2295A">
      <w:pPr>
        <w:jc w:val="both"/>
        <w:rPr>
          <w:color w:val="auto"/>
          <w:sz w:val="24"/>
          <w:szCs w:val="24"/>
        </w:rPr>
      </w:pPr>
    </w:p>
    <w:p w:rsidRDefault="00C2295A" w:rsidP="002A7B41" w:rsidR="00C2295A" w:rsidRPr="002A7B41">
      <w:pPr>
        <w:jc w:val="both"/>
        <w:rPr>
          <w:color w:val="auto"/>
          <w:sz w:val="24"/>
          <w:szCs w:val="24"/>
        </w:rPr>
      </w:pPr>
      <w:r>
        <w:rPr>
          <w:color w:val="auto"/>
          <w:sz w:val="24"/>
          <w:szCs w:val="24"/>
        </w:rPr>
        <w:tab/>
        <w:t>Kao javnost na ročištu su nazočni: Ante Restović i Aleksandra Juničić</w:t>
      </w:r>
    </w:p>
    <w:p w:rsidRDefault="00CE2AB0" w:rsidP="00CE2AB0" w:rsidR="00CE2AB0">
      <w:pPr>
        <w:jc w:val="both"/>
        <w:rPr>
          <w:color w:val="auto"/>
          <w:sz w:val="24"/>
          <w:szCs w:val="24"/>
        </w:rPr>
      </w:pPr>
    </w:p>
    <w:p w:rsidRDefault="001521A0" w:rsidP="00CE2AB0" w:rsidR="001521A0" w:rsidRPr="004A3F6B">
      <w:pPr>
        <w:jc w:val="both"/>
        <w:rPr>
          <w:color w:val="auto"/>
          <w:sz w:val="24"/>
          <w:szCs w:val="24"/>
        </w:rPr>
      </w:pPr>
    </w:p>
    <w:p w:rsidRDefault="00CE2AB0" w:rsidP="00CE2AB0" w:rsidR="00CE2AB0" w:rsidRPr="00C4593E">
      <w:pPr>
        <w:ind w:firstLine="720"/>
        <w:jc w:val="both"/>
        <w:rPr>
          <w:color w:val="auto"/>
          <w:sz w:val="24"/>
          <w:szCs w:val="24"/>
        </w:rPr>
      </w:pPr>
      <w:r w:rsidRPr="00C4593E">
        <w:rPr>
          <w:color w:val="auto"/>
          <w:sz w:val="24"/>
          <w:szCs w:val="24"/>
        </w:rPr>
        <w:t>Stečajni sudac otvara raspravu i objavljuje da je predmet današnjeg ročišta ispitivanje prijavljenih tražbina, prema iznosima i redu kako su unesene u tablicu koju je sudu dostavio stečajni upravitelj.</w:t>
      </w:r>
    </w:p>
    <w:p w:rsidRDefault="00CE2AB0" w:rsidP="00CE2AB0" w:rsidR="00CE2AB0" w:rsidRPr="00C4593E">
      <w:pPr>
        <w:ind w:firstLine="720"/>
        <w:jc w:val="both"/>
        <w:rPr>
          <w:color w:val="auto"/>
          <w:sz w:val="24"/>
          <w:szCs w:val="24"/>
        </w:rPr>
      </w:pPr>
    </w:p>
    <w:p w:rsidRDefault="00CE2AB0" w:rsidP="00CE2AB0" w:rsidR="00CE2AB0" w:rsidRPr="00C4593E">
      <w:pPr>
        <w:ind w:firstLine="720"/>
        <w:jc w:val="both"/>
        <w:rPr>
          <w:color w:val="auto"/>
          <w:sz w:val="24"/>
          <w:szCs w:val="24"/>
        </w:rPr>
      </w:pPr>
      <w:r w:rsidRPr="00C4593E">
        <w:rPr>
          <w:color w:val="auto"/>
          <w:sz w:val="24"/>
          <w:szCs w:val="24"/>
        </w:rPr>
        <w:t>Stečajni sudac upozorava vjerovnike čije će tražbine biti utvrđene na današnjem ročištu, da o tome neće biti posebno obaviješteni. Oni mogu na svoj trošak tražiti da im se izda ovjerovljeni izvadak rješenja (čl. 265. st. 4. Stečajnog zakona, NN br. 71/15, dalje: SZ).</w:t>
      </w:r>
    </w:p>
    <w:p w:rsidRDefault="00CE2AB0" w:rsidP="00CE2AB0" w:rsidR="00CE2AB0" w:rsidRPr="00C4593E">
      <w:pPr>
        <w:ind w:firstLine="720"/>
        <w:jc w:val="both"/>
        <w:rPr>
          <w:color w:val="auto"/>
          <w:sz w:val="24"/>
          <w:szCs w:val="24"/>
        </w:rPr>
      </w:pPr>
    </w:p>
    <w:p w:rsidRDefault="00CE2AB0" w:rsidP="00CE2AB0" w:rsidR="00CE2AB0" w:rsidRPr="00C4593E">
      <w:pPr>
        <w:ind w:firstLine="720"/>
        <w:jc w:val="both"/>
        <w:rPr>
          <w:color w:val="auto"/>
          <w:sz w:val="24"/>
          <w:szCs w:val="24"/>
        </w:rPr>
      </w:pPr>
      <w:r w:rsidRPr="00C4593E">
        <w:rPr>
          <w:color w:val="auto"/>
          <w:sz w:val="24"/>
          <w:szCs w:val="24"/>
        </w:rPr>
        <w:t>Tražbine koje su osporili stečajni upravitelj, dužnik pojedinac ili koji od stečajnih vjerovnika moraju se posebno raspraviti. Izlučna i razlučna prava nisu predmet ispitivanja (čl. 260. st. 3. i 4. SZ-a).</w:t>
      </w:r>
    </w:p>
    <w:p w:rsidRDefault="00CE2AB0" w:rsidP="00CE2AB0" w:rsidR="00CE2AB0" w:rsidRPr="004A3F6B">
      <w:pPr>
        <w:ind w:firstLine="720"/>
        <w:jc w:val="both"/>
        <w:rPr>
          <w:color w:val="auto"/>
          <w:sz w:val="24"/>
          <w:szCs w:val="24"/>
        </w:rPr>
      </w:pPr>
    </w:p>
    <w:p w:rsidRDefault="00CE2AB0" w:rsidP="00CE2AB0" w:rsidR="00CE2AB0">
      <w:pPr>
        <w:ind w:firstLine="720"/>
        <w:jc w:val="both"/>
        <w:rPr>
          <w:color w:val="auto"/>
          <w:sz w:val="24"/>
          <w:szCs w:val="24"/>
        </w:rPr>
      </w:pPr>
      <w:r w:rsidRPr="004A3F6B">
        <w:rPr>
          <w:color w:val="auto"/>
          <w:sz w:val="24"/>
          <w:szCs w:val="24"/>
        </w:rPr>
        <w:t>Utvrđuje se da je poziv vjerovnicima za današnje ispitno ročište javno priopćen i objavljen putem e-oglasne ploče dan</w:t>
      </w:r>
      <w:r w:rsidRPr="008B2227">
        <w:rPr>
          <w:color w:val="auto"/>
          <w:sz w:val="24"/>
          <w:szCs w:val="24"/>
        </w:rPr>
        <w:t xml:space="preserve">a </w:t>
      </w:r>
      <w:r w:rsidR="008B2227" w:rsidRPr="008B2227">
        <w:rPr>
          <w:color w:val="auto"/>
          <w:sz w:val="24"/>
          <w:szCs w:val="24"/>
        </w:rPr>
        <w:t>2. svibnja</w:t>
      </w:r>
      <w:r w:rsidRPr="008B2227">
        <w:rPr>
          <w:color w:val="auto"/>
          <w:sz w:val="24"/>
          <w:szCs w:val="24"/>
        </w:rPr>
        <w:t xml:space="preserve"> 20</w:t>
      </w:r>
      <w:r>
        <w:rPr>
          <w:color w:val="auto"/>
          <w:sz w:val="24"/>
          <w:szCs w:val="24"/>
        </w:rPr>
        <w:t>17</w:t>
      </w:r>
      <w:r w:rsidRPr="004A3F6B">
        <w:rPr>
          <w:color w:val="auto"/>
          <w:sz w:val="24"/>
          <w:szCs w:val="24"/>
        </w:rPr>
        <w:t>.</w:t>
      </w:r>
    </w:p>
    <w:p w:rsidRDefault="00CE2AB0" w:rsidP="00CE2AB0" w:rsidR="00CE2AB0">
      <w:pPr>
        <w:ind w:firstLine="720"/>
        <w:jc w:val="both"/>
        <w:rPr>
          <w:color w:val="auto"/>
          <w:sz w:val="24"/>
          <w:szCs w:val="24"/>
        </w:rPr>
      </w:pPr>
    </w:p>
    <w:p w:rsidRDefault="00CE2AB0" w:rsidP="00CE2AB0" w:rsidR="00CE2AB0" w:rsidRPr="003E3904">
      <w:pPr>
        <w:ind w:firstLine="720"/>
        <w:jc w:val="both"/>
        <w:rPr>
          <w:b/>
          <w:color w:val="auto"/>
          <w:sz w:val="24"/>
          <w:szCs w:val="24"/>
        </w:rPr>
      </w:pPr>
      <w:r w:rsidRPr="003E3904">
        <w:rPr>
          <w:color w:val="auto"/>
          <w:sz w:val="24"/>
          <w:szCs w:val="24"/>
        </w:rPr>
        <w:t>Prema navodu</w:t>
      </w:r>
      <w:r w:rsidR="007A6FFF">
        <w:rPr>
          <w:color w:val="auto"/>
          <w:sz w:val="24"/>
          <w:szCs w:val="24"/>
        </w:rPr>
        <w:t xml:space="preserve"> stečajnog upravitelja pristiglo</w:t>
      </w:r>
      <w:r w:rsidRPr="003E3904">
        <w:rPr>
          <w:color w:val="auto"/>
          <w:sz w:val="24"/>
          <w:szCs w:val="24"/>
        </w:rPr>
        <w:t xml:space="preserve"> </w:t>
      </w:r>
      <w:r w:rsidR="007A6FFF">
        <w:rPr>
          <w:color w:val="auto"/>
          <w:sz w:val="24"/>
          <w:szCs w:val="24"/>
        </w:rPr>
        <w:t>je</w:t>
      </w:r>
      <w:r w:rsidRPr="003E3904">
        <w:rPr>
          <w:color w:val="auto"/>
          <w:sz w:val="24"/>
          <w:szCs w:val="24"/>
        </w:rPr>
        <w:t xml:space="preserve"> ukupn</w:t>
      </w:r>
      <w:r w:rsidRPr="00C2295A">
        <w:rPr>
          <w:color w:val="auto"/>
          <w:sz w:val="24"/>
          <w:szCs w:val="24"/>
        </w:rPr>
        <w:t xml:space="preserve">o </w:t>
      </w:r>
      <w:r w:rsidR="007A6FFF" w:rsidRPr="00C2295A">
        <w:rPr>
          <w:color w:val="auto"/>
          <w:sz w:val="24"/>
          <w:szCs w:val="24"/>
        </w:rPr>
        <w:t>14 prijava</w:t>
      </w:r>
      <w:r w:rsidRPr="00C2295A">
        <w:rPr>
          <w:color w:val="auto"/>
          <w:sz w:val="24"/>
          <w:szCs w:val="24"/>
        </w:rPr>
        <w:t xml:space="preserve"> tražbina. </w:t>
      </w:r>
    </w:p>
    <w:p w:rsidRDefault="00CE2AB0" w:rsidP="00CE2AB0" w:rsidR="00CE2AB0" w:rsidRPr="003E3904">
      <w:pPr>
        <w:ind w:firstLine="720"/>
        <w:jc w:val="both"/>
        <w:rPr>
          <w:b/>
          <w:color w:val="auto"/>
          <w:sz w:val="24"/>
          <w:szCs w:val="24"/>
        </w:rPr>
      </w:pPr>
    </w:p>
    <w:p w:rsidRDefault="00CE2AB0" w:rsidP="00CE2AB0" w:rsidR="00CE2AB0" w:rsidRPr="00C4593E">
      <w:pPr>
        <w:ind w:firstLine="708"/>
        <w:jc w:val="both"/>
        <w:rPr>
          <w:color w:val="auto"/>
          <w:sz w:val="24"/>
          <w:szCs w:val="24"/>
        </w:rPr>
      </w:pPr>
      <w:r w:rsidRPr="00C4593E">
        <w:rPr>
          <w:color w:val="auto"/>
          <w:sz w:val="24"/>
          <w:szCs w:val="24"/>
        </w:rPr>
        <w:lastRenderedPageBreak/>
        <w:t>Stečajni sudac ukazuje stečajnom upravitelju na njegovu dužnost da se određeno izjasni priznaje li ili osporava svaku prijavljenu tražbinu, sukladno čl. 260. st. 2. SZ-a.</w:t>
      </w:r>
    </w:p>
    <w:p w:rsidRDefault="00CE2AB0" w:rsidP="00CE2AB0" w:rsidR="00CE2AB0" w:rsidRPr="00C4593E">
      <w:pPr>
        <w:jc w:val="both"/>
        <w:rPr>
          <w:color w:val="auto"/>
          <w:sz w:val="24"/>
          <w:szCs w:val="24"/>
        </w:rPr>
      </w:pPr>
    </w:p>
    <w:p w:rsidRDefault="00CE2AB0" w:rsidP="00CE2AB0" w:rsidR="00CE2AB0" w:rsidRPr="00C4593E">
      <w:pPr>
        <w:ind w:firstLine="708"/>
        <w:jc w:val="both"/>
        <w:rPr>
          <w:color w:val="auto"/>
          <w:sz w:val="24"/>
          <w:szCs w:val="24"/>
        </w:rPr>
      </w:pPr>
      <w:r w:rsidRPr="00C4593E">
        <w:rPr>
          <w:color w:val="auto"/>
          <w:sz w:val="24"/>
          <w:szCs w:val="24"/>
        </w:rPr>
        <w:t>Prelazi se na ispitivanje svake prijavljene tražbine:</w:t>
      </w:r>
    </w:p>
    <w:p w:rsidRDefault="005A1FEB" w:rsidP="00CE2AB0" w:rsidR="005A1FEB">
      <w:pPr>
        <w:ind w:firstLine="708"/>
        <w:jc w:val="both"/>
        <w:rPr>
          <w:b/>
          <w:color w:val="auto"/>
          <w:sz w:val="24"/>
          <w:szCs w:val="24"/>
        </w:rPr>
      </w:pPr>
    </w:p>
    <w:p w:rsidRDefault="005A1FEB" w:rsidP="00CE2AB0" w:rsidR="005A1FEB" w:rsidRPr="00611E4C">
      <w:pPr>
        <w:ind w:firstLine="708"/>
        <w:jc w:val="both"/>
        <w:rPr>
          <w:color w:val="auto"/>
          <w:sz w:val="24"/>
          <w:szCs w:val="24"/>
        </w:rPr>
      </w:pPr>
      <w:r w:rsidRPr="00611E4C">
        <w:rPr>
          <w:color w:val="auto"/>
          <w:sz w:val="24"/>
          <w:szCs w:val="24"/>
        </w:rPr>
        <w:t>TRAŽBINE I. VIŠEG ISPLATNOG REDA:</w:t>
      </w:r>
    </w:p>
    <w:p w:rsidRDefault="005A1FEB" w:rsidP="00CE2AB0" w:rsidR="005A1FEB" w:rsidRPr="00611E4C">
      <w:pPr>
        <w:ind w:firstLine="708"/>
        <w:jc w:val="both"/>
        <w:rPr>
          <w:b/>
          <w:color w:val="auto"/>
          <w:sz w:val="24"/>
          <w:szCs w:val="24"/>
        </w:rPr>
      </w:pPr>
    </w:p>
    <w:p w:rsidRDefault="00CE2AB0" w:rsidP="00CE2AB0" w:rsidR="00CE2AB0" w:rsidRPr="00611E4C">
      <w:pPr>
        <w:ind w:firstLine="708"/>
        <w:jc w:val="both"/>
        <w:rPr>
          <w:color w:val="auto"/>
          <w:sz w:val="24"/>
          <w:szCs w:val="24"/>
        </w:rPr>
      </w:pPr>
      <w:r w:rsidRPr="00611E4C">
        <w:rPr>
          <w:color w:val="auto"/>
          <w:sz w:val="24"/>
          <w:szCs w:val="24"/>
        </w:rPr>
        <w:t xml:space="preserve">1. </w:t>
      </w:r>
      <w:r w:rsidR="005A1FEB" w:rsidRPr="00611E4C">
        <w:rPr>
          <w:color w:val="auto"/>
          <w:sz w:val="24"/>
          <w:szCs w:val="24"/>
        </w:rPr>
        <w:t>IVAN BRKIĆ, Vodnjan, Peroj 1, OIB: 03644020341</w:t>
      </w:r>
      <w:r w:rsidRPr="00611E4C">
        <w:rPr>
          <w:color w:val="auto"/>
          <w:sz w:val="24"/>
          <w:szCs w:val="24"/>
        </w:rPr>
        <w:t xml:space="preserve">, prijavio je tražbinu u iznosu od </w:t>
      </w:r>
      <w:r w:rsidR="005A1FEB" w:rsidRPr="00611E4C">
        <w:rPr>
          <w:color w:val="auto"/>
          <w:sz w:val="24"/>
          <w:szCs w:val="24"/>
        </w:rPr>
        <w:t>16.142,41</w:t>
      </w:r>
      <w:r w:rsidRPr="00611E4C">
        <w:rPr>
          <w:color w:val="auto"/>
          <w:sz w:val="24"/>
          <w:szCs w:val="24"/>
        </w:rPr>
        <w:t xml:space="preserve"> kn</w:t>
      </w:r>
      <w:r w:rsidR="005A1FEB" w:rsidRPr="00611E4C">
        <w:rPr>
          <w:color w:val="auto"/>
          <w:sz w:val="24"/>
          <w:szCs w:val="24"/>
        </w:rPr>
        <w:t>, s osnova ugovora o radu, obračuna kamata</w:t>
      </w:r>
      <w:r w:rsidRPr="00611E4C">
        <w:rPr>
          <w:color w:val="auto"/>
          <w:sz w:val="24"/>
          <w:szCs w:val="24"/>
        </w:rPr>
        <w:t>.</w:t>
      </w:r>
    </w:p>
    <w:p w:rsidRDefault="00CE2AB0" w:rsidP="00CE2AB0" w:rsidR="00CE2AB0" w:rsidRPr="00611E4C">
      <w:pPr>
        <w:ind w:firstLine="708"/>
        <w:jc w:val="both"/>
        <w:rPr>
          <w:color w:val="auto"/>
          <w:sz w:val="24"/>
          <w:szCs w:val="24"/>
        </w:rPr>
      </w:pPr>
    </w:p>
    <w:p w:rsidRDefault="00CE2AB0" w:rsidP="00CE2AB0" w:rsidR="00CE2AB0" w:rsidRPr="00611E4C">
      <w:pPr>
        <w:ind w:firstLine="708"/>
        <w:jc w:val="both"/>
        <w:rPr>
          <w:color w:val="auto"/>
          <w:sz w:val="24"/>
          <w:szCs w:val="24"/>
        </w:rPr>
      </w:pPr>
      <w:r w:rsidRPr="00611E4C">
        <w:rPr>
          <w:color w:val="auto"/>
          <w:sz w:val="24"/>
          <w:szCs w:val="24"/>
        </w:rPr>
        <w:t xml:space="preserve">Stečajni upravitelj tražbinu priznaje u </w:t>
      </w:r>
      <w:r w:rsidR="005A1FEB" w:rsidRPr="00611E4C">
        <w:rPr>
          <w:color w:val="auto"/>
          <w:sz w:val="24"/>
          <w:szCs w:val="24"/>
        </w:rPr>
        <w:t xml:space="preserve">cijelosti kao tražbinu </w:t>
      </w:r>
      <w:r w:rsidRPr="00611E4C">
        <w:rPr>
          <w:color w:val="auto"/>
          <w:sz w:val="24"/>
          <w:szCs w:val="24"/>
        </w:rPr>
        <w:t>I višeg isplatnog reda.</w:t>
      </w:r>
    </w:p>
    <w:p w:rsidRDefault="00CE2AB0" w:rsidP="00CE2AB0" w:rsidR="00CE2AB0"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CE2AB0" w:rsidP="00CE2AB0" w:rsidR="00CE2AB0" w:rsidRPr="00611E4C">
      <w:pPr>
        <w:ind w:firstLine="708"/>
        <w:jc w:val="both"/>
        <w:rPr>
          <w:color w:val="auto"/>
          <w:sz w:val="24"/>
          <w:szCs w:val="24"/>
        </w:rPr>
      </w:pPr>
      <w:r w:rsidRPr="00611E4C">
        <w:rPr>
          <w:color w:val="auto"/>
          <w:sz w:val="24"/>
          <w:szCs w:val="24"/>
        </w:rPr>
        <w:t xml:space="preserve">Stečajni sudac objavljuje da se tražbina stečajnog vjerovnika </w:t>
      </w:r>
      <w:r w:rsidR="005A1FEB" w:rsidRPr="00611E4C">
        <w:rPr>
          <w:color w:val="auto"/>
          <w:sz w:val="24"/>
          <w:szCs w:val="24"/>
        </w:rPr>
        <w:t>IVAN BRKIĆ, Vodnjan, Peroj 1, OIB: 03644020341</w:t>
      </w:r>
      <w:r w:rsidRPr="00611E4C">
        <w:rPr>
          <w:color w:val="auto"/>
          <w:sz w:val="24"/>
          <w:szCs w:val="24"/>
        </w:rPr>
        <w:t xml:space="preserve">, smatra utvrđenom u iznosu od </w:t>
      </w:r>
      <w:r w:rsidR="005A1FEB" w:rsidRPr="00611E4C">
        <w:rPr>
          <w:color w:val="auto"/>
          <w:sz w:val="24"/>
          <w:szCs w:val="24"/>
        </w:rPr>
        <w:t>16.142,41 kn i razvrstava se u I</w:t>
      </w:r>
      <w:r w:rsidRPr="00611E4C">
        <w:rPr>
          <w:color w:val="auto"/>
          <w:sz w:val="24"/>
          <w:szCs w:val="24"/>
        </w:rPr>
        <w:t xml:space="preserve"> viši isplatni red. </w:t>
      </w:r>
    </w:p>
    <w:p w:rsidRDefault="005A1FEB" w:rsidP="00CE2AB0" w:rsidR="005A1FEB" w:rsidRPr="00611E4C">
      <w:pPr>
        <w:ind w:firstLine="708"/>
        <w:jc w:val="both"/>
        <w:rPr>
          <w:color w:val="auto"/>
          <w:sz w:val="24"/>
          <w:szCs w:val="24"/>
        </w:rPr>
      </w:pPr>
    </w:p>
    <w:p w:rsidRDefault="005A1FEB" w:rsidP="005A1FEB" w:rsidR="005A1FEB" w:rsidRPr="00611E4C">
      <w:pPr>
        <w:ind w:firstLine="708"/>
        <w:jc w:val="both"/>
        <w:rPr>
          <w:color w:val="auto"/>
          <w:sz w:val="24"/>
          <w:szCs w:val="24"/>
        </w:rPr>
      </w:pPr>
      <w:r w:rsidRPr="00611E4C">
        <w:rPr>
          <w:color w:val="auto"/>
          <w:sz w:val="24"/>
          <w:szCs w:val="24"/>
        </w:rPr>
        <w:t>2. SANJA DESNICA, Pula, Sisplac 13, OIB: 91785589285, prijavila je tražbinu u iznosu od 18.545,80 kn, s osnova ugovora o radu, obračuna kamata.</w:t>
      </w:r>
    </w:p>
    <w:p w:rsidRDefault="005A1FEB" w:rsidP="005A1FEB" w:rsidR="005A1FEB" w:rsidRPr="00611E4C">
      <w:pPr>
        <w:ind w:firstLine="708"/>
        <w:jc w:val="both"/>
        <w:rPr>
          <w:color w:val="auto"/>
          <w:sz w:val="24"/>
          <w:szCs w:val="24"/>
        </w:rPr>
      </w:pPr>
    </w:p>
    <w:p w:rsidRDefault="005A1FEB" w:rsidP="005A1FEB" w:rsidR="005A1FEB" w:rsidRPr="00611E4C">
      <w:pPr>
        <w:ind w:firstLine="708"/>
        <w:jc w:val="both"/>
        <w:rPr>
          <w:color w:val="auto"/>
          <w:sz w:val="24"/>
          <w:szCs w:val="24"/>
        </w:rPr>
      </w:pPr>
      <w:r w:rsidRPr="00611E4C">
        <w:rPr>
          <w:color w:val="auto"/>
          <w:sz w:val="24"/>
          <w:szCs w:val="24"/>
        </w:rPr>
        <w:t>Stečajni upravitelj tražbinu priznaje u cijelosti kao tražbinu I višeg isplatnog reda.</w:t>
      </w:r>
    </w:p>
    <w:p w:rsidRDefault="005A1FEB" w:rsidP="005A1FEB" w:rsidR="005A1FEB"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5A1FEB" w:rsidP="005A1FEB" w:rsidR="005A1FEB" w:rsidRPr="00611E4C">
      <w:pPr>
        <w:ind w:firstLine="708"/>
        <w:jc w:val="both"/>
        <w:rPr>
          <w:color w:val="auto"/>
          <w:sz w:val="24"/>
          <w:szCs w:val="24"/>
        </w:rPr>
      </w:pPr>
      <w:r w:rsidRPr="00611E4C">
        <w:rPr>
          <w:color w:val="auto"/>
          <w:sz w:val="24"/>
          <w:szCs w:val="24"/>
        </w:rPr>
        <w:t xml:space="preserve">Stečajni sudac objavljuje da se tražbina stečajnog vjerovnika SANJA DESNICA, Pula, Sisplac 13, OIB: 91785589285, smatra utvrđenom u iznosu od 18.545,80 kn i razvrstava se u I viši isplatni red. </w:t>
      </w:r>
    </w:p>
    <w:p w:rsidRDefault="005A1FEB" w:rsidP="005A1FEB" w:rsidR="005A1FEB" w:rsidRPr="00611E4C">
      <w:pPr>
        <w:ind w:firstLine="708"/>
        <w:jc w:val="both"/>
        <w:rPr>
          <w:color w:val="auto"/>
          <w:sz w:val="24"/>
          <w:szCs w:val="24"/>
        </w:rPr>
      </w:pPr>
    </w:p>
    <w:p w:rsidRDefault="005A1FEB" w:rsidP="005A1FEB" w:rsidR="005A1FEB" w:rsidRPr="00611E4C">
      <w:pPr>
        <w:ind w:firstLine="708"/>
        <w:jc w:val="both"/>
        <w:rPr>
          <w:color w:val="auto"/>
          <w:sz w:val="24"/>
          <w:szCs w:val="24"/>
        </w:rPr>
      </w:pPr>
      <w:r w:rsidRPr="00611E4C">
        <w:rPr>
          <w:color w:val="auto"/>
          <w:sz w:val="24"/>
          <w:szCs w:val="24"/>
        </w:rPr>
        <w:t>3. MAURIZIO RADOLOVIĆ, Vodnjan, Peroj 235, OIB: 34475608947, prijavio je tražbinu u iznosu od 5.264,78 kn, s osnova ugovora o radu, obračuna kamata.</w:t>
      </w:r>
    </w:p>
    <w:p w:rsidRDefault="005A1FEB" w:rsidP="005A1FEB" w:rsidR="005A1FEB" w:rsidRPr="00611E4C">
      <w:pPr>
        <w:ind w:firstLine="708"/>
        <w:jc w:val="both"/>
        <w:rPr>
          <w:color w:val="auto"/>
          <w:sz w:val="24"/>
          <w:szCs w:val="24"/>
        </w:rPr>
      </w:pPr>
    </w:p>
    <w:p w:rsidRDefault="005A1FEB" w:rsidP="005A1FEB" w:rsidR="005A1FEB" w:rsidRPr="00611E4C">
      <w:pPr>
        <w:ind w:firstLine="708"/>
        <w:jc w:val="both"/>
        <w:rPr>
          <w:color w:val="auto"/>
          <w:sz w:val="24"/>
          <w:szCs w:val="24"/>
        </w:rPr>
      </w:pPr>
      <w:r w:rsidRPr="00611E4C">
        <w:rPr>
          <w:color w:val="auto"/>
          <w:sz w:val="24"/>
          <w:szCs w:val="24"/>
        </w:rPr>
        <w:t>Stečajni upravitelj tražbinu priznaje u cijelosti kao tražbinu I višeg isplatnog reda.</w:t>
      </w:r>
    </w:p>
    <w:p w:rsidRDefault="005A1FEB" w:rsidP="005A1FEB" w:rsidR="005A1FEB"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5A1FEB" w:rsidP="005A1FEB" w:rsidR="005A1FEB">
      <w:pPr>
        <w:ind w:firstLine="708"/>
        <w:jc w:val="both"/>
        <w:rPr>
          <w:color w:val="auto"/>
          <w:sz w:val="24"/>
          <w:szCs w:val="24"/>
        </w:rPr>
      </w:pPr>
      <w:r w:rsidRPr="00611E4C">
        <w:rPr>
          <w:color w:val="auto"/>
          <w:sz w:val="24"/>
          <w:szCs w:val="24"/>
        </w:rPr>
        <w:t xml:space="preserve">Stečajni sudac objavljuje da se tražbina stečajnog vjerovnika </w:t>
      </w:r>
      <w:r w:rsidR="00612CE7" w:rsidRPr="00611E4C">
        <w:rPr>
          <w:color w:val="auto"/>
          <w:sz w:val="24"/>
          <w:szCs w:val="24"/>
        </w:rPr>
        <w:t>MAURIZIO RADOLOVIĆ, Vodnjan, Peroj 235, OIB: 34475608947</w:t>
      </w:r>
      <w:r w:rsidRPr="00611E4C">
        <w:rPr>
          <w:color w:val="auto"/>
          <w:sz w:val="24"/>
          <w:szCs w:val="24"/>
        </w:rPr>
        <w:t xml:space="preserve">, smatra utvrđenom u iznosu od </w:t>
      </w:r>
      <w:r w:rsidR="00612CE7" w:rsidRPr="00611E4C">
        <w:rPr>
          <w:color w:val="auto"/>
          <w:sz w:val="24"/>
          <w:szCs w:val="24"/>
        </w:rPr>
        <w:t>5.264,78</w:t>
      </w:r>
      <w:r w:rsidRPr="00611E4C">
        <w:rPr>
          <w:color w:val="auto"/>
          <w:sz w:val="24"/>
          <w:szCs w:val="24"/>
        </w:rPr>
        <w:t xml:space="preserve"> kn i razvrstava se u I viši isplatni red. </w:t>
      </w:r>
    </w:p>
    <w:p w:rsidRDefault="00611E4C" w:rsidP="005A1FEB" w:rsidR="00611E4C">
      <w:pPr>
        <w:ind w:firstLine="708"/>
        <w:jc w:val="both"/>
        <w:rPr>
          <w:color w:val="auto"/>
          <w:sz w:val="24"/>
          <w:szCs w:val="24"/>
        </w:rPr>
      </w:pPr>
    </w:p>
    <w:p w:rsidRDefault="001521A0" w:rsidP="005A1FEB" w:rsidR="001521A0">
      <w:pPr>
        <w:ind w:firstLine="708"/>
        <w:jc w:val="both"/>
        <w:rPr>
          <w:color w:val="auto"/>
          <w:sz w:val="24"/>
          <w:szCs w:val="24"/>
        </w:rPr>
      </w:pPr>
    </w:p>
    <w:p w:rsidRDefault="00611E4C" w:rsidP="00611E4C" w:rsidR="00611E4C" w:rsidRPr="00611E4C">
      <w:pPr>
        <w:ind w:firstLine="708"/>
        <w:jc w:val="both"/>
        <w:rPr>
          <w:color w:val="auto"/>
          <w:sz w:val="24"/>
          <w:szCs w:val="24"/>
        </w:rPr>
      </w:pPr>
      <w:r w:rsidRPr="00611E4C">
        <w:rPr>
          <w:color w:val="auto"/>
          <w:sz w:val="24"/>
          <w:szCs w:val="24"/>
        </w:rPr>
        <w:t>TRAŽBINE II. VIŠEG ISPLATNOG REDA:</w:t>
      </w:r>
    </w:p>
    <w:p w:rsidRDefault="00611E4C" w:rsidP="005A1FEB" w:rsidR="00611E4C" w:rsidRPr="00611E4C">
      <w:pPr>
        <w:ind w:firstLine="708"/>
        <w:jc w:val="both"/>
        <w:rPr>
          <w:color w:val="auto"/>
          <w:sz w:val="24"/>
          <w:szCs w:val="24"/>
        </w:rPr>
      </w:pPr>
    </w:p>
    <w:p w:rsidRDefault="00611E4C" w:rsidP="00611E4C" w:rsidR="00611E4C" w:rsidRPr="00611E4C">
      <w:pPr>
        <w:ind w:firstLine="708"/>
        <w:jc w:val="both"/>
        <w:rPr>
          <w:color w:val="auto"/>
          <w:sz w:val="24"/>
          <w:szCs w:val="24"/>
        </w:rPr>
      </w:pPr>
      <w:r w:rsidRPr="00611E4C">
        <w:rPr>
          <w:color w:val="auto"/>
          <w:sz w:val="24"/>
          <w:szCs w:val="24"/>
        </w:rPr>
        <w:t>1. HP-HRVATSKA POŠTA d.d., Zagreb, Jurišićeva 13, OIB: 87311810356, prijavio je tražbinu u iznosu od 3.501,34 kn, s osnova Ugovora o poslovnoj suradnji DP3/2-18897/10, izvoda iz otvorenih stavaka, obračuna kamata.</w:t>
      </w:r>
    </w:p>
    <w:p w:rsidRDefault="00611E4C" w:rsidP="00611E4C" w:rsidR="00611E4C" w:rsidRPr="00611E4C">
      <w:pPr>
        <w:ind w:firstLine="708"/>
        <w:jc w:val="both"/>
        <w:rPr>
          <w:color w:val="auto"/>
          <w:sz w:val="24"/>
          <w:szCs w:val="24"/>
        </w:rPr>
      </w:pPr>
    </w:p>
    <w:p w:rsidRDefault="00611E4C" w:rsidP="00611E4C" w:rsidR="00611E4C"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611E4C" w:rsidP="00611E4C" w:rsidR="00611E4C"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611E4C" w:rsidP="00611E4C" w:rsidR="00611E4C" w:rsidRPr="00611E4C">
      <w:pPr>
        <w:ind w:firstLine="708"/>
        <w:jc w:val="both"/>
        <w:rPr>
          <w:color w:val="auto"/>
          <w:sz w:val="24"/>
          <w:szCs w:val="24"/>
        </w:rPr>
      </w:pPr>
      <w:r w:rsidRPr="00611E4C">
        <w:rPr>
          <w:color w:val="auto"/>
          <w:sz w:val="24"/>
          <w:szCs w:val="24"/>
        </w:rPr>
        <w:t xml:space="preserve">Stečajni sudac objavljuje da se tražbina stečajnog vjerovnika HP-HRVATSKA POŠTA d.d., Zagreb, Jurišićeva 13, OIB: 87311810356, smatra utvrđenom u iznosu od 3.501,34 kn i razvrstava se u II viši isplatni red. </w:t>
      </w:r>
    </w:p>
    <w:p w:rsidRDefault="005A1FEB" w:rsidP="005A1FEB" w:rsidR="005A1FEB" w:rsidRPr="001E3849">
      <w:pPr>
        <w:ind w:firstLine="708"/>
        <w:jc w:val="both"/>
        <w:rPr>
          <w:color w:themeShade="BF" w:themeColor="accent5" w:val="31849B"/>
          <w:sz w:val="24"/>
          <w:szCs w:val="24"/>
        </w:rPr>
      </w:pPr>
    </w:p>
    <w:p w:rsidRDefault="00672E8A" w:rsidP="00672E8A" w:rsidR="00672E8A" w:rsidRPr="00611E4C">
      <w:pPr>
        <w:ind w:firstLine="708"/>
        <w:jc w:val="both"/>
        <w:rPr>
          <w:color w:val="auto"/>
          <w:sz w:val="24"/>
          <w:szCs w:val="24"/>
        </w:rPr>
      </w:pPr>
      <w:r>
        <w:rPr>
          <w:color w:val="auto"/>
          <w:sz w:val="24"/>
          <w:szCs w:val="24"/>
        </w:rPr>
        <w:lastRenderedPageBreak/>
        <w:t>2</w:t>
      </w:r>
      <w:r w:rsidRPr="00611E4C">
        <w:rPr>
          <w:color w:val="auto"/>
          <w:sz w:val="24"/>
          <w:szCs w:val="24"/>
        </w:rPr>
        <w:t xml:space="preserve">. </w:t>
      </w:r>
      <w:r w:rsidRPr="00672E8A">
        <w:rPr>
          <w:color w:val="auto"/>
          <w:sz w:val="24"/>
          <w:szCs w:val="24"/>
        </w:rPr>
        <w:t>HRVATSKI TELEKOM d.d.</w:t>
      </w:r>
      <w:r>
        <w:rPr>
          <w:color w:val="auto"/>
          <w:sz w:val="24"/>
          <w:szCs w:val="24"/>
        </w:rPr>
        <w:t xml:space="preserve">, </w:t>
      </w:r>
      <w:r w:rsidRPr="00672E8A">
        <w:rPr>
          <w:color w:val="auto"/>
          <w:sz w:val="24"/>
          <w:szCs w:val="24"/>
        </w:rPr>
        <w:t>Zagreb, Roberta Frangeša Mihanovića 9</w:t>
      </w:r>
      <w:r>
        <w:rPr>
          <w:color w:val="auto"/>
          <w:sz w:val="24"/>
          <w:szCs w:val="24"/>
        </w:rPr>
        <w:t xml:space="preserve">, OIB: </w:t>
      </w:r>
      <w:r w:rsidRPr="00672E8A">
        <w:rPr>
          <w:color w:val="auto"/>
          <w:sz w:val="24"/>
          <w:szCs w:val="24"/>
        </w:rPr>
        <w:t>81793146560</w:t>
      </w:r>
      <w:r w:rsidRPr="00611E4C">
        <w:rPr>
          <w:color w:val="auto"/>
          <w:sz w:val="24"/>
          <w:szCs w:val="24"/>
        </w:rPr>
        <w:t xml:space="preserve">, prijavio je tražbinu u iznosu od </w:t>
      </w:r>
      <w:r w:rsidRPr="00672E8A">
        <w:rPr>
          <w:color w:val="auto"/>
          <w:sz w:val="24"/>
          <w:szCs w:val="24"/>
        </w:rPr>
        <w:t>7</w:t>
      </w:r>
      <w:r>
        <w:rPr>
          <w:color w:val="auto"/>
          <w:sz w:val="24"/>
          <w:szCs w:val="24"/>
        </w:rPr>
        <w:t>.</w:t>
      </w:r>
      <w:r w:rsidRPr="00672E8A">
        <w:rPr>
          <w:color w:val="auto"/>
          <w:sz w:val="24"/>
          <w:szCs w:val="24"/>
        </w:rPr>
        <w:t>816,66</w:t>
      </w:r>
      <w:r w:rsidRPr="00611E4C">
        <w:rPr>
          <w:color w:val="auto"/>
          <w:sz w:val="24"/>
          <w:szCs w:val="24"/>
        </w:rPr>
        <w:t xml:space="preserve"> kn, s osnova </w:t>
      </w:r>
      <w:r w:rsidRPr="00672E8A">
        <w:rPr>
          <w:color w:val="auto"/>
          <w:sz w:val="24"/>
          <w:szCs w:val="24"/>
        </w:rPr>
        <w:t>specifikacija potraživanja, izvod</w:t>
      </w:r>
      <w:r>
        <w:rPr>
          <w:color w:val="auto"/>
          <w:sz w:val="24"/>
          <w:szCs w:val="24"/>
        </w:rPr>
        <w:t>a iz otvorenih stavaka, obrač</w:t>
      </w:r>
      <w:r w:rsidRPr="00672E8A">
        <w:rPr>
          <w:color w:val="auto"/>
          <w:sz w:val="24"/>
          <w:szCs w:val="24"/>
        </w:rPr>
        <w:t>un</w:t>
      </w:r>
      <w:r>
        <w:rPr>
          <w:color w:val="auto"/>
          <w:sz w:val="24"/>
          <w:szCs w:val="24"/>
        </w:rPr>
        <w:t>a</w:t>
      </w:r>
      <w:r w:rsidRPr="00672E8A">
        <w:rPr>
          <w:color w:val="auto"/>
          <w:sz w:val="24"/>
          <w:szCs w:val="24"/>
        </w:rPr>
        <w:t xml:space="preserve"> kamata</w:t>
      </w:r>
      <w:r w:rsidRPr="00611E4C">
        <w:rPr>
          <w:color w:val="auto"/>
          <w:sz w:val="24"/>
          <w:szCs w:val="24"/>
        </w:rPr>
        <w:t>.</w:t>
      </w:r>
    </w:p>
    <w:p w:rsidRDefault="00672E8A" w:rsidP="00672E8A" w:rsidR="00672E8A" w:rsidRPr="00611E4C">
      <w:pPr>
        <w:ind w:firstLine="708"/>
        <w:jc w:val="both"/>
        <w:rPr>
          <w:color w:val="auto"/>
          <w:sz w:val="24"/>
          <w:szCs w:val="24"/>
        </w:rPr>
      </w:pPr>
    </w:p>
    <w:p w:rsidRDefault="00672E8A" w:rsidP="00672E8A" w:rsidR="00672E8A"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672E8A" w:rsidP="00672E8A" w:rsidR="00672E8A"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672E8A" w:rsidP="00672E8A" w:rsidR="00672E8A" w:rsidRPr="00611E4C">
      <w:pPr>
        <w:ind w:firstLine="708"/>
        <w:jc w:val="both"/>
        <w:rPr>
          <w:color w:val="auto"/>
          <w:sz w:val="24"/>
          <w:szCs w:val="24"/>
        </w:rPr>
      </w:pPr>
      <w:r w:rsidRPr="00611E4C">
        <w:rPr>
          <w:color w:val="auto"/>
          <w:sz w:val="24"/>
          <w:szCs w:val="24"/>
        </w:rPr>
        <w:t xml:space="preserve">Stečajni sudac objavljuje da se tražbina stečajnog vjerovnika </w:t>
      </w:r>
      <w:r w:rsidRPr="00672E8A">
        <w:rPr>
          <w:color w:val="auto"/>
          <w:sz w:val="24"/>
          <w:szCs w:val="24"/>
        </w:rPr>
        <w:t>HRVATSKI TELEKOM d.d.</w:t>
      </w:r>
      <w:r>
        <w:rPr>
          <w:color w:val="auto"/>
          <w:sz w:val="24"/>
          <w:szCs w:val="24"/>
        </w:rPr>
        <w:t xml:space="preserve">, </w:t>
      </w:r>
      <w:r w:rsidRPr="00672E8A">
        <w:rPr>
          <w:color w:val="auto"/>
          <w:sz w:val="24"/>
          <w:szCs w:val="24"/>
        </w:rPr>
        <w:t>Zagreb, Roberta Frangeša Mihanovića 9</w:t>
      </w:r>
      <w:r>
        <w:rPr>
          <w:color w:val="auto"/>
          <w:sz w:val="24"/>
          <w:szCs w:val="24"/>
        </w:rPr>
        <w:t xml:space="preserve">, OIB: </w:t>
      </w:r>
      <w:r w:rsidRPr="00672E8A">
        <w:rPr>
          <w:color w:val="auto"/>
          <w:sz w:val="24"/>
          <w:szCs w:val="24"/>
        </w:rPr>
        <w:t>81793146560</w:t>
      </w:r>
      <w:r w:rsidRPr="00611E4C">
        <w:rPr>
          <w:color w:val="auto"/>
          <w:sz w:val="24"/>
          <w:szCs w:val="24"/>
        </w:rPr>
        <w:t xml:space="preserve">, smatra utvrđenom u iznosu od </w:t>
      </w:r>
      <w:r w:rsidRPr="00672E8A">
        <w:rPr>
          <w:color w:val="auto"/>
          <w:sz w:val="24"/>
          <w:szCs w:val="24"/>
        </w:rPr>
        <w:t>7</w:t>
      </w:r>
      <w:r>
        <w:rPr>
          <w:color w:val="auto"/>
          <w:sz w:val="24"/>
          <w:szCs w:val="24"/>
        </w:rPr>
        <w:t>.</w:t>
      </w:r>
      <w:r w:rsidRPr="00672E8A">
        <w:rPr>
          <w:color w:val="auto"/>
          <w:sz w:val="24"/>
          <w:szCs w:val="24"/>
        </w:rPr>
        <w:t>816,66</w:t>
      </w:r>
      <w:r w:rsidRPr="00611E4C">
        <w:rPr>
          <w:color w:val="auto"/>
          <w:sz w:val="24"/>
          <w:szCs w:val="24"/>
        </w:rPr>
        <w:t xml:space="preserve"> kn i razvrstava se u II viši isplatni red. </w:t>
      </w:r>
    </w:p>
    <w:p w:rsidRDefault="005A1FEB" w:rsidP="00CE2AB0" w:rsidR="005A1FEB" w:rsidRPr="001E3849">
      <w:pPr>
        <w:ind w:firstLine="708"/>
        <w:jc w:val="both"/>
        <w:rPr>
          <w:color w:themeShade="BF" w:themeColor="accent5" w:val="31849B"/>
          <w:sz w:val="24"/>
          <w:szCs w:val="24"/>
        </w:rPr>
      </w:pPr>
    </w:p>
    <w:p w:rsidRDefault="00437AA4" w:rsidP="00437AA4" w:rsidR="00437AA4" w:rsidRPr="00611E4C">
      <w:pPr>
        <w:ind w:firstLine="708"/>
        <w:jc w:val="both"/>
        <w:rPr>
          <w:color w:val="auto"/>
          <w:sz w:val="24"/>
          <w:szCs w:val="24"/>
        </w:rPr>
      </w:pPr>
      <w:r>
        <w:rPr>
          <w:color w:val="auto"/>
          <w:sz w:val="24"/>
          <w:szCs w:val="24"/>
        </w:rPr>
        <w:t>3</w:t>
      </w:r>
      <w:r w:rsidRPr="00611E4C">
        <w:rPr>
          <w:color w:val="auto"/>
          <w:sz w:val="24"/>
          <w:szCs w:val="24"/>
        </w:rPr>
        <w:t xml:space="preserve">. </w:t>
      </w:r>
      <w:r w:rsidRPr="00437AA4">
        <w:rPr>
          <w:color w:val="auto"/>
          <w:sz w:val="24"/>
          <w:szCs w:val="24"/>
        </w:rPr>
        <w:t>PODRAVSKA BANKA d.d.</w:t>
      </w:r>
      <w:r>
        <w:rPr>
          <w:color w:val="auto"/>
          <w:sz w:val="24"/>
          <w:szCs w:val="24"/>
        </w:rPr>
        <w:t xml:space="preserve">, </w:t>
      </w:r>
      <w:r w:rsidRPr="00437AA4">
        <w:rPr>
          <w:color w:val="auto"/>
          <w:sz w:val="24"/>
          <w:szCs w:val="24"/>
        </w:rPr>
        <w:t>Koprivnička, Opatička 3</w:t>
      </w:r>
      <w:r>
        <w:rPr>
          <w:color w:val="auto"/>
          <w:sz w:val="24"/>
          <w:szCs w:val="24"/>
        </w:rPr>
        <w:t xml:space="preserve">, OIB: </w:t>
      </w:r>
      <w:r w:rsidRPr="00437AA4">
        <w:rPr>
          <w:color w:val="auto"/>
          <w:sz w:val="24"/>
          <w:szCs w:val="24"/>
        </w:rPr>
        <w:t>97326283154</w:t>
      </w:r>
      <w:r w:rsidRPr="00611E4C">
        <w:rPr>
          <w:color w:val="auto"/>
          <w:sz w:val="24"/>
          <w:szCs w:val="24"/>
        </w:rPr>
        <w:t xml:space="preserve">, prijavio je tražbinu u iznosu od </w:t>
      </w:r>
      <w:r w:rsidRPr="00437AA4">
        <w:rPr>
          <w:color w:val="auto"/>
          <w:sz w:val="24"/>
          <w:szCs w:val="24"/>
        </w:rPr>
        <w:t>1</w:t>
      </w:r>
      <w:r>
        <w:rPr>
          <w:color w:val="auto"/>
          <w:sz w:val="24"/>
          <w:szCs w:val="24"/>
        </w:rPr>
        <w:t>.</w:t>
      </w:r>
      <w:r w:rsidRPr="00437AA4">
        <w:rPr>
          <w:color w:val="auto"/>
          <w:sz w:val="24"/>
          <w:szCs w:val="24"/>
        </w:rPr>
        <w:t>603,45</w:t>
      </w:r>
      <w:r w:rsidRPr="00611E4C">
        <w:rPr>
          <w:color w:val="auto"/>
          <w:sz w:val="24"/>
          <w:szCs w:val="24"/>
        </w:rPr>
        <w:t xml:space="preserve"> kn, s osnova </w:t>
      </w:r>
      <w:r w:rsidRPr="00437AA4">
        <w:rPr>
          <w:color w:val="auto"/>
          <w:sz w:val="24"/>
          <w:szCs w:val="24"/>
        </w:rPr>
        <w:t>ugovor</w:t>
      </w:r>
      <w:r>
        <w:rPr>
          <w:color w:val="auto"/>
          <w:sz w:val="24"/>
          <w:szCs w:val="24"/>
        </w:rPr>
        <w:t>a</w:t>
      </w:r>
      <w:r w:rsidRPr="00437AA4">
        <w:rPr>
          <w:color w:val="auto"/>
          <w:sz w:val="24"/>
          <w:szCs w:val="24"/>
        </w:rPr>
        <w:t xml:space="preserve"> o otvaranju i vođenju poslovnog računa broj 2386002- 1110078718, ugovor</w:t>
      </w:r>
      <w:r>
        <w:rPr>
          <w:color w:val="auto"/>
          <w:sz w:val="24"/>
          <w:szCs w:val="24"/>
        </w:rPr>
        <w:t>a</w:t>
      </w:r>
      <w:r w:rsidRPr="00437AA4">
        <w:rPr>
          <w:color w:val="auto"/>
          <w:sz w:val="24"/>
          <w:szCs w:val="24"/>
        </w:rPr>
        <w:t xml:space="preserve"> o najmu EFTPOS terminala od 8.7.2011., ugovor</w:t>
      </w:r>
      <w:r>
        <w:rPr>
          <w:color w:val="auto"/>
          <w:sz w:val="24"/>
          <w:szCs w:val="24"/>
        </w:rPr>
        <w:t>a</w:t>
      </w:r>
      <w:r w:rsidRPr="00437AA4">
        <w:rPr>
          <w:color w:val="auto"/>
          <w:sz w:val="24"/>
          <w:szCs w:val="24"/>
        </w:rPr>
        <w:t xml:space="preserve"> o prijevremenoj isplati potraživanja nastalih korištenjem debitne kartice od 8.7.2011., izvod</w:t>
      </w:r>
      <w:r>
        <w:rPr>
          <w:color w:val="auto"/>
          <w:sz w:val="24"/>
          <w:szCs w:val="24"/>
        </w:rPr>
        <w:t>a</w:t>
      </w:r>
      <w:r w:rsidRPr="00437AA4">
        <w:rPr>
          <w:color w:val="auto"/>
          <w:sz w:val="24"/>
          <w:szCs w:val="24"/>
        </w:rPr>
        <w:t xml:space="preserve"> iz otvorenih stavaka</w:t>
      </w:r>
      <w:r w:rsidRPr="00611E4C">
        <w:rPr>
          <w:color w:val="auto"/>
          <w:sz w:val="24"/>
          <w:szCs w:val="24"/>
        </w:rPr>
        <w:t>.</w:t>
      </w:r>
    </w:p>
    <w:p w:rsidRDefault="00437AA4" w:rsidP="00437AA4" w:rsidR="00437AA4" w:rsidRPr="00611E4C">
      <w:pPr>
        <w:ind w:firstLine="708"/>
        <w:jc w:val="both"/>
        <w:rPr>
          <w:color w:val="auto"/>
          <w:sz w:val="24"/>
          <w:szCs w:val="24"/>
        </w:rPr>
      </w:pPr>
    </w:p>
    <w:p w:rsidRDefault="00437AA4" w:rsidP="00437AA4" w:rsidR="00437AA4"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437AA4" w:rsidP="00437AA4" w:rsidR="00437AA4"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437AA4" w:rsidP="00437AA4" w:rsidR="00437AA4">
      <w:pPr>
        <w:ind w:firstLine="708"/>
        <w:jc w:val="both"/>
        <w:rPr>
          <w:color w:val="auto"/>
          <w:sz w:val="24"/>
          <w:szCs w:val="24"/>
        </w:rPr>
      </w:pPr>
      <w:r w:rsidRPr="00611E4C">
        <w:rPr>
          <w:color w:val="auto"/>
          <w:sz w:val="24"/>
          <w:szCs w:val="24"/>
        </w:rPr>
        <w:t xml:space="preserve">Stečajni sudac objavljuje da se tražbina stečajnog vjerovnika </w:t>
      </w:r>
      <w:r w:rsidRPr="00437AA4">
        <w:rPr>
          <w:color w:val="auto"/>
          <w:sz w:val="24"/>
          <w:szCs w:val="24"/>
        </w:rPr>
        <w:t>PODRAVSKA BANKA d.d.</w:t>
      </w:r>
      <w:r>
        <w:rPr>
          <w:color w:val="auto"/>
          <w:sz w:val="24"/>
          <w:szCs w:val="24"/>
        </w:rPr>
        <w:t xml:space="preserve">, </w:t>
      </w:r>
      <w:r w:rsidRPr="00437AA4">
        <w:rPr>
          <w:color w:val="auto"/>
          <w:sz w:val="24"/>
          <w:szCs w:val="24"/>
        </w:rPr>
        <w:t>Koprivnička, Opatička 3</w:t>
      </w:r>
      <w:r>
        <w:rPr>
          <w:color w:val="auto"/>
          <w:sz w:val="24"/>
          <w:szCs w:val="24"/>
        </w:rPr>
        <w:t xml:space="preserve">, OIB: </w:t>
      </w:r>
      <w:r w:rsidRPr="00437AA4">
        <w:rPr>
          <w:color w:val="auto"/>
          <w:sz w:val="24"/>
          <w:szCs w:val="24"/>
        </w:rPr>
        <w:t>97326283154</w:t>
      </w:r>
      <w:r w:rsidRPr="00611E4C">
        <w:rPr>
          <w:color w:val="auto"/>
          <w:sz w:val="24"/>
          <w:szCs w:val="24"/>
        </w:rPr>
        <w:t xml:space="preserve">, smatra utvrđenom u iznosu od </w:t>
      </w:r>
      <w:r w:rsidRPr="00437AA4">
        <w:rPr>
          <w:color w:val="auto"/>
          <w:sz w:val="24"/>
          <w:szCs w:val="24"/>
        </w:rPr>
        <w:t>1</w:t>
      </w:r>
      <w:r>
        <w:rPr>
          <w:color w:val="auto"/>
          <w:sz w:val="24"/>
          <w:szCs w:val="24"/>
        </w:rPr>
        <w:t>.</w:t>
      </w:r>
      <w:r w:rsidRPr="00437AA4">
        <w:rPr>
          <w:color w:val="auto"/>
          <w:sz w:val="24"/>
          <w:szCs w:val="24"/>
        </w:rPr>
        <w:t>603,45</w:t>
      </w:r>
      <w:r w:rsidRPr="00611E4C">
        <w:rPr>
          <w:color w:val="auto"/>
          <w:sz w:val="24"/>
          <w:szCs w:val="24"/>
        </w:rPr>
        <w:t xml:space="preserve"> kn i razvrstava se u II viši isplatni red. </w:t>
      </w:r>
    </w:p>
    <w:p w:rsidRDefault="00853A8F" w:rsidP="00437AA4" w:rsidR="00853A8F">
      <w:pPr>
        <w:ind w:firstLine="708"/>
        <w:jc w:val="both"/>
        <w:rPr>
          <w:color w:val="auto"/>
          <w:sz w:val="24"/>
          <w:szCs w:val="24"/>
        </w:rPr>
      </w:pPr>
    </w:p>
    <w:p w:rsidRDefault="00853A8F" w:rsidP="00853A8F" w:rsidR="00853A8F" w:rsidRPr="00611E4C">
      <w:pPr>
        <w:ind w:firstLine="708"/>
        <w:jc w:val="both"/>
        <w:rPr>
          <w:color w:val="auto"/>
          <w:sz w:val="24"/>
          <w:szCs w:val="24"/>
        </w:rPr>
      </w:pPr>
      <w:r>
        <w:rPr>
          <w:color w:val="auto"/>
          <w:sz w:val="24"/>
          <w:szCs w:val="24"/>
        </w:rPr>
        <w:t>4</w:t>
      </w:r>
      <w:r w:rsidRPr="00611E4C">
        <w:rPr>
          <w:color w:val="auto"/>
          <w:sz w:val="24"/>
          <w:szCs w:val="24"/>
        </w:rPr>
        <w:t xml:space="preserve">. </w:t>
      </w:r>
      <w:r w:rsidRPr="00853A8F">
        <w:rPr>
          <w:color w:val="auto"/>
          <w:sz w:val="24"/>
          <w:szCs w:val="24"/>
        </w:rPr>
        <w:t>PULA HERCULANEA d.o.o.</w:t>
      </w:r>
      <w:r>
        <w:rPr>
          <w:color w:val="auto"/>
          <w:sz w:val="24"/>
          <w:szCs w:val="24"/>
        </w:rPr>
        <w:t xml:space="preserve">, </w:t>
      </w:r>
      <w:r w:rsidRPr="00853A8F">
        <w:rPr>
          <w:color w:val="auto"/>
          <w:sz w:val="24"/>
          <w:szCs w:val="24"/>
        </w:rPr>
        <w:t>Pula, Trg 1. Istarske brigade 14</w:t>
      </w:r>
      <w:r>
        <w:rPr>
          <w:color w:val="auto"/>
          <w:sz w:val="24"/>
          <w:szCs w:val="24"/>
        </w:rPr>
        <w:t xml:space="preserve">, OIB: </w:t>
      </w:r>
      <w:r w:rsidRPr="00853A8F">
        <w:rPr>
          <w:color w:val="auto"/>
          <w:sz w:val="24"/>
          <w:szCs w:val="24"/>
        </w:rPr>
        <w:t>11294943436</w:t>
      </w:r>
      <w:r w:rsidRPr="00611E4C">
        <w:rPr>
          <w:color w:val="auto"/>
          <w:sz w:val="24"/>
          <w:szCs w:val="24"/>
        </w:rPr>
        <w:t xml:space="preserve">, prijavio je tražbinu u iznosu od </w:t>
      </w:r>
      <w:r w:rsidR="00DE49D5" w:rsidRPr="00DE49D5">
        <w:rPr>
          <w:color w:val="auto"/>
          <w:sz w:val="24"/>
          <w:szCs w:val="24"/>
        </w:rPr>
        <w:t>4</w:t>
      </w:r>
      <w:r w:rsidR="00DE49D5">
        <w:rPr>
          <w:color w:val="auto"/>
          <w:sz w:val="24"/>
          <w:szCs w:val="24"/>
        </w:rPr>
        <w:t>.</w:t>
      </w:r>
      <w:r w:rsidR="00DE49D5" w:rsidRPr="00DE49D5">
        <w:rPr>
          <w:color w:val="auto"/>
          <w:sz w:val="24"/>
          <w:szCs w:val="24"/>
        </w:rPr>
        <w:t>829,74</w:t>
      </w:r>
      <w:r w:rsidRPr="00611E4C">
        <w:rPr>
          <w:color w:val="auto"/>
          <w:sz w:val="24"/>
          <w:szCs w:val="24"/>
        </w:rPr>
        <w:t xml:space="preserve"> kn, s osnova </w:t>
      </w:r>
      <w:r w:rsidR="00DE49D5" w:rsidRPr="00DE49D5">
        <w:rPr>
          <w:color w:val="auto"/>
          <w:sz w:val="24"/>
          <w:szCs w:val="24"/>
        </w:rPr>
        <w:t>izvod</w:t>
      </w:r>
      <w:r w:rsidR="00DE49D5">
        <w:rPr>
          <w:color w:val="auto"/>
          <w:sz w:val="24"/>
          <w:szCs w:val="24"/>
        </w:rPr>
        <w:t>a</w:t>
      </w:r>
      <w:r w:rsidR="00DE49D5" w:rsidRPr="00DE49D5">
        <w:rPr>
          <w:color w:val="auto"/>
          <w:sz w:val="24"/>
          <w:szCs w:val="24"/>
        </w:rPr>
        <w:t xml:space="preserve"> iz otvorenih stavaka, obračun</w:t>
      </w:r>
      <w:r w:rsidR="00DE49D5">
        <w:rPr>
          <w:color w:val="auto"/>
          <w:sz w:val="24"/>
          <w:szCs w:val="24"/>
        </w:rPr>
        <w:t>a</w:t>
      </w:r>
      <w:r w:rsidR="00DE49D5" w:rsidRPr="00DE49D5">
        <w:rPr>
          <w:color w:val="auto"/>
          <w:sz w:val="24"/>
          <w:szCs w:val="24"/>
        </w:rPr>
        <w:t xml:space="preserve"> kamata</w:t>
      </w:r>
      <w:r w:rsidRPr="00611E4C">
        <w:rPr>
          <w:color w:val="auto"/>
          <w:sz w:val="24"/>
          <w:szCs w:val="24"/>
        </w:rPr>
        <w:t>.</w:t>
      </w:r>
    </w:p>
    <w:p w:rsidRDefault="00853A8F" w:rsidP="00853A8F" w:rsidR="00853A8F" w:rsidRPr="00611E4C">
      <w:pPr>
        <w:ind w:firstLine="708"/>
        <w:jc w:val="both"/>
        <w:rPr>
          <w:color w:val="auto"/>
          <w:sz w:val="24"/>
          <w:szCs w:val="24"/>
        </w:rPr>
      </w:pPr>
    </w:p>
    <w:p w:rsidRDefault="00853A8F" w:rsidP="00853A8F" w:rsidR="00853A8F"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853A8F" w:rsidP="00853A8F" w:rsidR="00853A8F"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853A8F" w:rsidP="00853A8F" w:rsidR="00853A8F">
      <w:pPr>
        <w:ind w:firstLine="708"/>
        <w:jc w:val="both"/>
        <w:rPr>
          <w:color w:val="auto"/>
          <w:sz w:val="24"/>
          <w:szCs w:val="24"/>
        </w:rPr>
      </w:pPr>
      <w:r w:rsidRPr="00611E4C">
        <w:rPr>
          <w:color w:val="auto"/>
          <w:sz w:val="24"/>
          <w:szCs w:val="24"/>
        </w:rPr>
        <w:t xml:space="preserve">Stečajni sudac objavljuje da se tražbina stečajnog vjerovnika </w:t>
      </w:r>
      <w:r w:rsidR="00DE49D5" w:rsidRPr="00853A8F">
        <w:rPr>
          <w:color w:val="auto"/>
          <w:sz w:val="24"/>
          <w:szCs w:val="24"/>
        </w:rPr>
        <w:t>PULA HERCULANEA d.o.o.</w:t>
      </w:r>
      <w:r w:rsidR="00DE49D5">
        <w:rPr>
          <w:color w:val="auto"/>
          <w:sz w:val="24"/>
          <w:szCs w:val="24"/>
        </w:rPr>
        <w:t xml:space="preserve">, </w:t>
      </w:r>
      <w:r w:rsidR="00DE49D5" w:rsidRPr="00853A8F">
        <w:rPr>
          <w:color w:val="auto"/>
          <w:sz w:val="24"/>
          <w:szCs w:val="24"/>
        </w:rPr>
        <w:t>Pula, Trg 1. Istarske brigade 14</w:t>
      </w:r>
      <w:r w:rsidR="00DE49D5">
        <w:rPr>
          <w:color w:val="auto"/>
          <w:sz w:val="24"/>
          <w:szCs w:val="24"/>
        </w:rPr>
        <w:t xml:space="preserve">, OIB: </w:t>
      </w:r>
      <w:r w:rsidR="00DE49D5" w:rsidRPr="00853A8F">
        <w:rPr>
          <w:color w:val="auto"/>
          <w:sz w:val="24"/>
          <w:szCs w:val="24"/>
        </w:rPr>
        <w:t>11294943436</w:t>
      </w:r>
      <w:r w:rsidRPr="00611E4C">
        <w:rPr>
          <w:color w:val="auto"/>
          <w:sz w:val="24"/>
          <w:szCs w:val="24"/>
        </w:rPr>
        <w:t xml:space="preserve">, smatra utvrđenom u iznosu od </w:t>
      </w:r>
      <w:r w:rsidR="00DE49D5" w:rsidRPr="00DE49D5">
        <w:rPr>
          <w:color w:val="auto"/>
          <w:sz w:val="24"/>
          <w:szCs w:val="24"/>
        </w:rPr>
        <w:t>4</w:t>
      </w:r>
      <w:r w:rsidR="00DE49D5">
        <w:rPr>
          <w:color w:val="auto"/>
          <w:sz w:val="24"/>
          <w:szCs w:val="24"/>
        </w:rPr>
        <w:t>.</w:t>
      </w:r>
      <w:r w:rsidR="00DE49D5" w:rsidRPr="00DE49D5">
        <w:rPr>
          <w:color w:val="auto"/>
          <w:sz w:val="24"/>
          <w:szCs w:val="24"/>
        </w:rPr>
        <w:t>829,74</w:t>
      </w:r>
      <w:r w:rsidRPr="00611E4C">
        <w:rPr>
          <w:color w:val="auto"/>
          <w:sz w:val="24"/>
          <w:szCs w:val="24"/>
        </w:rPr>
        <w:t xml:space="preserve"> kn i razvrstava se u II viši isplatni red. </w:t>
      </w:r>
    </w:p>
    <w:p w:rsidRDefault="00F51D35" w:rsidP="00853A8F" w:rsidR="00F51D35">
      <w:pPr>
        <w:ind w:firstLine="708"/>
        <w:jc w:val="both"/>
        <w:rPr>
          <w:color w:val="auto"/>
          <w:sz w:val="24"/>
          <w:szCs w:val="24"/>
        </w:rPr>
      </w:pPr>
    </w:p>
    <w:p w:rsidRDefault="00F51D35" w:rsidP="00F51D35" w:rsidR="00F51D35" w:rsidRPr="00611E4C">
      <w:pPr>
        <w:ind w:firstLine="708"/>
        <w:jc w:val="both"/>
        <w:rPr>
          <w:color w:val="auto"/>
          <w:sz w:val="24"/>
          <w:szCs w:val="24"/>
        </w:rPr>
      </w:pPr>
      <w:r>
        <w:rPr>
          <w:color w:val="auto"/>
          <w:sz w:val="24"/>
          <w:szCs w:val="24"/>
        </w:rPr>
        <w:t>5</w:t>
      </w:r>
      <w:r w:rsidRPr="00611E4C">
        <w:rPr>
          <w:color w:val="auto"/>
          <w:sz w:val="24"/>
          <w:szCs w:val="24"/>
        </w:rPr>
        <w:t xml:space="preserve">. </w:t>
      </w:r>
      <w:r w:rsidR="00405F83" w:rsidRPr="00F51D35">
        <w:rPr>
          <w:color w:val="auto"/>
          <w:sz w:val="24"/>
          <w:szCs w:val="24"/>
        </w:rPr>
        <w:t>ODVJETNIK</w:t>
      </w:r>
      <w:r w:rsidRPr="00F51D35">
        <w:rPr>
          <w:color w:val="auto"/>
          <w:sz w:val="24"/>
          <w:szCs w:val="24"/>
        </w:rPr>
        <w:t xml:space="preserve"> VLATKO NUIĆ</w:t>
      </w:r>
      <w:r>
        <w:rPr>
          <w:color w:val="auto"/>
          <w:sz w:val="24"/>
          <w:szCs w:val="24"/>
        </w:rPr>
        <w:t xml:space="preserve">, </w:t>
      </w:r>
      <w:r w:rsidRPr="00F51D35">
        <w:rPr>
          <w:color w:val="auto"/>
          <w:sz w:val="24"/>
          <w:szCs w:val="24"/>
        </w:rPr>
        <w:t>Pula, Kranjčevićeva 16</w:t>
      </w:r>
      <w:r>
        <w:rPr>
          <w:color w:val="auto"/>
          <w:sz w:val="24"/>
          <w:szCs w:val="24"/>
        </w:rPr>
        <w:t xml:space="preserve">, OIB: </w:t>
      </w:r>
      <w:r w:rsidRPr="00F51D35">
        <w:rPr>
          <w:color w:val="auto"/>
          <w:sz w:val="24"/>
          <w:szCs w:val="24"/>
        </w:rPr>
        <w:t>77914890289</w:t>
      </w:r>
      <w:r w:rsidRPr="00611E4C">
        <w:rPr>
          <w:color w:val="auto"/>
          <w:sz w:val="24"/>
          <w:szCs w:val="24"/>
        </w:rPr>
        <w:t xml:space="preserve">, prijavio je tražbinu u iznosu od </w:t>
      </w:r>
      <w:r w:rsidRPr="00F51D35">
        <w:rPr>
          <w:color w:val="auto"/>
          <w:sz w:val="24"/>
          <w:szCs w:val="24"/>
        </w:rPr>
        <w:t>1</w:t>
      </w:r>
      <w:r>
        <w:rPr>
          <w:color w:val="auto"/>
          <w:sz w:val="24"/>
          <w:szCs w:val="24"/>
        </w:rPr>
        <w:t>.</w:t>
      </w:r>
      <w:r w:rsidRPr="00F51D35">
        <w:rPr>
          <w:color w:val="auto"/>
          <w:sz w:val="24"/>
          <w:szCs w:val="24"/>
        </w:rPr>
        <w:t>250</w:t>
      </w:r>
      <w:r>
        <w:rPr>
          <w:color w:val="auto"/>
          <w:sz w:val="24"/>
          <w:szCs w:val="24"/>
        </w:rPr>
        <w:t>,00</w:t>
      </w:r>
      <w:r w:rsidRPr="00611E4C">
        <w:rPr>
          <w:color w:val="auto"/>
          <w:sz w:val="24"/>
          <w:szCs w:val="24"/>
        </w:rPr>
        <w:t xml:space="preserve"> kn, s osnova </w:t>
      </w:r>
      <w:r w:rsidRPr="00F51D35">
        <w:rPr>
          <w:color w:val="auto"/>
          <w:sz w:val="24"/>
          <w:szCs w:val="24"/>
        </w:rPr>
        <w:t>račun</w:t>
      </w:r>
      <w:r>
        <w:rPr>
          <w:color w:val="auto"/>
          <w:sz w:val="24"/>
          <w:szCs w:val="24"/>
        </w:rPr>
        <w:t>a</w:t>
      </w:r>
      <w:r w:rsidRPr="00F51D35">
        <w:rPr>
          <w:color w:val="auto"/>
          <w:sz w:val="24"/>
          <w:szCs w:val="24"/>
        </w:rPr>
        <w:t xml:space="preserve"> br. 16/1/1</w:t>
      </w:r>
      <w:r w:rsidRPr="00611E4C">
        <w:rPr>
          <w:color w:val="auto"/>
          <w:sz w:val="24"/>
          <w:szCs w:val="24"/>
        </w:rPr>
        <w:t>.</w:t>
      </w:r>
    </w:p>
    <w:p w:rsidRDefault="00F51D35" w:rsidP="00F51D35" w:rsidR="00F51D35" w:rsidRPr="00611E4C">
      <w:pPr>
        <w:ind w:firstLine="708"/>
        <w:jc w:val="both"/>
        <w:rPr>
          <w:color w:val="auto"/>
          <w:sz w:val="24"/>
          <w:szCs w:val="24"/>
        </w:rPr>
      </w:pPr>
    </w:p>
    <w:p w:rsidRDefault="00F51D35" w:rsidP="00F51D35" w:rsidR="00F51D35"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F51D35" w:rsidP="00F51D35" w:rsidR="00F51D35"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F51D35" w:rsidP="00F51D35" w:rsidR="00F51D35">
      <w:pPr>
        <w:ind w:firstLine="708"/>
        <w:jc w:val="both"/>
        <w:rPr>
          <w:color w:val="auto"/>
          <w:sz w:val="24"/>
          <w:szCs w:val="24"/>
        </w:rPr>
      </w:pPr>
      <w:r w:rsidRPr="00611E4C">
        <w:rPr>
          <w:color w:val="auto"/>
          <w:sz w:val="24"/>
          <w:szCs w:val="24"/>
        </w:rPr>
        <w:t xml:space="preserve">Stečajni sudac objavljuje da se tražbina stečajnog vjerovnika </w:t>
      </w:r>
      <w:r w:rsidRPr="00F51D35">
        <w:rPr>
          <w:color w:val="auto"/>
          <w:sz w:val="24"/>
          <w:szCs w:val="24"/>
        </w:rPr>
        <w:t>Odvjetnik VLATKO NUIĆ</w:t>
      </w:r>
      <w:r>
        <w:rPr>
          <w:color w:val="auto"/>
          <w:sz w:val="24"/>
          <w:szCs w:val="24"/>
        </w:rPr>
        <w:t xml:space="preserve">, </w:t>
      </w:r>
      <w:r w:rsidRPr="00F51D35">
        <w:rPr>
          <w:color w:val="auto"/>
          <w:sz w:val="24"/>
          <w:szCs w:val="24"/>
        </w:rPr>
        <w:t>Pula, Kranjčevićeva 16</w:t>
      </w:r>
      <w:r>
        <w:rPr>
          <w:color w:val="auto"/>
          <w:sz w:val="24"/>
          <w:szCs w:val="24"/>
        </w:rPr>
        <w:t xml:space="preserve">, OIB: </w:t>
      </w:r>
      <w:r w:rsidRPr="00F51D35">
        <w:rPr>
          <w:color w:val="auto"/>
          <w:sz w:val="24"/>
          <w:szCs w:val="24"/>
        </w:rPr>
        <w:t>77914890289</w:t>
      </w:r>
      <w:r w:rsidRPr="00611E4C">
        <w:rPr>
          <w:color w:val="auto"/>
          <w:sz w:val="24"/>
          <w:szCs w:val="24"/>
        </w:rPr>
        <w:t xml:space="preserve">, smatra utvrđenom u iznosu od </w:t>
      </w:r>
      <w:r w:rsidRPr="00F51D35">
        <w:rPr>
          <w:color w:val="auto"/>
          <w:sz w:val="24"/>
          <w:szCs w:val="24"/>
        </w:rPr>
        <w:t>1</w:t>
      </w:r>
      <w:r>
        <w:rPr>
          <w:color w:val="auto"/>
          <w:sz w:val="24"/>
          <w:szCs w:val="24"/>
        </w:rPr>
        <w:t>.</w:t>
      </w:r>
      <w:r w:rsidRPr="00F51D35">
        <w:rPr>
          <w:color w:val="auto"/>
          <w:sz w:val="24"/>
          <w:szCs w:val="24"/>
        </w:rPr>
        <w:t>250</w:t>
      </w:r>
      <w:r>
        <w:rPr>
          <w:color w:val="auto"/>
          <w:sz w:val="24"/>
          <w:szCs w:val="24"/>
        </w:rPr>
        <w:t>,00</w:t>
      </w:r>
      <w:r w:rsidRPr="00611E4C">
        <w:rPr>
          <w:color w:val="auto"/>
          <w:sz w:val="24"/>
          <w:szCs w:val="24"/>
        </w:rPr>
        <w:t xml:space="preserve"> kn i razvrstava se u II viši isplatni red. </w:t>
      </w:r>
    </w:p>
    <w:p w:rsidRDefault="004572BA" w:rsidP="00F51D35" w:rsidR="004572BA">
      <w:pPr>
        <w:ind w:firstLine="708"/>
        <w:jc w:val="both"/>
        <w:rPr>
          <w:color w:val="auto"/>
          <w:sz w:val="24"/>
          <w:szCs w:val="24"/>
        </w:rPr>
      </w:pPr>
    </w:p>
    <w:p w:rsidRDefault="004572BA" w:rsidP="004572BA" w:rsidR="004572BA" w:rsidRPr="00611E4C">
      <w:pPr>
        <w:ind w:firstLine="708"/>
        <w:jc w:val="both"/>
        <w:rPr>
          <w:color w:val="auto"/>
          <w:sz w:val="24"/>
          <w:szCs w:val="24"/>
        </w:rPr>
      </w:pPr>
      <w:r>
        <w:rPr>
          <w:color w:val="auto"/>
          <w:sz w:val="24"/>
          <w:szCs w:val="24"/>
        </w:rPr>
        <w:t>6</w:t>
      </w:r>
      <w:r w:rsidRPr="00611E4C">
        <w:rPr>
          <w:color w:val="auto"/>
          <w:sz w:val="24"/>
          <w:szCs w:val="24"/>
        </w:rPr>
        <w:t xml:space="preserve">. </w:t>
      </w:r>
      <w:r w:rsidRPr="004572BA">
        <w:rPr>
          <w:color w:val="auto"/>
          <w:sz w:val="24"/>
          <w:szCs w:val="24"/>
        </w:rPr>
        <w:t>LIBARNA d.o.o.</w:t>
      </w:r>
      <w:r>
        <w:rPr>
          <w:color w:val="auto"/>
          <w:sz w:val="24"/>
          <w:szCs w:val="24"/>
        </w:rPr>
        <w:t xml:space="preserve">, </w:t>
      </w:r>
      <w:r w:rsidRPr="004572BA">
        <w:rPr>
          <w:color w:val="auto"/>
          <w:sz w:val="24"/>
          <w:szCs w:val="24"/>
        </w:rPr>
        <w:t>Pula, Petrovićeva 14</w:t>
      </w:r>
      <w:r>
        <w:rPr>
          <w:color w:val="auto"/>
          <w:sz w:val="24"/>
          <w:szCs w:val="24"/>
        </w:rPr>
        <w:t xml:space="preserve">, OIB: </w:t>
      </w:r>
      <w:r w:rsidRPr="004572BA">
        <w:rPr>
          <w:color w:val="auto"/>
          <w:sz w:val="24"/>
          <w:szCs w:val="24"/>
        </w:rPr>
        <w:t>32884575113</w:t>
      </w:r>
      <w:r w:rsidRPr="00611E4C">
        <w:rPr>
          <w:color w:val="auto"/>
          <w:sz w:val="24"/>
          <w:szCs w:val="24"/>
        </w:rPr>
        <w:t xml:space="preserve">, prijavio je tražbinu u iznosu od </w:t>
      </w:r>
      <w:r w:rsidRPr="004572BA">
        <w:rPr>
          <w:color w:val="auto"/>
          <w:sz w:val="24"/>
          <w:szCs w:val="24"/>
        </w:rPr>
        <w:t>825</w:t>
      </w:r>
      <w:r>
        <w:rPr>
          <w:color w:val="auto"/>
          <w:sz w:val="24"/>
          <w:szCs w:val="24"/>
        </w:rPr>
        <w:t>,00</w:t>
      </w:r>
      <w:r w:rsidRPr="00611E4C">
        <w:rPr>
          <w:color w:val="auto"/>
          <w:sz w:val="24"/>
          <w:szCs w:val="24"/>
        </w:rPr>
        <w:t xml:space="preserve"> kn, s osnova </w:t>
      </w:r>
      <w:r w:rsidRPr="004572BA">
        <w:rPr>
          <w:color w:val="auto"/>
          <w:sz w:val="24"/>
          <w:szCs w:val="24"/>
        </w:rPr>
        <w:t>račun</w:t>
      </w:r>
      <w:r>
        <w:rPr>
          <w:color w:val="auto"/>
          <w:sz w:val="24"/>
          <w:szCs w:val="24"/>
        </w:rPr>
        <w:t>a</w:t>
      </w:r>
      <w:r w:rsidRPr="004572BA">
        <w:rPr>
          <w:color w:val="auto"/>
          <w:sz w:val="24"/>
          <w:szCs w:val="24"/>
        </w:rPr>
        <w:t xml:space="preserve"> br. 22-1-300</w:t>
      </w:r>
      <w:r w:rsidRPr="00611E4C">
        <w:rPr>
          <w:color w:val="auto"/>
          <w:sz w:val="24"/>
          <w:szCs w:val="24"/>
        </w:rPr>
        <w:t>.</w:t>
      </w:r>
    </w:p>
    <w:p w:rsidRDefault="004572BA" w:rsidP="004572BA" w:rsidR="004572BA" w:rsidRPr="00611E4C">
      <w:pPr>
        <w:ind w:firstLine="708"/>
        <w:jc w:val="both"/>
        <w:rPr>
          <w:color w:val="auto"/>
          <w:sz w:val="24"/>
          <w:szCs w:val="24"/>
        </w:rPr>
      </w:pPr>
    </w:p>
    <w:p w:rsidRDefault="004572BA" w:rsidP="004572BA" w:rsidR="004572BA"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4572BA" w:rsidP="004572BA" w:rsidR="004572BA"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4572BA" w:rsidP="004572BA" w:rsidR="004572BA" w:rsidRPr="00611E4C">
      <w:pPr>
        <w:ind w:firstLine="708"/>
        <w:jc w:val="both"/>
        <w:rPr>
          <w:color w:val="auto"/>
          <w:sz w:val="24"/>
          <w:szCs w:val="24"/>
        </w:rPr>
      </w:pPr>
      <w:r w:rsidRPr="00611E4C">
        <w:rPr>
          <w:color w:val="auto"/>
          <w:sz w:val="24"/>
          <w:szCs w:val="24"/>
        </w:rPr>
        <w:t xml:space="preserve">Stečajni sudac objavljuje da se tražbina stečajnog vjerovnika </w:t>
      </w:r>
      <w:r w:rsidRPr="004572BA">
        <w:rPr>
          <w:color w:val="auto"/>
          <w:sz w:val="24"/>
          <w:szCs w:val="24"/>
        </w:rPr>
        <w:t>LIBARNA d.o.o.</w:t>
      </w:r>
      <w:r>
        <w:rPr>
          <w:color w:val="auto"/>
          <w:sz w:val="24"/>
          <w:szCs w:val="24"/>
        </w:rPr>
        <w:t xml:space="preserve">, </w:t>
      </w:r>
      <w:r w:rsidRPr="004572BA">
        <w:rPr>
          <w:color w:val="auto"/>
          <w:sz w:val="24"/>
          <w:szCs w:val="24"/>
        </w:rPr>
        <w:t>Pula, Petrovićeva 14</w:t>
      </w:r>
      <w:r>
        <w:rPr>
          <w:color w:val="auto"/>
          <w:sz w:val="24"/>
          <w:szCs w:val="24"/>
        </w:rPr>
        <w:t xml:space="preserve">, OIB: </w:t>
      </w:r>
      <w:r w:rsidRPr="004572BA">
        <w:rPr>
          <w:color w:val="auto"/>
          <w:sz w:val="24"/>
          <w:szCs w:val="24"/>
        </w:rPr>
        <w:t>32884575113</w:t>
      </w:r>
      <w:r w:rsidRPr="00611E4C">
        <w:rPr>
          <w:color w:val="auto"/>
          <w:sz w:val="24"/>
          <w:szCs w:val="24"/>
        </w:rPr>
        <w:t xml:space="preserve">, smatra utvrđenom u iznosu od </w:t>
      </w:r>
      <w:r w:rsidRPr="004572BA">
        <w:rPr>
          <w:color w:val="auto"/>
          <w:sz w:val="24"/>
          <w:szCs w:val="24"/>
        </w:rPr>
        <w:t>825</w:t>
      </w:r>
      <w:r>
        <w:rPr>
          <w:color w:val="auto"/>
          <w:sz w:val="24"/>
          <w:szCs w:val="24"/>
        </w:rPr>
        <w:t>,00</w:t>
      </w:r>
      <w:r w:rsidRPr="00611E4C">
        <w:rPr>
          <w:color w:val="auto"/>
          <w:sz w:val="24"/>
          <w:szCs w:val="24"/>
        </w:rPr>
        <w:t xml:space="preserve"> kn i razvrstava se u II viši isplatni red. </w:t>
      </w:r>
    </w:p>
    <w:p w:rsidRDefault="004572BA" w:rsidP="00F51D35" w:rsidR="004572BA" w:rsidRPr="00611E4C">
      <w:pPr>
        <w:ind w:firstLine="708"/>
        <w:jc w:val="both"/>
        <w:rPr>
          <w:color w:val="auto"/>
          <w:sz w:val="24"/>
          <w:szCs w:val="24"/>
        </w:rPr>
      </w:pPr>
    </w:p>
    <w:p w:rsidRDefault="0048172D" w:rsidP="0048172D" w:rsidR="0048172D" w:rsidRPr="003B213F">
      <w:pPr>
        <w:ind w:firstLine="708"/>
        <w:jc w:val="both"/>
        <w:rPr>
          <w:color w:val="auto"/>
          <w:sz w:val="24"/>
          <w:szCs w:val="24"/>
        </w:rPr>
      </w:pPr>
      <w:r w:rsidRPr="003B213F">
        <w:rPr>
          <w:color w:val="auto"/>
          <w:sz w:val="24"/>
          <w:szCs w:val="24"/>
        </w:rPr>
        <w:t>7. REPUBLIKA HRVATSKA, MINISTARSTVO FINANCIJA, CARINSKA UPRAVA, PODRUČNI URED RIJEKA, Rijeka, Riva boduli 9, OIB: 18683136487, zastupano po Županijskom državnom odvjetništvu u Puli, prijavio je tražbinu u iznosu od 2.964.814,54 kn, s osnova rješenja Područnog carinskog ureda Rijeka, KLASA: UP/I-471-02/15-09/10, UR.BROJ: 513-02-6005/1-15-5 od 5. svibnja 2015. godine, rješenja o ovrsi KLASA: UP/I-415-02/2016-001/4391 od 2.11.2016., obračuna kamata.</w:t>
      </w:r>
    </w:p>
    <w:p w:rsidRDefault="0048172D" w:rsidP="0048172D" w:rsidR="0048172D" w:rsidRPr="003B213F">
      <w:pPr>
        <w:ind w:firstLine="708"/>
        <w:jc w:val="both"/>
        <w:rPr>
          <w:color w:val="auto"/>
          <w:sz w:val="24"/>
          <w:szCs w:val="24"/>
        </w:rPr>
      </w:pPr>
    </w:p>
    <w:p w:rsidRDefault="0048172D" w:rsidP="0048172D" w:rsidR="0048172D" w:rsidRPr="00C2295A">
      <w:pPr>
        <w:ind w:firstLine="708"/>
        <w:jc w:val="both"/>
        <w:rPr>
          <w:color w:val="auto"/>
          <w:sz w:val="24"/>
          <w:szCs w:val="24"/>
        </w:rPr>
      </w:pPr>
      <w:r w:rsidRPr="00C2295A">
        <w:rPr>
          <w:color w:val="auto"/>
          <w:sz w:val="24"/>
          <w:szCs w:val="24"/>
        </w:rPr>
        <w:t xml:space="preserve">Stečajni upravitelj osporio je u cijelosti tražbinu u iznosu od 2.964.814,54 kn kao tražbinu II. višeg isplatnog reda, zbog </w:t>
      </w:r>
      <w:r w:rsidR="00C2295A" w:rsidRPr="00C2295A">
        <w:rPr>
          <w:color w:val="auto"/>
          <w:sz w:val="24"/>
          <w:szCs w:val="24"/>
        </w:rPr>
        <w:t xml:space="preserve">toga što se </w:t>
      </w:r>
      <w:r w:rsidRPr="00C2295A">
        <w:rPr>
          <w:color w:val="auto"/>
          <w:sz w:val="24"/>
          <w:szCs w:val="24"/>
        </w:rPr>
        <w:t>protiv predmetnog rješenja vodi upravni spor pred Upravnim sudom u Rijeci</w:t>
      </w:r>
      <w:r w:rsidR="00C2295A" w:rsidRPr="00C2295A">
        <w:rPr>
          <w:color w:val="auto"/>
          <w:sz w:val="24"/>
          <w:szCs w:val="24"/>
        </w:rPr>
        <w:t>, te zbog toga što osporava pravnu osnovu tražbine</w:t>
      </w:r>
      <w:r w:rsidRPr="00C2295A">
        <w:rPr>
          <w:color w:val="auto"/>
          <w:sz w:val="24"/>
          <w:szCs w:val="24"/>
        </w:rPr>
        <w:t>.</w:t>
      </w:r>
    </w:p>
    <w:p w:rsidRDefault="0048172D" w:rsidP="0048172D" w:rsidR="0048172D" w:rsidRPr="00C2295A">
      <w:pPr>
        <w:ind w:firstLine="708"/>
        <w:jc w:val="both"/>
        <w:rPr>
          <w:color w:val="auto"/>
          <w:sz w:val="24"/>
          <w:szCs w:val="24"/>
        </w:rPr>
      </w:pPr>
      <w:r w:rsidRPr="00C2295A">
        <w:rPr>
          <w:color w:val="auto"/>
          <w:sz w:val="24"/>
          <w:szCs w:val="24"/>
        </w:rPr>
        <w:t>Utvrđuje se da nijedan od stečajnih vjerovnika nije osporio tražbinu.</w:t>
      </w:r>
    </w:p>
    <w:p w:rsidRDefault="0048172D" w:rsidP="0048172D" w:rsidR="0048172D" w:rsidRPr="003B213F">
      <w:pPr>
        <w:ind w:firstLine="708"/>
        <w:jc w:val="both"/>
        <w:rPr>
          <w:color w:val="auto"/>
          <w:sz w:val="24"/>
          <w:szCs w:val="24"/>
        </w:rPr>
      </w:pPr>
      <w:r w:rsidRPr="003B213F">
        <w:rPr>
          <w:color w:val="auto"/>
          <w:sz w:val="24"/>
          <w:szCs w:val="24"/>
        </w:rPr>
        <w:t xml:space="preserve">Stečajni sudac objavljuje da je tražbina stečajnog vjerovnika </w:t>
      </w:r>
      <w:r w:rsidR="003B213F" w:rsidRPr="003B213F">
        <w:rPr>
          <w:color w:val="auto"/>
          <w:sz w:val="24"/>
          <w:szCs w:val="24"/>
        </w:rPr>
        <w:t>REPUBLIKA HRVATSKA, MINISTARSTVO FINANCIJA, CARINSKA UPRAVA, PODRUČNI URED RIJEKA, Rijeka, Riva boduli 9, OIB: 18683136487</w:t>
      </w:r>
      <w:r w:rsidRPr="003B213F">
        <w:rPr>
          <w:color w:val="auto"/>
          <w:sz w:val="24"/>
          <w:szCs w:val="24"/>
        </w:rPr>
        <w:t xml:space="preserve">, osporena u cijelosti u iznosu od </w:t>
      </w:r>
      <w:r w:rsidR="003B213F" w:rsidRPr="003B213F">
        <w:rPr>
          <w:color w:val="auto"/>
          <w:sz w:val="24"/>
          <w:szCs w:val="24"/>
        </w:rPr>
        <w:t>2.964.814,54</w:t>
      </w:r>
      <w:r w:rsidRPr="003B213F">
        <w:rPr>
          <w:color w:val="auto"/>
          <w:sz w:val="24"/>
          <w:szCs w:val="24"/>
        </w:rPr>
        <w:t xml:space="preserve"> kn, te će </w:t>
      </w:r>
      <w:r w:rsidR="004B3B08">
        <w:rPr>
          <w:color w:val="auto"/>
          <w:sz w:val="24"/>
          <w:szCs w:val="24"/>
        </w:rPr>
        <w:t>stečajni upravitelj</w:t>
      </w:r>
      <w:r w:rsidRPr="003B213F">
        <w:rPr>
          <w:color w:val="auto"/>
          <w:sz w:val="24"/>
          <w:szCs w:val="24"/>
        </w:rPr>
        <w:t xml:space="preserve"> posebnim rješenjem biti upućen na parnicu radi </w:t>
      </w:r>
      <w:r w:rsidR="004B3B08">
        <w:rPr>
          <w:color w:val="auto"/>
          <w:sz w:val="24"/>
          <w:szCs w:val="24"/>
        </w:rPr>
        <w:t>dokazivanja osporavanja predmetne</w:t>
      </w:r>
      <w:r w:rsidRPr="003B213F">
        <w:rPr>
          <w:color w:val="auto"/>
          <w:sz w:val="24"/>
          <w:szCs w:val="24"/>
        </w:rPr>
        <w:t xml:space="preserve"> tražbine I</w:t>
      </w:r>
      <w:r w:rsidR="003B213F" w:rsidRPr="003B213F">
        <w:rPr>
          <w:color w:val="auto"/>
          <w:sz w:val="24"/>
          <w:szCs w:val="24"/>
        </w:rPr>
        <w:t>I</w:t>
      </w:r>
      <w:r w:rsidRPr="003B213F">
        <w:rPr>
          <w:color w:val="auto"/>
          <w:sz w:val="24"/>
          <w:szCs w:val="24"/>
        </w:rPr>
        <w:t xml:space="preserve">. višeg isplatnog reda u iznosu od </w:t>
      </w:r>
      <w:r w:rsidR="003B213F" w:rsidRPr="003B213F">
        <w:rPr>
          <w:color w:val="auto"/>
          <w:sz w:val="24"/>
          <w:szCs w:val="24"/>
        </w:rPr>
        <w:t>2.964.814,54</w:t>
      </w:r>
      <w:r w:rsidRPr="003B213F">
        <w:rPr>
          <w:color w:val="auto"/>
          <w:sz w:val="24"/>
          <w:szCs w:val="24"/>
        </w:rPr>
        <w:t xml:space="preserve"> kn. </w:t>
      </w:r>
    </w:p>
    <w:p w:rsidRDefault="00F51D35" w:rsidP="00853A8F" w:rsidR="00F51D35" w:rsidRPr="00611E4C">
      <w:pPr>
        <w:ind w:firstLine="708"/>
        <w:jc w:val="both"/>
        <w:rPr>
          <w:color w:val="auto"/>
          <w:sz w:val="24"/>
          <w:szCs w:val="24"/>
        </w:rPr>
      </w:pPr>
    </w:p>
    <w:p w:rsidRDefault="00B53AE2" w:rsidP="00B53AE2" w:rsidR="00B53AE2" w:rsidRPr="00611E4C">
      <w:pPr>
        <w:ind w:firstLine="708"/>
        <w:jc w:val="both"/>
        <w:rPr>
          <w:color w:val="auto"/>
          <w:sz w:val="24"/>
          <w:szCs w:val="24"/>
        </w:rPr>
      </w:pPr>
      <w:r>
        <w:rPr>
          <w:color w:val="auto"/>
          <w:sz w:val="24"/>
          <w:szCs w:val="24"/>
        </w:rPr>
        <w:t>8</w:t>
      </w:r>
      <w:r w:rsidRPr="00611E4C">
        <w:rPr>
          <w:color w:val="auto"/>
          <w:sz w:val="24"/>
          <w:szCs w:val="24"/>
        </w:rPr>
        <w:t xml:space="preserve">. </w:t>
      </w:r>
      <w:r w:rsidRPr="00B53AE2">
        <w:rPr>
          <w:color w:val="auto"/>
          <w:sz w:val="24"/>
          <w:szCs w:val="24"/>
        </w:rPr>
        <w:t>KRUNOSLAV NOVOSELEC</w:t>
      </w:r>
      <w:r>
        <w:rPr>
          <w:color w:val="auto"/>
          <w:sz w:val="24"/>
          <w:szCs w:val="24"/>
        </w:rPr>
        <w:t xml:space="preserve">, </w:t>
      </w:r>
      <w:r w:rsidRPr="00B53AE2">
        <w:rPr>
          <w:color w:val="auto"/>
          <w:sz w:val="24"/>
          <w:szCs w:val="24"/>
        </w:rPr>
        <w:t>Novi Marof, Vladimira Nazora 22</w:t>
      </w:r>
      <w:r>
        <w:rPr>
          <w:color w:val="auto"/>
          <w:sz w:val="24"/>
          <w:szCs w:val="24"/>
        </w:rPr>
        <w:t xml:space="preserve">, OIB: </w:t>
      </w:r>
      <w:r w:rsidRPr="00B53AE2">
        <w:rPr>
          <w:color w:val="auto"/>
          <w:sz w:val="24"/>
          <w:szCs w:val="24"/>
        </w:rPr>
        <w:t>37681826819</w:t>
      </w:r>
      <w:r w:rsidRPr="00611E4C">
        <w:rPr>
          <w:color w:val="auto"/>
          <w:sz w:val="24"/>
          <w:szCs w:val="24"/>
        </w:rPr>
        <w:t>, prijavio je tražbinu u iznosu od</w:t>
      </w:r>
      <w:r>
        <w:rPr>
          <w:color w:val="auto"/>
          <w:sz w:val="24"/>
          <w:szCs w:val="24"/>
        </w:rPr>
        <w:t xml:space="preserve"> </w:t>
      </w:r>
      <w:r w:rsidRPr="00B53AE2">
        <w:rPr>
          <w:color w:val="auto"/>
          <w:sz w:val="24"/>
          <w:szCs w:val="24"/>
        </w:rPr>
        <w:t>1</w:t>
      </w:r>
      <w:r>
        <w:rPr>
          <w:color w:val="auto"/>
          <w:sz w:val="24"/>
          <w:szCs w:val="24"/>
        </w:rPr>
        <w:t>.</w:t>
      </w:r>
      <w:r w:rsidRPr="00B53AE2">
        <w:rPr>
          <w:color w:val="auto"/>
          <w:sz w:val="24"/>
          <w:szCs w:val="24"/>
        </w:rPr>
        <w:t>800</w:t>
      </w:r>
      <w:r>
        <w:rPr>
          <w:color w:val="auto"/>
          <w:sz w:val="24"/>
          <w:szCs w:val="24"/>
        </w:rPr>
        <w:t>,00</w:t>
      </w:r>
      <w:r w:rsidRPr="00611E4C">
        <w:rPr>
          <w:color w:val="auto"/>
          <w:sz w:val="24"/>
          <w:szCs w:val="24"/>
        </w:rPr>
        <w:t xml:space="preserve"> kn, s osnova </w:t>
      </w:r>
      <w:r>
        <w:rPr>
          <w:color w:val="auto"/>
          <w:sz w:val="24"/>
          <w:szCs w:val="24"/>
        </w:rPr>
        <w:t>nagodbe</w:t>
      </w:r>
      <w:r w:rsidRPr="00B53AE2">
        <w:rPr>
          <w:color w:val="auto"/>
          <w:sz w:val="24"/>
          <w:szCs w:val="24"/>
        </w:rPr>
        <w:t xml:space="preserve"> br. 16000682016</w:t>
      </w:r>
      <w:r w:rsidRPr="00611E4C">
        <w:rPr>
          <w:color w:val="auto"/>
          <w:sz w:val="24"/>
          <w:szCs w:val="24"/>
        </w:rPr>
        <w:t>.</w:t>
      </w:r>
    </w:p>
    <w:p w:rsidRDefault="00B53AE2" w:rsidP="00B53AE2" w:rsidR="00B53AE2" w:rsidRPr="00611E4C">
      <w:pPr>
        <w:ind w:firstLine="708"/>
        <w:jc w:val="both"/>
        <w:rPr>
          <w:color w:val="auto"/>
          <w:sz w:val="24"/>
          <w:szCs w:val="24"/>
        </w:rPr>
      </w:pPr>
    </w:p>
    <w:p w:rsidRDefault="00B53AE2" w:rsidP="00B53AE2" w:rsidR="00B53AE2"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B53AE2" w:rsidP="00B53AE2" w:rsidR="00B53AE2"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B53AE2" w:rsidP="00B53AE2" w:rsidR="00B53AE2">
      <w:pPr>
        <w:ind w:firstLine="708"/>
        <w:jc w:val="both"/>
        <w:rPr>
          <w:color w:val="auto"/>
          <w:sz w:val="24"/>
          <w:szCs w:val="24"/>
        </w:rPr>
      </w:pPr>
      <w:r w:rsidRPr="00611E4C">
        <w:rPr>
          <w:color w:val="auto"/>
          <w:sz w:val="24"/>
          <w:szCs w:val="24"/>
        </w:rPr>
        <w:t xml:space="preserve">Stečajni sudac objavljuje da se tražbina stečajnog vjerovnika </w:t>
      </w:r>
      <w:r w:rsidRPr="00B53AE2">
        <w:rPr>
          <w:color w:val="auto"/>
          <w:sz w:val="24"/>
          <w:szCs w:val="24"/>
        </w:rPr>
        <w:t>KRUNOSLAV NOVOSELEC</w:t>
      </w:r>
      <w:r>
        <w:rPr>
          <w:color w:val="auto"/>
          <w:sz w:val="24"/>
          <w:szCs w:val="24"/>
        </w:rPr>
        <w:t xml:space="preserve">, </w:t>
      </w:r>
      <w:r w:rsidRPr="00B53AE2">
        <w:rPr>
          <w:color w:val="auto"/>
          <w:sz w:val="24"/>
          <w:szCs w:val="24"/>
        </w:rPr>
        <w:t>Novi Marof, Vladimira Nazora 22</w:t>
      </w:r>
      <w:r>
        <w:rPr>
          <w:color w:val="auto"/>
          <w:sz w:val="24"/>
          <w:szCs w:val="24"/>
        </w:rPr>
        <w:t xml:space="preserve">, OIB: </w:t>
      </w:r>
      <w:r w:rsidRPr="00B53AE2">
        <w:rPr>
          <w:color w:val="auto"/>
          <w:sz w:val="24"/>
          <w:szCs w:val="24"/>
        </w:rPr>
        <w:t>37681826819</w:t>
      </w:r>
      <w:r w:rsidRPr="00611E4C">
        <w:rPr>
          <w:color w:val="auto"/>
          <w:sz w:val="24"/>
          <w:szCs w:val="24"/>
        </w:rPr>
        <w:t xml:space="preserve">, smatra utvrđenom u iznosu od </w:t>
      </w:r>
      <w:r w:rsidRPr="00B53AE2">
        <w:rPr>
          <w:color w:val="auto"/>
          <w:sz w:val="24"/>
          <w:szCs w:val="24"/>
        </w:rPr>
        <w:t>1</w:t>
      </w:r>
      <w:r>
        <w:rPr>
          <w:color w:val="auto"/>
          <w:sz w:val="24"/>
          <w:szCs w:val="24"/>
        </w:rPr>
        <w:t>.</w:t>
      </w:r>
      <w:r w:rsidRPr="00B53AE2">
        <w:rPr>
          <w:color w:val="auto"/>
          <w:sz w:val="24"/>
          <w:szCs w:val="24"/>
        </w:rPr>
        <w:t>800</w:t>
      </w:r>
      <w:r>
        <w:rPr>
          <w:color w:val="auto"/>
          <w:sz w:val="24"/>
          <w:szCs w:val="24"/>
        </w:rPr>
        <w:t>,00</w:t>
      </w:r>
      <w:r w:rsidRPr="00611E4C">
        <w:rPr>
          <w:color w:val="auto"/>
          <w:sz w:val="24"/>
          <w:szCs w:val="24"/>
        </w:rPr>
        <w:t xml:space="preserve"> kn i razvrstava se u II viši isplatni red. </w:t>
      </w:r>
    </w:p>
    <w:p w:rsidRDefault="00A23923" w:rsidP="00B53AE2" w:rsidR="00A23923">
      <w:pPr>
        <w:ind w:firstLine="708"/>
        <w:jc w:val="both"/>
        <w:rPr>
          <w:color w:val="auto"/>
          <w:sz w:val="24"/>
          <w:szCs w:val="24"/>
        </w:rPr>
      </w:pPr>
    </w:p>
    <w:p w:rsidRDefault="00A23923" w:rsidP="00A23923" w:rsidR="00A23923" w:rsidRPr="00611E4C">
      <w:pPr>
        <w:ind w:firstLine="708"/>
        <w:jc w:val="both"/>
        <w:rPr>
          <w:color w:val="auto"/>
          <w:sz w:val="24"/>
          <w:szCs w:val="24"/>
        </w:rPr>
      </w:pPr>
      <w:r>
        <w:rPr>
          <w:color w:val="auto"/>
          <w:sz w:val="24"/>
          <w:szCs w:val="24"/>
        </w:rPr>
        <w:t>9</w:t>
      </w:r>
      <w:r w:rsidRPr="00611E4C">
        <w:rPr>
          <w:color w:val="auto"/>
          <w:sz w:val="24"/>
          <w:szCs w:val="24"/>
        </w:rPr>
        <w:t xml:space="preserve">. </w:t>
      </w:r>
      <w:r w:rsidRPr="00A23923">
        <w:rPr>
          <w:color w:val="auto"/>
          <w:sz w:val="24"/>
          <w:szCs w:val="24"/>
        </w:rPr>
        <w:t>CROATIA OSIGURANJE d.d.</w:t>
      </w:r>
      <w:r>
        <w:rPr>
          <w:color w:val="auto"/>
          <w:sz w:val="24"/>
          <w:szCs w:val="24"/>
        </w:rPr>
        <w:t xml:space="preserve">, </w:t>
      </w:r>
      <w:r w:rsidRPr="00A23923">
        <w:rPr>
          <w:color w:val="auto"/>
          <w:sz w:val="24"/>
          <w:szCs w:val="24"/>
        </w:rPr>
        <w:t>Zagreb, Vatroslava Jagića 33</w:t>
      </w:r>
      <w:r>
        <w:rPr>
          <w:color w:val="auto"/>
          <w:sz w:val="24"/>
          <w:szCs w:val="24"/>
        </w:rPr>
        <w:t xml:space="preserve">, OIB: </w:t>
      </w:r>
      <w:r w:rsidRPr="00A23923">
        <w:rPr>
          <w:color w:val="auto"/>
          <w:sz w:val="24"/>
          <w:szCs w:val="24"/>
        </w:rPr>
        <w:t>26187994862</w:t>
      </w:r>
      <w:r w:rsidRPr="00611E4C">
        <w:rPr>
          <w:color w:val="auto"/>
          <w:sz w:val="24"/>
          <w:szCs w:val="24"/>
        </w:rPr>
        <w:t>, prijavio je tražbinu u iznosu od</w:t>
      </w:r>
      <w:r>
        <w:rPr>
          <w:color w:val="auto"/>
          <w:sz w:val="24"/>
          <w:szCs w:val="24"/>
        </w:rPr>
        <w:t xml:space="preserve"> </w:t>
      </w:r>
      <w:r w:rsidRPr="00A23923">
        <w:rPr>
          <w:color w:val="auto"/>
          <w:sz w:val="24"/>
          <w:szCs w:val="24"/>
        </w:rPr>
        <w:t>8</w:t>
      </w:r>
      <w:r>
        <w:rPr>
          <w:color w:val="auto"/>
          <w:sz w:val="24"/>
          <w:szCs w:val="24"/>
        </w:rPr>
        <w:t>.</w:t>
      </w:r>
      <w:r w:rsidRPr="00A23923">
        <w:rPr>
          <w:color w:val="auto"/>
          <w:sz w:val="24"/>
          <w:szCs w:val="24"/>
        </w:rPr>
        <w:t>287,16</w:t>
      </w:r>
      <w:r w:rsidRPr="00611E4C">
        <w:rPr>
          <w:color w:val="auto"/>
          <w:sz w:val="24"/>
          <w:szCs w:val="24"/>
        </w:rPr>
        <w:t xml:space="preserve"> kn, s osnova </w:t>
      </w:r>
      <w:r>
        <w:rPr>
          <w:color w:val="auto"/>
          <w:sz w:val="24"/>
          <w:szCs w:val="24"/>
        </w:rPr>
        <w:t>računa</w:t>
      </w:r>
      <w:r w:rsidRPr="00A23923">
        <w:rPr>
          <w:color w:val="auto"/>
          <w:sz w:val="24"/>
          <w:szCs w:val="24"/>
        </w:rPr>
        <w:t>, polica osiguranja, ugovor</w:t>
      </w:r>
      <w:r>
        <w:rPr>
          <w:color w:val="auto"/>
          <w:sz w:val="24"/>
          <w:szCs w:val="24"/>
        </w:rPr>
        <w:t>a o osiguranju, izvadka</w:t>
      </w:r>
      <w:r w:rsidRPr="00A23923">
        <w:rPr>
          <w:color w:val="auto"/>
          <w:sz w:val="24"/>
          <w:szCs w:val="24"/>
        </w:rPr>
        <w:t xml:space="preserve"> iz poslovnih knjiga, obračun</w:t>
      </w:r>
      <w:r>
        <w:rPr>
          <w:color w:val="auto"/>
          <w:sz w:val="24"/>
          <w:szCs w:val="24"/>
        </w:rPr>
        <w:t>a</w:t>
      </w:r>
      <w:r w:rsidRPr="00A23923">
        <w:rPr>
          <w:color w:val="auto"/>
          <w:sz w:val="24"/>
          <w:szCs w:val="24"/>
        </w:rPr>
        <w:t xml:space="preserve"> kamata</w:t>
      </w:r>
      <w:r w:rsidRPr="00611E4C">
        <w:rPr>
          <w:color w:val="auto"/>
          <w:sz w:val="24"/>
          <w:szCs w:val="24"/>
        </w:rPr>
        <w:t>.</w:t>
      </w:r>
    </w:p>
    <w:p w:rsidRDefault="00A23923" w:rsidP="00A23923" w:rsidR="00A23923" w:rsidRPr="00611E4C">
      <w:pPr>
        <w:ind w:firstLine="708"/>
        <w:jc w:val="both"/>
        <w:rPr>
          <w:color w:val="auto"/>
          <w:sz w:val="24"/>
          <w:szCs w:val="24"/>
        </w:rPr>
      </w:pPr>
    </w:p>
    <w:p w:rsidRDefault="00A23923" w:rsidP="00A23923" w:rsidR="00A23923"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A23923" w:rsidP="00A23923" w:rsidR="00A23923"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A23923" w:rsidP="00A23923" w:rsidR="00A23923">
      <w:pPr>
        <w:ind w:firstLine="708"/>
        <w:jc w:val="both"/>
        <w:rPr>
          <w:color w:val="auto"/>
          <w:sz w:val="24"/>
          <w:szCs w:val="24"/>
        </w:rPr>
      </w:pPr>
      <w:r w:rsidRPr="00611E4C">
        <w:rPr>
          <w:color w:val="auto"/>
          <w:sz w:val="24"/>
          <w:szCs w:val="24"/>
        </w:rPr>
        <w:t xml:space="preserve">Stečajni sudac objavljuje da se tražbina stečajnog vjerovnika </w:t>
      </w:r>
      <w:r w:rsidRPr="00A23923">
        <w:rPr>
          <w:color w:val="auto"/>
          <w:sz w:val="24"/>
          <w:szCs w:val="24"/>
        </w:rPr>
        <w:t>CROATIA OSIGURANJE d.d.</w:t>
      </w:r>
      <w:r>
        <w:rPr>
          <w:color w:val="auto"/>
          <w:sz w:val="24"/>
          <w:szCs w:val="24"/>
        </w:rPr>
        <w:t xml:space="preserve">, </w:t>
      </w:r>
      <w:r w:rsidRPr="00A23923">
        <w:rPr>
          <w:color w:val="auto"/>
          <w:sz w:val="24"/>
          <w:szCs w:val="24"/>
        </w:rPr>
        <w:t>Zagreb, Vatroslava Jagića 33</w:t>
      </w:r>
      <w:r>
        <w:rPr>
          <w:color w:val="auto"/>
          <w:sz w:val="24"/>
          <w:szCs w:val="24"/>
        </w:rPr>
        <w:t xml:space="preserve">, OIB: </w:t>
      </w:r>
      <w:r w:rsidRPr="00A23923">
        <w:rPr>
          <w:color w:val="auto"/>
          <w:sz w:val="24"/>
          <w:szCs w:val="24"/>
        </w:rPr>
        <w:t>26187994862</w:t>
      </w:r>
      <w:r w:rsidRPr="00611E4C">
        <w:rPr>
          <w:color w:val="auto"/>
          <w:sz w:val="24"/>
          <w:szCs w:val="24"/>
        </w:rPr>
        <w:t xml:space="preserve">, smatra utvrđenom u iznosu od </w:t>
      </w:r>
      <w:r w:rsidRPr="00A23923">
        <w:rPr>
          <w:color w:val="auto"/>
          <w:sz w:val="24"/>
          <w:szCs w:val="24"/>
        </w:rPr>
        <w:t>8</w:t>
      </w:r>
      <w:r>
        <w:rPr>
          <w:color w:val="auto"/>
          <w:sz w:val="24"/>
          <w:szCs w:val="24"/>
        </w:rPr>
        <w:t>.</w:t>
      </w:r>
      <w:r w:rsidRPr="00A23923">
        <w:rPr>
          <w:color w:val="auto"/>
          <w:sz w:val="24"/>
          <w:szCs w:val="24"/>
        </w:rPr>
        <w:t>287,16</w:t>
      </w:r>
      <w:r w:rsidRPr="00611E4C">
        <w:rPr>
          <w:color w:val="auto"/>
          <w:sz w:val="24"/>
          <w:szCs w:val="24"/>
        </w:rPr>
        <w:t xml:space="preserve"> kn i razvrstava se u II viši isplatni red. </w:t>
      </w:r>
    </w:p>
    <w:p w:rsidRDefault="006B18DD" w:rsidP="00A23923" w:rsidR="006B18DD">
      <w:pPr>
        <w:ind w:firstLine="708"/>
        <w:jc w:val="both"/>
        <w:rPr>
          <w:color w:val="auto"/>
          <w:sz w:val="24"/>
          <w:szCs w:val="24"/>
        </w:rPr>
      </w:pPr>
    </w:p>
    <w:p w:rsidRDefault="006B18DD" w:rsidP="006B18DD" w:rsidR="006B18DD" w:rsidRPr="00611E4C">
      <w:pPr>
        <w:ind w:firstLine="708"/>
        <w:jc w:val="both"/>
        <w:rPr>
          <w:color w:val="auto"/>
          <w:sz w:val="24"/>
          <w:szCs w:val="24"/>
        </w:rPr>
      </w:pPr>
      <w:r>
        <w:rPr>
          <w:color w:val="auto"/>
          <w:sz w:val="24"/>
          <w:szCs w:val="24"/>
        </w:rPr>
        <w:t>10</w:t>
      </w:r>
      <w:r w:rsidRPr="00611E4C">
        <w:rPr>
          <w:color w:val="auto"/>
          <w:sz w:val="24"/>
          <w:szCs w:val="24"/>
        </w:rPr>
        <w:t xml:space="preserve">. </w:t>
      </w:r>
      <w:r w:rsidRPr="006B18DD">
        <w:rPr>
          <w:color w:val="auto"/>
          <w:sz w:val="24"/>
          <w:szCs w:val="24"/>
        </w:rPr>
        <w:t>ADRIANA NAUTICA d.o.o.</w:t>
      </w:r>
      <w:r>
        <w:rPr>
          <w:color w:val="auto"/>
          <w:sz w:val="24"/>
          <w:szCs w:val="24"/>
        </w:rPr>
        <w:t xml:space="preserve">, </w:t>
      </w:r>
      <w:r w:rsidRPr="006B18DD">
        <w:rPr>
          <w:color w:val="auto"/>
          <w:sz w:val="24"/>
          <w:szCs w:val="24"/>
        </w:rPr>
        <w:t>Pula, Rohreggerova 5</w:t>
      </w:r>
      <w:r>
        <w:rPr>
          <w:color w:val="auto"/>
          <w:sz w:val="24"/>
          <w:szCs w:val="24"/>
        </w:rPr>
        <w:t xml:space="preserve">, OIB: </w:t>
      </w:r>
      <w:r w:rsidRPr="006B18DD">
        <w:rPr>
          <w:color w:val="auto"/>
          <w:sz w:val="24"/>
          <w:szCs w:val="24"/>
        </w:rPr>
        <w:t>36595654642</w:t>
      </w:r>
      <w:r w:rsidRPr="00611E4C">
        <w:rPr>
          <w:color w:val="auto"/>
          <w:sz w:val="24"/>
          <w:szCs w:val="24"/>
        </w:rPr>
        <w:t>, prijavio je tražbinu u iznosu od</w:t>
      </w:r>
      <w:r>
        <w:rPr>
          <w:color w:val="auto"/>
          <w:sz w:val="24"/>
          <w:szCs w:val="24"/>
        </w:rPr>
        <w:t xml:space="preserve"> </w:t>
      </w:r>
      <w:r w:rsidRPr="006B18DD">
        <w:rPr>
          <w:color w:val="auto"/>
          <w:sz w:val="24"/>
          <w:szCs w:val="24"/>
        </w:rPr>
        <w:t>1</w:t>
      </w:r>
      <w:r>
        <w:rPr>
          <w:color w:val="auto"/>
          <w:sz w:val="24"/>
          <w:szCs w:val="24"/>
        </w:rPr>
        <w:t>.</w:t>
      </w:r>
      <w:r w:rsidRPr="006B18DD">
        <w:rPr>
          <w:color w:val="auto"/>
          <w:sz w:val="24"/>
          <w:szCs w:val="24"/>
        </w:rPr>
        <w:t>139,25</w:t>
      </w:r>
      <w:r w:rsidRPr="00611E4C">
        <w:rPr>
          <w:color w:val="auto"/>
          <w:sz w:val="24"/>
          <w:szCs w:val="24"/>
        </w:rPr>
        <w:t xml:space="preserve"> kn, s osnova </w:t>
      </w:r>
      <w:r w:rsidRPr="006B18DD">
        <w:rPr>
          <w:color w:val="auto"/>
          <w:sz w:val="24"/>
          <w:szCs w:val="24"/>
        </w:rPr>
        <w:t>račun</w:t>
      </w:r>
      <w:r>
        <w:rPr>
          <w:color w:val="auto"/>
          <w:sz w:val="24"/>
          <w:szCs w:val="24"/>
        </w:rPr>
        <w:t>a</w:t>
      </w:r>
      <w:r w:rsidRPr="006B18DD">
        <w:rPr>
          <w:color w:val="auto"/>
          <w:sz w:val="24"/>
          <w:szCs w:val="24"/>
        </w:rPr>
        <w:t xml:space="preserve"> broj 1387-1-300</w:t>
      </w:r>
      <w:r w:rsidRPr="00611E4C">
        <w:rPr>
          <w:color w:val="auto"/>
          <w:sz w:val="24"/>
          <w:szCs w:val="24"/>
        </w:rPr>
        <w:t>.</w:t>
      </w:r>
    </w:p>
    <w:p w:rsidRDefault="006B18DD" w:rsidP="006B18DD" w:rsidR="006B18DD" w:rsidRPr="00611E4C">
      <w:pPr>
        <w:ind w:firstLine="708"/>
        <w:jc w:val="both"/>
        <w:rPr>
          <w:color w:val="auto"/>
          <w:sz w:val="24"/>
          <w:szCs w:val="24"/>
        </w:rPr>
      </w:pPr>
    </w:p>
    <w:p w:rsidRDefault="006B18DD" w:rsidP="006B18DD" w:rsidR="006B18DD"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6B18DD" w:rsidP="006B18DD" w:rsidR="006B18DD"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6B18DD" w:rsidP="006B18DD" w:rsidR="006B18DD" w:rsidRPr="00611E4C">
      <w:pPr>
        <w:ind w:firstLine="708"/>
        <w:jc w:val="both"/>
        <w:rPr>
          <w:color w:val="auto"/>
          <w:sz w:val="24"/>
          <w:szCs w:val="24"/>
        </w:rPr>
      </w:pPr>
      <w:r w:rsidRPr="00611E4C">
        <w:rPr>
          <w:color w:val="auto"/>
          <w:sz w:val="24"/>
          <w:szCs w:val="24"/>
        </w:rPr>
        <w:t xml:space="preserve">Stečajni sudac objavljuje da se tražbina stečajnog vjerovnika </w:t>
      </w:r>
      <w:r w:rsidRPr="006B18DD">
        <w:rPr>
          <w:color w:val="auto"/>
          <w:sz w:val="24"/>
          <w:szCs w:val="24"/>
        </w:rPr>
        <w:t>ADRIANA NAUTICA d.o.o.</w:t>
      </w:r>
      <w:r>
        <w:rPr>
          <w:color w:val="auto"/>
          <w:sz w:val="24"/>
          <w:szCs w:val="24"/>
        </w:rPr>
        <w:t xml:space="preserve">, </w:t>
      </w:r>
      <w:r w:rsidRPr="006B18DD">
        <w:rPr>
          <w:color w:val="auto"/>
          <w:sz w:val="24"/>
          <w:szCs w:val="24"/>
        </w:rPr>
        <w:t>Pula, Rohreggerova 5</w:t>
      </w:r>
      <w:r>
        <w:rPr>
          <w:color w:val="auto"/>
          <w:sz w:val="24"/>
          <w:szCs w:val="24"/>
        </w:rPr>
        <w:t xml:space="preserve">, OIB: </w:t>
      </w:r>
      <w:r w:rsidRPr="006B18DD">
        <w:rPr>
          <w:color w:val="auto"/>
          <w:sz w:val="24"/>
          <w:szCs w:val="24"/>
        </w:rPr>
        <w:t>36595654642</w:t>
      </w:r>
      <w:r w:rsidRPr="00611E4C">
        <w:rPr>
          <w:color w:val="auto"/>
          <w:sz w:val="24"/>
          <w:szCs w:val="24"/>
        </w:rPr>
        <w:t xml:space="preserve">, smatra utvrđenom u iznosu od </w:t>
      </w:r>
      <w:r w:rsidRPr="006B18DD">
        <w:rPr>
          <w:color w:val="auto"/>
          <w:sz w:val="24"/>
          <w:szCs w:val="24"/>
        </w:rPr>
        <w:t>1</w:t>
      </w:r>
      <w:r>
        <w:rPr>
          <w:color w:val="auto"/>
          <w:sz w:val="24"/>
          <w:szCs w:val="24"/>
        </w:rPr>
        <w:t>.</w:t>
      </w:r>
      <w:r w:rsidRPr="006B18DD">
        <w:rPr>
          <w:color w:val="auto"/>
          <w:sz w:val="24"/>
          <w:szCs w:val="24"/>
        </w:rPr>
        <w:t>139,25</w:t>
      </w:r>
      <w:r w:rsidRPr="00611E4C">
        <w:rPr>
          <w:color w:val="auto"/>
          <w:sz w:val="24"/>
          <w:szCs w:val="24"/>
        </w:rPr>
        <w:t xml:space="preserve"> kn i razvrstava se u II viši isplatni red. </w:t>
      </w:r>
    </w:p>
    <w:p w:rsidRDefault="006B18DD" w:rsidP="00A23923" w:rsidR="006B18DD" w:rsidRPr="00611E4C">
      <w:pPr>
        <w:ind w:firstLine="708"/>
        <w:jc w:val="both"/>
        <w:rPr>
          <w:color w:val="auto"/>
          <w:sz w:val="24"/>
          <w:szCs w:val="24"/>
        </w:rPr>
      </w:pPr>
    </w:p>
    <w:p w:rsidRDefault="008609BF" w:rsidP="008609BF" w:rsidR="008609BF" w:rsidRPr="00611E4C">
      <w:pPr>
        <w:ind w:firstLine="708"/>
        <w:jc w:val="both"/>
        <w:rPr>
          <w:color w:val="auto"/>
          <w:sz w:val="24"/>
          <w:szCs w:val="24"/>
        </w:rPr>
      </w:pPr>
      <w:r>
        <w:rPr>
          <w:color w:val="auto"/>
          <w:sz w:val="24"/>
          <w:szCs w:val="24"/>
        </w:rPr>
        <w:lastRenderedPageBreak/>
        <w:t>11</w:t>
      </w:r>
      <w:r w:rsidRPr="00611E4C">
        <w:rPr>
          <w:color w:val="auto"/>
          <w:sz w:val="24"/>
          <w:szCs w:val="24"/>
        </w:rPr>
        <w:t xml:space="preserve">. </w:t>
      </w:r>
      <w:r w:rsidRPr="008609BF">
        <w:rPr>
          <w:color w:val="auto"/>
          <w:sz w:val="24"/>
          <w:szCs w:val="24"/>
        </w:rPr>
        <w:t>SPEKTAR USLUGA j.d.o.o.</w:t>
      </w:r>
      <w:r>
        <w:rPr>
          <w:color w:val="auto"/>
          <w:sz w:val="24"/>
          <w:szCs w:val="24"/>
        </w:rPr>
        <w:t xml:space="preserve">, </w:t>
      </w:r>
      <w:r w:rsidRPr="008609BF">
        <w:rPr>
          <w:color w:val="auto"/>
          <w:sz w:val="24"/>
          <w:szCs w:val="24"/>
        </w:rPr>
        <w:t>Ližnjan, Brajdice 57</w:t>
      </w:r>
      <w:r>
        <w:rPr>
          <w:color w:val="auto"/>
          <w:sz w:val="24"/>
          <w:szCs w:val="24"/>
        </w:rPr>
        <w:t xml:space="preserve">, OIB: </w:t>
      </w:r>
      <w:r w:rsidRPr="008609BF">
        <w:rPr>
          <w:color w:val="auto"/>
          <w:sz w:val="24"/>
          <w:szCs w:val="24"/>
        </w:rPr>
        <w:t>49884144448</w:t>
      </w:r>
      <w:r w:rsidRPr="00611E4C">
        <w:rPr>
          <w:color w:val="auto"/>
          <w:sz w:val="24"/>
          <w:szCs w:val="24"/>
        </w:rPr>
        <w:t>, prijavio je tražbinu u iznosu od</w:t>
      </w:r>
      <w:r>
        <w:rPr>
          <w:color w:val="auto"/>
          <w:sz w:val="24"/>
          <w:szCs w:val="24"/>
        </w:rPr>
        <w:t xml:space="preserve"> </w:t>
      </w:r>
      <w:r w:rsidRPr="008609BF">
        <w:rPr>
          <w:color w:val="auto"/>
          <w:sz w:val="24"/>
          <w:szCs w:val="24"/>
        </w:rPr>
        <w:t>2</w:t>
      </w:r>
      <w:r>
        <w:rPr>
          <w:color w:val="auto"/>
          <w:sz w:val="24"/>
          <w:szCs w:val="24"/>
        </w:rPr>
        <w:t>.</w:t>
      </w:r>
      <w:r w:rsidRPr="008609BF">
        <w:rPr>
          <w:color w:val="auto"/>
          <w:sz w:val="24"/>
          <w:szCs w:val="24"/>
        </w:rPr>
        <w:t>750</w:t>
      </w:r>
      <w:r>
        <w:rPr>
          <w:color w:val="auto"/>
          <w:sz w:val="24"/>
          <w:szCs w:val="24"/>
        </w:rPr>
        <w:t>,00</w:t>
      </w:r>
      <w:r w:rsidRPr="00611E4C">
        <w:rPr>
          <w:color w:val="auto"/>
          <w:sz w:val="24"/>
          <w:szCs w:val="24"/>
        </w:rPr>
        <w:t xml:space="preserve"> kn, s osnova </w:t>
      </w:r>
      <w:r>
        <w:rPr>
          <w:color w:val="auto"/>
          <w:sz w:val="24"/>
          <w:szCs w:val="24"/>
        </w:rPr>
        <w:t>računa</w:t>
      </w:r>
      <w:r w:rsidRPr="008609BF">
        <w:rPr>
          <w:color w:val="auto"/>
          <w:sz w:val="24"/>
          <w:szCs w:val="24"/>
        </w:rPr>
        <w:t>, izvod</w:t>
      </w:r>
      <w:r>
        <w:rPr>
          <w:color w:val="auto"/>
          <w:sz w:val="24"/>
          <w:szCs w:val="24"/>
        </w:rPr>
        <w:t>a</w:t>
      </w:r>
      <w:r w:rsidRPr="008609BF">
        <w:rPr>
          <w:color w:val="auto"/>
          <w:sz w:val="24"/>
          <w:szCs w:val="24"/>
        </w:rPr>
        <w:t xml:space="preserve"> otvorenih stavaka</w:t>
      </w:r>
      <w:r w:rsidRPr="00611E4C">
        <w:rPr>
          <w:color w:val="auto"/>
          <w:sz w:val="24"/>
          <w:szCs w:val="24"/>
        </w:rPr>
        <w:t>.</w:t>
      </w:r>
    </w:p>
    <w:p w:rsidRDefault="008609BF" w:rsidP="008609BF" w:rsidR="008609BF" w:rsidRPr="00611E4C">
      <w:pPr>
        <w:ind w:firstLine="708"/>
        <w:jc w:val="both"/>
        <w:rPr>
          <w:color w:val="auto"/>
          <w:sz w:val="24"/>
          <w:szCs w:val="24"/>
        </w:rPr>
      </w:pPr>
    </w:p>
    <w:p w:rsidRDefault="008609BF" w:rsidP="008609BF" w:rsidR="008609BF" w:rsidRPr="00611E4C">
      <w:pPr>
        <w:ind w:firstLine="708"/>
        <w:jc w:val="both"/>
        <w:rPr>
          <w:color w:val="auto"/>
          <w:sz w:val="24"/>
          <w:szCs w:val="24"/>
        </w:rPr>
      </w:pPr>
      <w:r w:rsidRPr="00611E4C">
        <w:rPr>
          <w:color w:val="auto"/>
          <w:sz w:val="24"/>
          <w:szCs w:val="24"/>
        </w:rPr>
        <w:t>Stečajni upravitelj tražbinu priznaje u cijelosti kao tražbinu II višeg isplatnog reda.</w:t>
      </w:r>
    </w:p>
    <w:p w:rsidRDefault="008609BF" w:rsidP="008609BF" w:rsidR="008609BF" w:rsidRPr="00611E4C">
      <w:pPr>
        <w:ind w:firstLine="708"/>
        <w:jc w:val="both"/>
        <w:rPr>
          <w:color w:val="auto"/>
          <w:sz w:val="24"/>
          <w:szCs w:val="24"/>
        </w:rPr>
      </w:pPr>
      <w:r w:rsidRPr="00611E4C">
        <w:rPr>
          <w:color w:val="auto"/>
          <w:sz w:val="24"/>
          <w:szCs w:val="24"/>
        </w:rPr>
        <w:t>Utvrđuje se da nijedan od stečajnih vjerovnika nije osporio tražbinu.</w:t>
      </w:r>
    </w:p>
    <w:p w:rsidRDefault="008609BF" w:rsidP="008609BF" w:rsidR="008609BF" w:rsidRPr="00611E4C">
      <w:pPr>
        <w:ind w:firstLine="708"/>
        <w:jc w:val="both"/>
        <w:rPr>
          <w:color w:val="auto"/>
          <w:sz w:val="24"/>
          <w:szCs w:val="24"/>
        </w:rPr>
      </w:pPr>
      <w:r w:rsidRPr="00611E4C">
        <w:rPr>
          <w:color w:val="auto"/>
          <w:sz w:val="24"/>
          <w:szCs w:val="24"/>
        </w:rPr>
        <w:t xml:space="preserve">Stečajni sudac objavljuje da se tražbina stečajnog vjerovnika </w:t>
      </w:r>
      <w:r w:rsidR="00CE445F" w:rsidRPr="008609BF">
        <w:rPr>
          <w:color w:val="auto"/>
          <w:sz w:val="24"/>
          <w:szCs w:val="24"/>
        </w:rPr>
        <w:t>SPEKTAR USLUGA j.d.o.o.</w:t>
      </w:r>
      <w:r w:rsidR="00CE445F">
        <w:rPr>
          <w:color w:val="auto"/>
          <w:sz w:val="24"/>
          <w:szCs w:val="24"/>
        </w:rPr>
        <w:t xml:space="preserve">, </w:t>
      </w:r>
      <w:r w:rsidR="00CE445F" w:rsidRPr="008609BF">
        <w:rPr>
          <w:color w:val="auto"/>
          <w:sz w:val="24"/>
          <w:szCs w:val="24"/>
        </w:rPr>
        <w:t>Ližnjan, Brajdice 57</w:t>
      </w:r>
      <w:r w:rsidR="00CE445F">
        <w:rPr>
          <w:color w:val="auto"/>
          <w:sz w:val="24"/>
          <w:szCs w:val="24"/>
        </w:rPr>
        <w:t xml:space="preserve">, OIB: </w:t>
      </w:r>
      <w:r w:rsidR="00CE445F" w:rsidRPr="008609BF">
        <w:rPr>
          <w:color w:val="auto"/>
          <w:sz w:val="24"/>
          <w:szCs w:val="24"/>
        </w:rPr>
        <w:t>49884144448</w:t>
      </w:r>
      <w:r w:rsidRPr="00611E4C">
        <w:rPr>
          <w:color w:val="auto"/>
          <w:sz w:val="24"/>
          <w:szCs w:val="24"/>
        </w:rPr>
        <w:t xml:space="preserve">, smatra utvrđenom u iznosu od </w:t>
      </w:r>
      <w:r w:rsidR="00CE445F" w:rsidRPr="008609BF">
        <w:rPr>
          <w:color w:val="auto"/>
          <w:sz w:val="24"/>
          <w:szCs w:val="24"/>
        </w:rPr>
        <w:t>2</w:t>
      </w:r>
      <w:r w:rsidR="00CE445F">
        <w:rPr>
          <w:color w:val="auto"/>
          <w:sz w:val="24"/>
          <w:szCs w:val="24"/>
        </w:rPr>
        <w:t>.</w:t>
      </w:r>
      <w:r w:rsidR="00CE445F" w:rsidRPr="008609BF">
        <w:rPr>
          <w:color w:val="auto"/>
          <w:sz w:val="24"/>
          <w:szCs w:val="24"/>
        </w:rPr>
        <w:t>750</w:t>
      </w:r>
      <w:r w:rsidR="00CE445F">
        <w:rPr>
          <w:color w:val="auto"/>
          <w:sz w:val="24"/>
          <w:szCs w:val="24"/>
        </w:rPr>
        <w:t>,00</w:t>
      </w:r>
      <w:r w:rsidRPr="00611E4C">
        <w:rPr>
          <w:color w:val="auto"/>
          <w:sz w:val="24"/>
          <w:szCs w:val="24"/>
        </w:rPr>
        <w:t xml:space="preserve"> kn i razvrstava se u II viši isplatni red. </w:t>
      </w:r>
    </w:p>
    <w:p w:rsidRDefault="00CE2AB0" w:rsidP="00CE2AB0" w:rsidR="00CE2AB0">
      <w:pPr>
        <w:ind w:firstLine="708"/>
        <w:jc w:val="both"/>
        <w:rPr>
          <w:color w:val="auto"/>
          <w:sz w:val="24"/>
          <w:szCs w:val="24"/>
        </w:rPr>
      </w:pPr>
    </w:p>
    <w:p w:rsidRDefault="001521A0" w:rsidP="00CE2AB0" w:rsidR="001521A0" w:rsidRPr="004A3F6B">
      <w:pPr>
        <w:ind w:firstLine="708"/>
        <w:jc w:val="both"/>
        <w:rPr>
          <w:color w:val="auto"/>
          <w:sz w:val="24"/>
          <w:szCs w:val="24"/>
        </w:rPr>
      </w:pPr>
    </w:p>
    <w:p w:rsidRDefault="00CE2AB0" w:rsidP="00CE2AB0" w:rsidR="00CE2AB0" w:rsidRPr="004A3F6B">
      <w:pPr>
        <w:ind w:firstLine="708"/>
        <w:jc w:val="both"/>
        <w:rPr>
          <w:color w:val="auto"/>
          <w:sz w:val="24"/>
          <w:szCs w:val="24"/>
        </w:rPr>
      </w:pPr>
      <w:r w:rsidRPr="004A3F6B">
        <w:rPr>
          <w:color w:val="auto"/>
          <w:sz w:val="24"/>
          <w:szCs w:val="24"/>
        </w:rPr>
        <w:t xml:space="preserve">Stečajni sudac donosi </w:t>
      </w:r>
    </w:p>
    <w:p w:rsidRDefault="00CE2AB0" w:rsidP="00CE2AB0" w:rsidR="00CE2AB0">
      <w:pPr>
        <w:jc w:val="center"/>
        <w:rPr>
          <w:color w:val="auto"/>
          <w:sz w:val="24"/>
          <w:szCs w:val="24"/>
        </w:rPr>
      </w:pPr>
    </w:p>
    <w:p w:rsidRDefault="00CE2AB0" w:rsidP="00CE2AB0" w:rsidR="00CE2AB0" w:rsidRPr="004A3F6B">
      <w:pPr>
        <w:jc w:val="center"/>
        <w:rPr>
          <w:color w:val="auto"/>
          <w:sz w:val="24"/>
          <w:szCs w:val="24"/>
        </w:rPr>
      </w:pPr>
      <w:r w:rsidRPr="004A3F6B">
        <w:rPr>
          <w:color w:val="auto"/>
          <w:sz w:val="24"/>
          <w:szCs w:val="24"/>
        </w:rPr>
        <w:t>r j e š e nj e</w:t>
      </w:r>
    </w:p>
    <w:p w:rsidRDefault="00CE2AB0" w:rsidP="00CE2AB0" w:rsidR="00CE2AB0">
      <w:pPr>
        <w:jc w:val="center"/>
        <w:rPr>
          <w:color w:val="auto"/>
          <w:sz w:val="24"/>
          <w:szCs w:val="24"/>
        </w:rPr>
      </w:pPr>
    </w:p>
    <w:p w:rsidRDefault="001521A0" w:rsidP="00CE2AB0" w:rsidR="001521A0" w:rsidRPr="004A3F6B">
      <w:pPr>
        <w:jc w:val="center"/>
        <w:rPr>
          <w:color w:val="auto"/>
          <w:sz w:val="24"/>
          <w:szCs w:val="24"/>
        </w:rPr>
      </w:pPr>
    </w:p>
    <w:p w:rsidRDefault="00CE2AB0" w:rsidP="00CE2AB0" w:rsidR="00CE2AB0" w:rsidRPr="005E732D">
      <w:pPr>
        <w:ind w:firstLine="720"/>
        <w:jc w:val="both"/>
        <w:rPr>
          <w:color w:val="auto"/>
          <w:sz w:val="24"/>
          <w:szCs w:val="24"/>
        </w:rPr>
      </w:pPr>
      <w:r w:rsidRPr="005E732D">
        <w:rPr>
          <w:color w:val="auto"/>
          <w:sz w:val="24"/>
          <w:szCs w:val="24"/>
        </w:rPr>
        <w:t>Budući da su ispitane sve prijavljene tražbine, nakon što stečajni sudac sastavi posebnu tablicu ispitanih tražbina, rješenje o tome u kojem su iznosu i u kojem isplatnom redu utvrđene biti će objavljeno na mrežnoj stranici e-oglasna ploča sudova (čl. 265. st. 2. SZ-a), te će se dostaviti stečajnom upravitelju.</w:t>
      </w:r>
    </w:p>
    <w:p w:rsidRDefault="00CE2AB0" w:rsidP="00CE2AB0" w:rsidR="00CE2AB0" w:rsidRPr="004A3F6B">
      <w:pPr>
        <w:ind w:firstLine="720"/>
        <w:jc w:val="both"/>
        <w:rPr>
          <w:color w:val="auto"/>
          <w:sz w:val="24"/>
          <w:szCs w:val="24"/>
        </w:rPr>
      </w:pPr>
    </w:p>
    <w:p w:rsidRDefault="00CE2AB0" w:rsidP="00CE2AB0" w:rsidR="00CE2AB0" w:rsidRPr="004B3B08">
      <w:pPr>
        <w:ind w:firstLine="720"/>
        <w:jc w:val="both"/>
        <w:rPr>
          <w:color w:val="auto"/>
          <w:sz w:val="24"/>
          <w:szCs w:val="24"/>
        </w:rPr>
      </w:pPr>
      <w:r>
        <w:rPr>
          <w:color w:val="auto"/>
          <w:sz w:val="24"/>
          <w:szCs w:val="24"/>
        </w:rPr>
        <w:t>Temeljem čl. 130</w:t>
      </w:r>
      <w:r w:rsidRPr="004A3F6B">
        <w:rPr>
          <w:color w:val="auto"/>
          <w:sz w:val="24"/>
          <w:szCs w:val="24"/>
        </w:rPr>
        <w:t xml:space="preserve">. st. </w:t>
      </w:r>
      <w:r>
        <w:rPr>
          <w:color w:val="auto"/>
          <w:sz w:val="24"/>
          <w:szCs w:val="24"/>
        </w:rPr>
        <w:t>4</w:t>
      </w:r>
      <w:r w:rsidRPr="004A3F6B">
        <w:rPr>
          <w:color w:val="auto"/>
          <w:sz w:val="24"/>
          <w:szCs w:val="24"/>
        </w:rPr>
        <w:t>. S</w:t>
      </w:r>
      <w:r>
        <w:rPr>
          <w:color w:val="auto"/>
          <w:sz w:val="24"/>
          <w:szCs w:val="24"/>
        </w:rPr>
        <w:t>Z-a</w:t>
      </w:r>
      <w:r w:rsidRPr="004A3F6B">
        <w:rPr>
          <w:color w:val="auto"/>
          <w:sz w:val="24"/>
          <w:szCs w:val="24"/>
        </w:rPr>
        <w:t xml:space="preserve"> spajaju se ispitno i izvještajno ročište, koje počinje u </w:t>
      </w:r>
      <w:r w:rsidRPr="004B3B08">
        <w:rPr>
          <w:color w:val="auto"/>
          <w:sz w:val="24"/>
          <w:szCs w:val="24"/>
        </w:rPr>
        <w:t>12:4</w:t>
      </w:r>
      <w:r w:rsidR="005F49F2" w:rsidRPr="004B3B08">
        <w:rPr>
          <w:color w:val="auto"/>
          <w:sz w:val="24"/>
          <w:szCs w:val="24"/>
        </w:rPr>
        <w:t>5</w:t>
      </w:r>
      <w:r w:rsidRPr="004B3B08">
        <w:rPr>
          <w:color w:val="auto"/>
          <w:sz w:val="24"/>
          <w:szCs w:val="24"/>
        </w:rPr>
        <w:t xml:space="preserve"> sati.</w:t>
      </w:r>
    </w:p>
    <w:p w:rsidRDefault="00CE2AB0" w:rsidP="00CE2AB0" w:rsidR="00CE2AB0" w:rsidRPr="004A3F6B">
      <w:pPr>
        <w:jc w:val="both"/>
        <w:rPr>
          <w:color w:val="auto"/>
          <w:sz w:val="24"/>
          <w:szCs w:val="24"/>
        </w:rPr>
      </w:pPr>
    </w:p>
    <w:p w:rsidRDefault="00CE2AB0" w:rsidP="00CE2AB0" w:rsidR="00CE2AB0" w:rsidRPr="004A3F6B">
      <w:pPr>
        <w:ind w:firstLine="708"/>
        <w:jc w:val="both"/>
        <w:rPr>
          <w:color w:val="auto"/>
          <w:sz w:val="24"/>
          <w:szCs w:val="24"/>
        </w:rPr>
      </w:pPr>
      <w:r w:rsidRPr="004A3F6B">
        <w:rPr>
          <w:color w:val="auto"/>
          <w:sz w:val="24"/>
          <w:szCs w:val="24"/>
        </w:rPr>
        <w:t xml:space="preserve">Otvara se </w:t>
      </w:r>
    </w:p>
    <w:p w:rsidRDefault="00CE2AB0" w:rsidP="00CE2AB0" w:rsidR="00CE2AB0" w:rsidRPr="004A3F6B">
      <w:pPr>
        <w:jc w:val="center"/>
        <w:rPr>
          <w:color w:val="auto"/>
          <w:sz w:val="24"/>
          <w:szCs w:val="24"/>
        </w:rPr>
      </w:pPr>
    </w:p>
    <w:p w:rsidRDefault="00CE2AB0" w:rsidP="00CE2AB0" w:rsidR="00CE2AB0" w:rsidRPr="004A3F6B">
      <w:pPr>
        <w:jc w:val="center"/>
        <w:rPr>
          <w:color w:val="auto"/>
          <w:sz w:val="24"/>
          <w:szCs w:val="24"/>
        </w:rPr>
      </w:pPr>
      <w:r w:rsidRPr="004A3F6B">
        <w:rPr>
          <w:color w:val="auto"/>
          <w:sz w:val="24"/>
          <w:szCs w:val="24"/>
        </w:rPr>
        <w:t>SKUPŠTINA VJEROVNIKA (IZVJEŠTAJNO ROČIŠTE)</w:t>
      </w:r>
    </w:p>
    <w:p w:rsidRDefault="00CE2AB0" w:rsidP="00CE2AB0" w:rsidR="00CE2AB0" w:rsidRPr="004A3F6B">
      <w:pPr>
        <w:jc w:val="both"/>
        <w:rPr>
          <w:color w:val="auto"/>
          <w:sz w:val="24"/>
          <w:szCs w:val="24"/>
        </w:rPr>
      </w:pPr>
    </w:p>
    <w:p w:rsidRDefault="00CE2AB0" w:rsidP="00CE2AB0" w:rsidR="00CE2AB0" w:rsidRPr="005E732D">
      <w:pPr>
        <w:jc w:val="both"/>
        <w:rPr>
          <w:color w:val="auto"/>
          <w:sz w:val="24"/>
          <w:szCs w:val="24"/>
        </w:rPr>
      </w:pPr>
      <w:r w:rsidRPr="005E732D">
        <w:rPr>
          <w:color w:val="auto"/>
          <w:sz w:val="24"/>
          <w:szCs w:val="24"/>
        </w:rPr>
        <w:tab/>
        <w:t>Utvrđuje se da je stečajni upravitelj podnio izvješće o gospodarskom položaju dužnika i njegovim uzrocima, a koji će obrazložiti nazočnim vjerovnicima.</w:t>
      </w:r>
    </w:p>
    <w:p w:rsidRDefault="00CE2AB0" w:rsidP="00CE2AB0" w:rsidR="00CE2AB0" w:rsidRPr="005E732D">
      <w:pPr>
        <w:jc w:val="both"/>
        <w:rPr>
          <w:color w:val="auto"/>
          <w:sz w:val="24"/>
          <w:szCs w:val="24"/>
        </w:rPr>
      </w:pPr>
    </w:p>
    <w:p w:rsidRDefault="00CE2AB0" w:rsidP="00CE2AB0" w:rsidR="00CE2AB0">
      <w:pPr>
        <w:jc w:val="both"/>
        <w:rPr>
          <w:color w:val="auto"/>
          <w:sz w:val="24"/>
          <w:szCs w:val="24"/>
        </w:rPr>
      </w:pPr>
      <w:r w:rsidRPr="005E732D">
        <w:rPr>
          <w:color w:val="auto"/>
          <w:sz w:val="24"/>
          <w:szCs w:val="24"/>
        </w:rPr>
        <w:tab/>
        <w:t>Stečajni upravitelj usmeno izlaže kao u pisanom izvješću podnesenom za ovo ročište, kako slijedi:</w:t>
      </w:r>
    </w:p>
    <w:p w:rsidRDefault="00CA4DE4" w:rsidP="00CE2AB0" w:rsidR="00CA4DE4">
      <w:pPr>
        <w:jc w:val="both"/>
        <w:rPr>
          <w:color w:val="auto"/>
          <w:sz w:val="24"/>
          <w:szCs w:val="24"/>
        </w:rPr>
      </w:pPr>
    </w:p>
    <w:p w:rsidRDefault="001521A0" w:rsidP="00CE2AB0" w:rsidR="001521A0" w:rsidRPr="00CA4DE4">
      <w:pPr>
        <w:jc w:val="both"/>
        <w:rPr>
          <w:color w:val="auto"/>
          <w:sz w:val="24"/>
          <w:szCs w:val="24"/>
        </w:rPr>
      </w:pPr>
    </w:p>
    <w:p w:rsidRDefault="00CA4DE4" w:rsidP="00607B35" w:rsidR="00CA4DE4" w:rsidRPr="00607B35">
      <w:pPr>
        <w:jc w:val="both"/>
        <w:rPr>
          <w:sz w:val="24"/>
          <w:szCs w:val="24"/>
        </w:rPr>
      </w:pPr>
      <w:bookmarkStart w:name="_Toc489283960" w:id="1"/>
      <w:r w:rsidRPr="00607B35">
        <w:rPr>
          <w:sz w:val="24"/>
          <w:szCs w:val="24"/>
        </w:rPr>
        <w:t>UVODNE NAPOMENE</w:t>
      </w:r>
      <w:bookmarkEnd w:id="1"/>
    </w:p>
    <w:p w:rsidRDefault="00CA4DE4" w:rsidP="00607B35" w:rsidR="00CA4DE4" w:rsidRPr="00607B35">
      <w:pPr>
        <w:jc w:val="both"/>
        <w:rPr>
          <w:sz w:val="24"/>
          <w:szCs w:val="24"/>
        </w:rPr>
      </w:pPr>
    </w:p>
    <w:p w:rsidRDefault="00CA4DE4" w:rsidP="00607B35" w:rsidR="00CA4DE4" w:rsidRPr="00607B35">
      <w:pPr>
        <w:jc w:val="both"/>
        <w:rPr>
          <w:sz w:val="24"/>
          <w:szCs w:val="24"/>
        </w:rPr>
      </w:pPr>
      <w:r w:rsidRPr="00607B35">
        <w:rPr>
          <w:sz w:val="24"/>
          <w:szCs w:val="24"/>
        </w:rPr>
        <w:t>Rješenjem Trgovačkog suda u Pazinu, posl. br. 2 St-152/17-12 od 2. svibnja 2017. godine nad dužnikom Pomorsko športsko ribolovno društvo DELFIN otvoren je stečajni postupak.</w:t>
      </w:r>
    </w:p>
    <w:p w:rsidRDefault="00CA4DE4" w:rsidP="00607B35" w:rsidR="00CA4DE4" w:rsidRPr="00607B35">
      <w:pPr>
        <w:jc w:val="both"/>
        <w:rPr>
          <w:sz w:val="24"/>
          <w:szCs w:val="24"/>
        </w:rPr>
      </w:pPr>
    </w:p>
    <w:p w:rsidRDefault="00CA4DE4" w:rsidP="00607B35" w:rsidR="00CA4DE4" w:rsidRPr="00607B35">
      <w:pPr>
        <w:jc w:val="both"/>
        <w:rPr>
          <w:sz w:val="24"/>
          <w:szCs w:val="24"/>
        </w:rPr>
      </w:pPr>
      <w:r w:rsidRPr="00607B35">
        <w:rPr>
          <w:sz w:val="24"/>
          <w:szCs w:val="24"/>
        </w:rPr>
        <w:t>Točkom IX. predmetnog rješenja određeno je izvještajno ročište za dan 1. rujna 2017. godine u 12,30 sati, na kojem će se na temelju izvješća stečajnog upravitelja odlučivati o daljnjem tijeku stečajnog postupka.</w:t>
      </w:r>
    </w:p>
    <w:p w:rsidRDefault="00CA4DE4" w:rsidP="00607B35" w:rsidR="00CA4DE4" w:rsidRPr="00607B35">
      <w:pPr>
        <w:jc w:val="both"/>
        <w:rPr>
          <w:sz w:val="24"/>
          <w:szCs w:val="24"/>
        </w:rPr>
      </w:pPr>
    </w:p>
    <w:p w:rsidRDefault="00CA4DE4" w:rsidP="00607B35" w:rsidR="00CA4DE4" w:rsidRPr="00607B35">
      <w:pPr>
        <w:jc w:val="both"/>
        <w:rPr>
          <w:sz w:val="24"/>
          <w:szCs w:val="24"/>
        </w:rPr>
      </w:pPr>
      <w:r w:rsidRPr="00607B35">
        <w:rPr>
          <w:sz w:val="24"/>
          <w:szCs w:val="24"/>
        </w:rPr>
        <w:t>Odredbom članka 227. Stečajnog zakona („Narodne novine“ br. 71/15 – u daljnjem tekstu: Stečajni zakon) propisano je da je stečajni upravitelj dužan podnijeti izvješće o gospodarskom položaju dužnika i njegovim uzrocima. Posebno treba istaknuti postoje li izgledi da se poslovanje poduzeća dužnika nastavi u cijelosti ili djelomično i kakve bi učinke to moglo imati na namirenje vjerovnika.</w:t>
      </w:r>
    </w:p>
    <w:p w:rsidRDefault="00CA4DE4" w:rsidP="00607B35" w:rsidR="00CA4DE4" w:rsidRPr="00607B35">
      <w:pPr>
        <w:jc w:val="both"/>
        <w:rPr>
          <w:sz w:val="24"/>
          <w:szCs w:val="24"/>
        </w:rPr>
      </w:pPr>
    </w:p>
    <w:p w:rsidRDefault="00CA4DE4" w:rsidP="00607B35" w:rsidR="00CA4DE4" w:rsidRPr="00607B35">
      <w:pPr>
        <w:jc w:val="both"/>
        <w:rPr>
          <w:sz w:val="24"/>
          <w:szCs w:val="24"/>
        </w:rPr>
      </w:pPr>
      <w:r w:rsidRPr="00607B35">
        <w:rPr>
          <w:sz w:val="24"/>
          <w:szCs w:val="24"/>
        </w:rPr>
        <w:lastRenderedPageBreak/>
        <w:t>Slijedom navedenog, stečajni upravitelj sukladno odredbi članka 227. stavak 1. Stečajnog zakona podnosi pisano izvješće za izvještajno ročište.</w:t>
      </w:r>
    </w:p>
    <w:p w:rsidRDefault="00CA4DE4" w:rsidP="00607B35" w:rsidR="00CA4DE4" w:rsidRPr="00607B35">
      <w:pPr>
        <w:jc w:val="both"/>
        <w:rPr>
          <w:sz w:val="24"/>
          <w:szCs w:val="24"/>
        </w:rPr>
      </w:pPr>
    </w:p>
    <w:p w:rsidRDefault="00CA4DE4" w:rsidP="00607B35" w:rsidR="00CA4DE4" w:rsidRPr="00607B35">
      <w:pPr>
        <w:jc w:val="both"/>
        <w:rPr>
          <w:sz w:val="24"/>
          <w:szCs w:val="24"/>
        </w:rPr>
      </w:pPr>
      <w:bookmarkStart w:name="_Toc489283961" w:id="2"/>
      <w:r w:rsidRPr="00607B35">
        <w:rPr>
          <w:sz w:val="24"/>
          <w:szCs w:val="24"/>
        </w:rPr>
        <w:t>OPĆI PODACI O DUŽNIKU</w:t>
      </w:r>
      <w:bookmarkEnd w:id="2"/>
    </w:p>
    <w:p w:rsidRDefault="00CA4DE4" w:rsidP="00CA4DE4" w:rsidR="00CA4DE4">
      <w:pPr>
        <w:pStyle w:val="Bezproreda"/>
      </w:pPr>
    </w:p>
    <w:tbl>
      <w:tblPr>
        <w:tblW w:type="pct" w:w="4884"/>
        <w:tblInd w:type="dxa" w:w="108"/>
        <w:tblBorders>
          <w:top w:space="0" w:sz="4" w:themeColor="text1" w:color="000000" w:val="double"/>
          <w:left w:space="0" w:sz="4" w:themeColor="text1" w:color="000000" w:val="double"/>
          <w:bottom w:space="0" w:sz="4" w:themeColor="text1" w:color="000000" w:val="double"/>
          <w:right w:space="0" w:sz="4" w:themeColor="text1" w:color="000000" w:val="double"/>
          <w:insideH w:space="0" w:sz="4" w:themeColor="text1" w:color="000000" w:val="dotted"/>
          <w:insideV w:space="0" w:sz="4" w:themeColor="text1" w:color="000000" w:val="dotted"/>
        </w:tblBorders>
        <w:tblLook w:val="04A0" w:noVBand="1" w:noHBand="0" w:lastColumn="0" w:firstColumn="1" w:lastRow="0" w:firstRow="1"/>
      </w:tblPr>
      <w:tblGrid>
        <w:gridCol w:w="3190"/>
        <w:gridCol w:w="5883"/>
      </w:tblGrid>
      <w:tr w:rsidTr="00607B35" w:rsidR="00CA4DE4" w:rsidRPr="00607B35">
        <w:tc>
          <w:tcPr>
            <w:tcW w:type="pct" w:w="1758"/>
            <w:vAlign w:val="center"/>
          </w:tcPr>
          <w:p w:rsidRDefault="00CA4DE4" w:rsidP="00CA4DE4" w:rsidR="00CA4DE4" w:rsidRPr="00607B35">
            <w:pPr>
              <w:rPr>
                <w:sz w:val="22"/>
                <w:szCs w:val="22"/>
              </w:rPr>
            </w:pPr>
            <w:r w:rsidRPr="00607B35">
              <w:rPr>
                <w:sz w:val="22"/>
                <w:szCs w:val="22"/>
              </w:rPr>
              <w:t>Naziv dužnika:</w:t>
            </w:r>
          </w:p>
        </w:tc>
        <w:tc>
          <w:tcPr>
            <w:tcW w:type="pct" w:w="3242"/>
            <w:vAlign w:val="center"/>
          </w:tcPr>
          <w:p w:rsidRDefault="00CA4DE4" w:rsidP="00CA4DE4" w:rsidR="00CA4DE4" w:rsidRPr="00607B35">
            <w:pPr>
              <w:jc w:val="both"/>
              <w:rPr>
                <w:sz w:val="22"/>
                <w:szCs w:val="22"/>
              </w:rPr>
            </w:pPr>
            <w:r w:rsidRPr="00607B35">
              <w:rPr>
                <w:sz w:val="22"/>
                <w:szCs w:val="22"/>
              </w:rPr>
              <w:t>POMORSKO ŠPORTSKO RIBOLOVNO DRUŠTVO „DELFIN“ PULA</w:t>
            </w:r>
          </w:p>
        </w:tc>
      </w:tr>
      <w:tr w:rsidTr="00607B35" w:rsidR="00CA4DE4" w:rsidRPr="00607B35">
        <w:tc>
          <w:tcPr>
            <w:tcW w:type="pct" w:w="1758"/>
            <w:vAlign w:val="center"/>
          </w:tcPr>
          <w:p w:rsidRDefault="00CA4DE4" w:rsidP="00CA4DE4" w:rsidR="00CA4DE4" w:rsidRPr="00607B35">
            <w:pPr>
              <w:rPr>
                <w:sz w:val="22"/>
                <w:szCs w:val="22"/>
              </w:rPr>
            </w:pPr>
            <w:r w:rsidRPr="00607B35">
              <w:rPr>
                <w:sz w:val="22"/>
                <w:szCs w:val="22"/>
              </w:rPr>
              <w:t>Skraćeni naziv:</w:t>
            </w:r>
          </w:p>
        </w:tc>
        <w:tc>
          <w:tcPr>
            <w:tcW w:type="pct" w:w="3242"/>
            <w:vAlign w:val="center"/>
          </w:tcPr>
          <w:p w:rsidRDefault="00CA4DE4" w:rsidP="00CA4DE4" w:rsidR="00CA4DE4" w:rsidRPr="00607B35">
            <w:pPr>
              <w:jc w:val="both"/>
              <w:rPr>
                <w:sz w:val="22"/>
                <w:szCs w:val="22"/>
              </w:rPr>
            </w:pPr>
            <w:r w:rsidRPr="00607B35">
              <w:rPr>
                <w:sz w:val="22"/>
                <w:szCs w:val="22"/>
              </w:rPr>
              <w:t>PŠRD „DELFIN“ PULA</w:t>
            </w:r>
          </w:p>
        </w:tc>
      </w:tr>
      <w:tr w:rsidTr="00607B35" w:rsidR="00CA4DE4" w:rsidRPr="00607B35">
        <w:tc>
          <w:tcPr>
            <w:tcW w:type="pct" w:w="1758"/>
            <w:vAlign w:val="center"/>
          </w:tcPr>
          <w:p w:rsidRDefault="00CA4DE4" w:rsidP="00CA4DE4" w:rsidR="00CA4DE4" w:rsidRPr="00607B35">
            <w:pPr>
              <w:rPr>
                <w:sz w:val="22"/>
                <w:szCs w:val="22"/>
              </w:rPr>
            </w:pPr>
            <w:r w:rsidRPr="00607B35">
              <w:rPr>
                <w:sz w:val="22"/>
                <w:szCs w:val="22"/>
              </w:rPr>
              <w:t>Registarski broj dužnika:</w:t>
            </w:r>
          </w:p>
        </w:tc>
        <w:tc>
          <w:tcPr>
            <w:tcW w:type="pct" w:w="3242"/>
            <w:vAlign w:val="center"/>
          </w:tcPr>
          <w:p w:rsidRDefault="00CA4DE4" w:rsidP="00CA4DE4" w:rsidR="00CA4DE4" w:rsidRPr="00607B35">
            <w:pPr>
              <w:jc w:val="both"/>
              <w:rPr>
                <w:sz w:val="22"/>
                <w:szCs w:val="22"/>
              </w:rPr>
            </w:pPr>
            <w:r w:rsidRPr="00607B35">
              <w:rPr>
                <w:sz w:val="22"/>
                <w:szCs w:val="22"/>
              </w:rPr>
              <w:t>18000400</w:t>
            </w:r>
          </w:p>
        </w:tc>
      </w:tr>
      <w:tr w:rsidTr="00607B35" w:rsidR="00CA4DE4" w:rsidRPr="00607B35">
        <w:tc>
          <w:tcPr>
            <w:tcW w:type="pct" w:w="1758"/>
            <w:vAlign w:val="center"/>
          </w:tcPr>
          <w:p w:rsidRDefault="00CA4DE4" w:rsidP="00CA4DE4" w:rsidR="00CA4DE4" w:rsidRPr="00607B35">
            <w:pPr>
              <w:rPr>
                <w:sz w:val="22"/>
                <w:szCs w:val="22"/>
              </w:rPr>
            </w:pPr>
            <w:r w:rsidRPr="00607B35">
              <w:rPr>
                <w:sz w:val="22"/>
                <w:szCs w:val="22"/>
              </w:rPr>
              <w:t>Osobni identifikacijski broj:</w:t>
            </w:r>
          </w:p>
        </w:tc>
        <w:tc>
          <w:tcPr>
            <w:tcW w:type="pct" w:w="3242"/>
            <w:vAlign w:val="center"/>
          </w:tcPr>
          <w:p w:rsidRDefault="00CA4DE4" w:rsidP="00CA4DE4" w:rsidR="00CA4DE4" w:rsidRPr="00607B35">
            <w:pPr>
              <w:jc w:val="both"/>
              <w:rPr>
                <w:sz w:val="22"/>
                <w:szCs w:val="22"/>
              </w:rPr>
            </w:pPr>
            <w:r w:rsidRPr="00607B35">
              <w:rPr>
                <w:sz w:val="22"/>
                <w:szCs w:val="22"/>
              </w:rPr>
              <w:t>80287715643</w:t>
            </w:r>
          </w:p>
        </w:tc>
      </w:tr>
      <w:tr w:rsidTr="00607B35" w:rsidR="00CA4DE4" w:rsidRPr="00607B35">
        <w:tc>
          <w:tcPr>
            <w:tcW w:type="pct" w:w="1758"/>
            <w:vAlign w:val="center"/>
          </w:tcPr>
          <w:p w:rsidRDefault="00CA4DE4" w:rsidP="00CA4DE4" w:rsidR="00CA4DE4" w:rsidRPr="00607B35">
            <w:pPr>
              <w:rPr>
                <w:sz w:val="22"/>
                <w:szCs w:val="22"/>
              </w:rPr>
            </w:pPr>
            <w:r w:rsidRPr="00607B35">
              <w:rPr>
                <w:sz w:val="22"/>
                <w:szCs w:val="22"/>
              </w:rPr>
              <w:t>Sjedište dužnika:</w:t>
            </w:r>
          </w:p>
        </w:tc>
        <w:tc>
          <w:tcPr>
            <w:tcW w:type="pct" w:w="3242"/>
            <w:vAlign w:val="center"/>
          </w:tcPr>
          <w:p w:rsidRDefault="00CA4DE4" w:rsidP="00CA4DE4" w:rsidR="00CA4DE4" w:rsidRPr="00607B35">
            <w:pPr>
              <w:jc w:val="both"/>
              <w:rPr>
                <w:sz w:val="22"/>
                <w:szCs w:val="22"/>
              </w:rPr>
            </w:pPr>
            <w:r w:rsidRPr="00607B35">
              <w:rPr>
                <w:sz w:val="22"/>
                <w:szCs w:val="22"/>
              </w:rPr>
              <w:t>Pula, Verudella 1</w:t>
            </w:r>
          </w:p>
        </w:tc>
      </w:tr>
      <w:tr w:rsidTr="00607B35" w:rsidR="00CA4DE4" w:rsidRPr="00607B35">
        <w:tc>
          <w:tcPr>
            <w:tcW w:type="pct" w:w="1758"/>
            <w:vAlign w:val="center"/>
          </w:tcPr>
          <w:p w:rsidRDefault="00CA4DE4" w:rsidP="00CA4DE4" w:rsidR="00CA4DE4" w:rsidRPr="00607B35">
            <w:pPr>
              <w:rPr>
                <w:sz w:val="22"/>
                <w:szCs w:val="22"/>
              </w:rPr>
            </w:pPr>
            <w:r w:rsidRPr="00607B35">
              <w:rPr>
                <w:sz w:val="22"/>
                <w:szCs w:val="22"/>
              </w:rPr>
              <w:t>Predmet poslovanja dužnika:</w:t>
            </w:r>
          </w:p>
        </w:tc>
        <w:tc>
          <w:tcPr>
            <w:tcW w:type="pct" w:w="3242"/>
            <w:vAlign w:val="center"/>
          </w:tcPr>
          <w:p w:rsidRDefault="00CA4DE4" w:rsidP="00CA4DE4" w:rsidR="00CA4DE4" w:rsidRPr="00607B35">
            <w:pPr>
              <w:jc w:val="both"/>
              <w:rPr>
                <w:sz w:val="22"/>
                <w:szCs w:val="22"/>
              </w:rPr>
            </w:pPr>
            <w:r w:rsidRPr="00607B35">
              <w:rPr>
                <w:sz w:val="22"/>
                <w:szCs w:val="22"/>
              </w:rPr>
              <w:t>ugostiteljstvo; upravljanje sportskom lukom</w:t>
            </w:r>
          </w:p>
        </w:tc>
      </w:tr>
    </w:tbl>
    <w:p w:rsidRDefault="00CA4DE4" w:rsidP="00CA4DE4" w:rsidR="00CA4DE4">
      <w:pPr>
        <w:pStyle w:val="Bezproreda"/>
      </w:pPr>
    </w:p>
    <w:p w:rsidRDefault="00CA4DE4" w:rsidP="00CA4DE4" w:rsidR="00CA4DE4" w:rsidRPr="00607B35">
      <w:pPr>
        <w:rPr>
          <w:sz w:val="24"/>
          <w:szCs w:val="24"/>
        </w:rPr>
      </w:pPr>
      <w:bookmarkStart w:name="_Toc489283962" w:id="3"/>
      <w:r w:rsidRPr="00607B35">
        <w:rPr>
          <w:sz w:val="24"/>
          <w:szCs w:val="24"/>
        </w:rPr>
        <w:t>PODUZETE RADNJE STEČAJNOG UPRAVITELJA</w:t>
      </w:r>
      <w:bookmarkEnd w:id="3"/>
    </w:p>
    <w:p w:rsidRDefault="00CA4DE4" w:rsidP="00CA4DE4" w:rsidR="00CA4DE4" w:rsidRPr="00607B35">
      <w:pPr>
        <w:rPr>
          <w:sz w:val="24"/>
          <w:szCs w:val="24"/>
        </w:rPr>
      </w:pPr>
    </w:p>
    <w:p w:rsidRDefault="00CA4DE4" w:rsidP="00CA4DE4" w:rsidR="00CA4DE4" w:rsidRPr="00607B35">
      <w:pPr>
        <w:rPr>
          <w:sz w:val="24"/>
          <w:szCs w:val="24"/>
        </w:rPr>
      </w:pPr>
      <w:bookmarkStart w:name="_Toc489283963" w:id="4"/>
      <w:r w:rsidRPr="00607B35">
        <w:rPr>
          <w:sz w:val="24"/>
          <w:szCs w:val="24"/>
        </w:rPr>
        <w:t>OSIGURANJE STEČAJNE MASE</w:t>
      </w:r>
      <w:bookmarkEnd w:id="4"/>
    </w:p>
    <w:p w:rsidRDefault="00CA4DE4" w:rsidP="00CA4DE4" w:rsidR="00CA4DE4" w:rsidRPr="00607B35">
      <w:pPr>
        <w:rPr>
          <w:sz w:val="24"/>
          <w:szCs w:val="24"/>
        </w:rPr>
      </w:pPr>
    </w:p>
    <w:p w:rsidRDefault="00CA4DE4" w:rsidP="00CA4DE4" w:rsidR="00CA4DE4" w:rsidRPr="00607B35">
      <w:pPr>
        <w:rPr>
          <w:sz w:val="24"/>
          <w:szCs w:val="24"/>
        </w:rPr>
      </w:pPr>
      <w:bookmarkStart w:name="_Toc489283964" w:id="5"/>
      <w:r w:rsidRPr="00607B35">
        <w:rPr>
          <w:sz w:val="24"/>
          <w:szCs w:val="24"/>
        </w:rPr>
        <w:t>PREUZIMANJE STEČAJNE MASE U POSJED</w:t>
      </w:r>
      <w:bookmarkEnd w:id="5"/>
    </w:p>
    <w:p w:rsidRDefault="00CA4DE4" w:rsidP="00CA4DE4" w:rsidR="00CA4DE4" w:rsidRPr="00607B35">
      <w:pPr>
        <w:rPr>
          <w:sz w:val="24"/>
          <w:szCs w:val="24"/>
        </w:rPr>
      </w:pPr>
    </w:p>
    <w:p w:rsidRDefault="00CA4DE4" w:rsidP="00437A15" w:rsidR="00CA4DE4" w:rsidRPr="00607B35">
      <w:pPr>
        <w:jc w:val="both"/>
        <w:rPr>
          <w:sz w:val="24"/>
          <w:szCs w:val="24"/>
        </w:rPr>
      </w:pPr>
      <w:r w:rsidRPr="00607B35">
        <w:rPr>
          <w:sz w:val="24"/>
          <w:szCs w:val="24"/>
        </w:rPr>
        <w:t>Dana 5. svibnja 2017. godine stečajni upravitelj pristupio je poslovnim prostorijama stečajnog dužnika na adresi Pula, Verudella 1. Tom prilikom bivši zastupnik po zakonu dužnika ANTE RESTOVIĆ obavio je primopredaju poslovnog prostora.</w:t>
      </w:r>
    </w:p>
    <w:p w:rsidRDefault="00CA4DE4" w:rsidP="00437A15" w:rsidR="00CA4DE4" w:rsidRPr="00607B35">
      <w:pPr>
        <w:jc w:val="both"/>
        <w:rPr>
          <w:sz w:val="24"/>
          <w:szCs w:val="24"/>
        </w:rPr>
      </w:pPr>
      <w:r w:rsidRPr="00607B35">
        <w:rPr>
          <w:sz w:val="24"/>
          <w:szCs w:val="24"/>
        </w:rPr>
        <w:t>Stečajni upravitelj preuzeo je dva primjerka starog pečata dužnika.</w:t>
      </w:r>
    </w:p>
    <w:p w:rsidRDefault="00CA4DE4" w:rsidP="00437A15" w:rsidR="00CA4DE4" w:rsidRPr="00607B35">
      <w:pPr>
        <w:jc w:val="both"/>
        <w:rPr>
          <w:sz w:val="24"/>
          <w:szCs w:val="24"/>
        </w:rPr>
      </w:pPr>
      <w:r w:rsidRPr="00607B35">
        <w:rPr>
          <w:sz w:val="24"/>
          <w:szCs w:val="24"/>
        </w:rPr>
        <w:t>Stečajni upravitelj započeo je s upravljanjem stečajnom masom.</w:t>
      </w:r>
    </w:p>
    <w:p w:rsidRDefault="00CA4DE4" w:rsidP="00437A15" w:rsidR="00CA4DE4" w:rsidRPr="00607B35">
      <w:pPr>
        <w:pStyle w:val="Bezproreda"/>
        <w:jc w:val="both"/>
        <w:rPr>
          <w:rFonts w:cs="Times New Roman" w:hAnsi="Times New Roman" w:ascii="Times New Roman"/>
          <w:sz w:val="24"/>
          <w:szCs w:val="24"/>
        </w:rPr>
      </w:pPr>
    </w:p>
    <w:p w:rsidRDefault="00CA4DE4" w:rsidP="00CA4DE4" w:rsidR="00CA4DE4" w:rsidRPr="00607B35">
      <w:pPr>
        <w:rPr>
          <w:sz w:val="24"/>
          <w:szCs w:val="24"/>
        </w:rPr>
      </w:pPr>
      <w:bookmarkStart w:name="_Toc489283965" w:id="6"/>
      <w:r w:rsidRPr="00607B35">
        <w:rPr>
          <w:sz w:val="24"/>
          <w:szCs w:val="24"/>
        </w:rPr>
        <w:t>NASTAVLJANJE POSLOVANJA</w:t>
      </w:r>
      <w:bookmarkEnd w:id="6"/>
    </w:p>
    <w:p w:rsidRDefault="00CA4DE4" w:rsidP="00CA4DE4" w:rsidR="00CA4DE4" w:rsidRPr="00607B35">
      <w:pPr>
        <w:rPr>
          <w:sz w:val="24"/>
          <w:szCs w:val="24"/>
        </w:rPr>
      </w:pPr>
    </w:p>
    <w:p w:rsidRDefault="00CA4DE4" w:rsidP="00437A15" w:rsidR="00CA4DE4" w:rsidRPr="00607B35">
      <w:pPr>
        <w:jc w:val="both"/>
        <w:rPr>
          <w:sz w:val="24"/>
          <w:szCs w:val="24"/>
        </w:rPr>
      </w:pPr>
      <w:r w:rsidRPr="00607B35">
        <w:rPr>
          <w:sz w:val="24"/>
          <w:szCs w:val="24"/>
        </w:rPr>
        <w:t xml:space="preserve">U vrijeme nastupanja pravnih posljedica stečajnog postupka stečajni dužnik je bio koncesionar luke posebne namjene – sportske luke od značaja za REPUBLIKU HRVATSKU, temeljem Ugovora o koncesiji pomorskog dobra u svrhu korištenja luke posebne namjene od 1. travnja 2009. godine. Ugovor o koncesiji sklopljen je temeljem odluke Vlade Republike Hrvatske za dodjelu koncesije na pomorskom dobru za luku posebne namjene – sportsku luku DELFIN na dijelu k.o. Pula („Narodne novine“  36/09). Nadalje, temeljem prethodno navedenih akata utvrđeno je da stečajni dužnik pruža uslugu veza svojim članovima na preko 500 vezova. </w:t>
      </w:r>
    </w:p>
    <w:p w:rsidRDefault="00CA4DE4" w:rsidP="00437A15" w:rsidR="00CA4DE4" w:rsidRPr="00607B35">
      <w:pPr>
        <w:jc w:val="both"/>
        <w:rPr>
          <w:sz w:val="24"/>
          <w:szCs w:val="24"/>
        </w:rPr>
      </w:pPr>
      <w:r w:rsidRPr="00607B35">
        <w:rPr>
          <w:sz w:val="24"/>
          <w:szCs w:val="24"/>
        </w:rPr>
        <w:t>Slijedom takvog stanja stečajni upravitelj je nastavio s poslovanjem stečajnog dužnika temeljem članka 217. stavka 1. Stečajnog zakona („Narodne novine“ br. 71/15).</w:t>
      </w:r>
    </w:p>
    <w:p w:rsidRDefault="00CA4DE4" w:rsidP="00437A15" w:rsidR="00CA4DE4" w:rsidRPr="00607B35">
      <w:pPr>
        <w:jc w:val="both"/>
        <w:rPr>
          <w:sz w:val="24"/>
          <w:szCs w:val="24"/>
        </w:rPr>
      </w:pPr>
      <w:r w:rsidRPr="00607B35">
        <w:rPr>
          <w:sz w:val="24"/>
          <w:szCs w:val="24"/>
        </w:rPr>
        <w:t>Stečajni dužnik je u vrijeme otvaranja stečajnog postupka imao dva zaposlen</w:t>
      </w:r>
      <w:r w:rsidR="0027552D">
        <w:rPr>
          <w:sz w:val="24"/>
          <w:szCs w:val="24"/>
        </w:rPr>
        <w:t>a radnik, SANJU DESNICU iz Pule</w:t>
      </w:r>
      <w:r w:rsidRPr="00607B35">
        <w:rPr>
          <w:sz w:val="24"/>
          <w:szCs w:val="24"/>
        </w:rPr>
        <w:t>,</w:t>
      </w:r>
      <w:r w:rsidR="0027552D">
        <w:rPr>
          <w:sz w:val="24"/>
          <w:szCs w:val="24"/>
        </w:rPr>
        <w:t xml:space="preserve"> </w:t>
      </w:r>
      <w:r w:rsidRPr="00607B35">
        <w:rPr>
          <w:sz w:val="24"/>
          <w:szCs w:val="24"/>
        </w:rPr>
        <w:t>Sisplac 13 i IVANA BRKIĆA iz Vodnjana, Peroj 1. Stečajni upravitelj je radnicima otkazao Ugovore o radu temeljem članka 191. stavaka 2. i 3. Stečajnog zakona.</w:t>
      </w:r>
    </w:p>
    <w:p w:rsidRDefault="00CA4DE4" w:rsidP="00437A15" w:rsidR="00CA4DE4" w:rsidRPr="00607B35">
      <w:pPr>
        <w:jc w:val="both"/>
        <w:rPr>
          <w:sz w:val="24"/>
          <w:szCs w:val="24"/>
        </w:rPr>
      </w:pPr>
      <w:r w:rsidRPr="00607B35">
        <w:rPr>
          <w:sz w:val="24"/>
          <w:szCs w:val="24"/>
        </w:rPr>
        <w:t xml:space="preserve">Obzirom da je radi dovršetka započetih poslova i otklanjanja moguće štete ukazana potreba za sklapanjem novih ugovora o radu, stečajni upravitelj je na temelju zaključka stečajnog suca posl.broj 2 St-152/17-21 od 26. svibnja 2017. godine sklopio nove ugovore o radu na određeno vrijeme.  </w:t>
      </w:r>
    </w:p>
    <w:p w:rsidRDefault="00CA4DE4" w:rsidP="00CA4DE4" w:rsidR="00CA4DE4" w:rsidRPr="00607B35">
      <w:pPr>
        <w:pStyle w:val="Bezproreda"/>
        <w:rPr>
          <w:rFonts w:cs="Times New Roman" w:hAnsi="Times New Roman" w:ascii="Times New Roman"/>
          <w:sz w:val="24"/>
          <w:szCs w:val="24"/>
        </w:rPr>
      </w:pPr>
    </w:p>
    <w:p w:rsidRDefault="00CA4DE4" w:rsidP="00CA4DE4" w:rsidR="00CA4DE4" w:rsidRPr="00607B35">
      <w:pPr>
        <w:rPr>
          <w:sz w:val="24"/>
          <w:szCs w:val="24"/>
        </w:rPr>
      </w:pPr>
      <w:bookmarkStart w:name="_Toc489283966" w:id="7"/>
      <w:r w:rsidRPr="00607B35">
        <w:rPr>
          <w:sz w:val="24"/>
          <w:szCs w:val="24"/>
        </w:rPr>
        <w:t>RAČUNI STEČAJNOG DUŽNIKA</w:t>
      </w:r>
      <w:bookmarkEnd w:id="7"/>
    </w:p>
    <w:p w:rsidRDefault="00CA4DE4" w:rsidP="00CA4DE4" w:rsidR="00CA4DE4" w:rsidRPr="00607B35">
      <w:pPr>
        <w:rPr>
          <w:sz w:val="24"/>
          <w:szCs w:val="24"/>
        </w:rPr>
      </w:pPr>
    </w:p>
    <w:p w:rsidRDefault="00CA4DE4" w:rsidP="00437A15" w:rsidR="00CA4DE4" w:rsidRPr="00607B35">
      <w:pPr>
        <w:jc w:val="both"/>
        <w:rPr>
          <w:sz w:val="24"/>
          <w:szCs w:val="24"/>
        </w:rPr>
      </w:pPr>
      <w:r w:rsidRPr="00607B35">
        <w:rPr>
          <w:sz w:val="24"/>
          <w:szCs w:val="24"/>
        </w:rPr>
        <w:t>Svi računi stečajnog dužnika otvoreni prije otvaranja stečaja su ugašeni temeljem članka 218. stavka 3. Stečajnog zakona („Narodne novine“ br. 71/15).</w:t>
      </w:r>
    </w:p>
    <w:p w:rsidRDefault="00CA4DE4" w:rsidP="00437A15" w:rsidR="00CA4DE4" w:rsidRPr="00607B35">
      <w:pPr>
        <w:jc w:val="both"/>
        <w:rPr>
          <w:sz w:val="24"/>
          <w:szCs w:val="24"/>
        </w:rPr>
      </w:pPr>
      <w:r w:rsidRPr="00607B35">
        <w:rPr>
          <w:sz w:val="24"/>
          <w:szCs w:val="24"/>
        </w:rPr>
        <w:lastRenderedPageBreak/>
        <w:t>Dužniku je otvoren novi račun IBAN: HR24 2408 0021 1000 4896 0 kod PARTNER BANKA d.d. Zagreb.</w:t>
      </w:r>
    </w:p>
    <w:p w:rsidRDefault="00CA4DE4" w:rsidP="00CA4DE4" w:rsidR="00CA4DE4" w:rsidRPr="00607B35">
      <w:pPr>
        <w:rPr>
          <w:sz w:val="24"/>
          <w:szCs w:val="24"/>
        </w:rPr>
      </w:pPr>
    </w:p>
    <w:p w:rsidRDefault="00CA4DE4" w:rsidP="00CA4DE4" w:rsidR="00CA4DE4" w:rsidRPr="00607B35">
      <w:pPr>
        <w:rPr>
          <w:sz w:val="24"/>
          <w:szCs w:val="24"/>
        </w:rPr>
      </w:pPr>
      <w:bookmarkStart w:name="_Toc489283967" w:id="8"/>
      <w:r w:rsidRPr="00607B35">
        <w:rPr>
          <w:sz w:val="24"/>
          <w:szCs w:val="24"/>
        </w:rPr>
        <w:t>IZRADA PEČATA, POSLOVNOG PAPIRA I PRIJAVA POTPISA U SUDSKI REGISTAR</w:t>
      </w:r>
      <w:bookmarkEnd w:id="8"/>
    </w:p>
    <w:p w:rsidRDefault="00CA4DE4" w:rsidP="00CA4DE4" w:rsidR="00CA4DE4" w:rsidRPr="00607B35">
      <w:pPr>
        <w:rPr>
          <w:sz w:val="24"/>
          <w:szCs w:val="24"/>
        </w:rPr>
      </w:pPr>
    </w:p>
    <w:p w:rsidRDefault="00CA4DE4" w:rsidP="00437A15" w:rsidR="00CA4DE4" w:rsidRPr="00607B35">
      <w:pPr>
        <w:jc w:val="both"/>
        <w:rPr>
          <w:sz w:val="24"/>
          <w:szCs w:val="24"/>
        </w:rPr>
      </w:pPr>
      <w:r w:rsidRPr="00607B35">
        <w:rPr>
          <w:sz w:val="24"/>
          <w:szCs w:val="24"/>
        </w:rPr>
        <w:t>Unatoč tome da je rješenje o otvaranju stečajnog postupka dostavljenu nadležnom Uredu državne uprave, do današnjeg dana u Registar udruga Republike Hrvatske nije upisana činjenica otvaranja stečajnog postupka, promjena naziva udruge kao niti promjena u pogledu osobe ovlaštene za zastupanje stečajnog dužnika. To je rezultat neusklađenosti Stečajnog zakona („Narodne novine“ br. 71/15) i propisa o udrugama.</w:t>
      </w:r>
    </w:p>
    <w:p w:rsidRDefault="00CA4DE4" w:rsidP="00437A15" w:rsidR="00CA4DE4" w:rsidRPr="00607B35">
      <w:pPr>
        <w:jc w:val="both"/>
        <w:rPr>
          <w:sz w:val="24"/>
          <w:szCs w:val="24"/>
        </w:rPr>
      </w:pPr>
      <w:r w:rsidRPr="00607B35">
        <w:rPr>
          <w:sz w:val="24"/>
          <w:szCs w:val="24"/>
        </w:rPr>
        <w:t xml:space="preserve">Stečajni upravitelj izradio je novi </w:t>
      </w:r>
      <w:r w:rsidR="00405F83">
        <w:rPr>
          <w:sz w:val="24"/>
          <w:szCs w:val="24"/>
        </w:rPr>
        <w:t xml:space="preserve">pečat dužnika koji je usklađen </w:t>
      </w:r>
      <w:r w:rsidRPr="00607B35">
        <w:rPr>
          <w:sz w:val="24"/>
          <w:szCs w:val="24"/>
        </w:rPr>
        <w:t>s promjenom naziva stečajnog dužnika.</w:t>
      </w:r>
    </w:p>
    <w:p w:rsidRDefault="00CA4DE4" w:rsidP="00437A15" w:rsidR="00CA4DE4" w:rsidRPr="00607B35">
      <w:pPr>
        <w:jc w:val="both"/>
        <w:rPr>
          <w:sz w:val="24"/>
          <w:szCs w:val="24"/>
        </w:rPr>
      </w:pPr>
      <w:r w:rsidRPr="00607B35">
        <w:rPr>
          <w:sz w:val="24"/>
          <w:szCs w:val="24"/>
        </w:rPr>
        <w:t xml:space="preserve">Novi pečat društva ima otisnutu skraćeni naziv udruge i njezino sjedište i glasi: </w:t>
      </w:r>
    </w:p>
    <w:p w:rsidRDefault="00CA4DE4" w:rsidP="00437A15" w:rsidR="00CA4DE4" w:rsidRPr="00607B35">
      <w:pPr>
        <w:jc w:val="both"/>
        <w:rPr>
          <w:sz w:val="24"/>
          <w:szCs w:val="24"/>
        </w:rPr>
      </w:pPr>
      <w:r w:rsidRPr="00607B35">
        <w:rPr>
          <w:sz w:val="24"/>
          <w:szCs w:val="24"/>
        </w:rPr>
        <w:t>PŠRD DELFIN PULA u stečaju, Pula, Verudella 1, OIB: 180287715643.</w:t>
      </w:r>
    </w:p>
    <w:p w:rsidRDefault="00607B35" w:rsidP="00CA4DE4" w:rsidR="00607B35" w:rsidRPr="00607B35">
      <w:pPr>
        <w:rPr>
          <w:sz w:val="24"/>
          <w:szCs w:val="24"/>
        </w:rPr>
      </w:pPr>
    </w:p>
    <w:p w:rsidRDefault="00607B35" w:rsidP="00607B35" w:rsidR="00CA4DE4" w:rsidRPr="00607B35">
      <w:pPr>
        <w:rPr>
          <w:sz w:val="24"/>
          <w:szCs w:val="24"/>
        </w:rPr>
      </w:pPr>
      <w:bookmarkStart w:name="_Toc489283968" w:id="9"/>
      <w:r w:rsidRPr="00607B35">
        <w:rPr>
          <w:sz w:val="24"/>
          <w:szCs w:val="24"/>
        </w:rPr>
        <w:t>ODREĐIVANJE POVJERENSTVA ZA POPIS IMOVINE</w:t>
      </w:r>
      <w:bookmarkEnd w:id="9"/>
      <w:r w:rsidRPr="00607B35">
        <w:rPr>
          <w:sz w:val="24"/>
          <w:szCs w:val="24"/>
        </w:rPr>
        <w:t xml:space="preserve"> </w:t>
      </w:r>
    </w:p>
    <w:p w:rsidRDefault="00607B35" w:rsidP="00607B35" w:rsidR="00607B35" w:rsidRPr="00607B35">
      <w:pPr>
        <w:rPr>
          <w:sz w:val="24"/>
          <w:szCs w:val="24"/>
        </w:rPr>
      </w:pPr>
    </w:p>
    <w:p w:rsidRDefault="00CA4DE4" w:rsidP="00437A15" w:rsidR="00CA4DE4" w:rsidRPr="00607B35">
      <w:pPr>
        <w:jc w:val="both"/>
        <w:rPr>
          <w:sz w:val="24"/>
          <w:szCs w:val="24"/>
        </w:rPr>
      </w:pPr>
      <w:r w:rsidRPr="00607B35">
        <w:rPr>
          <w:sz w:val="24"/>
          <w:szCs w:val="24"/>
        </w:rPr>
        <w:t>Stečajni upravitelj odredio je dana 31. svibnja 2017. godine Povjerenstvo za popis imovine sukladno članku 89. Stečajnog zakona („Narodne novine“ br. 71/15).</w:t>
      </w:r>
    </w:p>
    <w:p w:rsidRDefault="00CA4DE4" w:rsidP="00437A15" w:rsidR="00CA4DE4" w:rsidRPr="00607B35">
      <w:pPr>
        <w:jc w:val="both"/>
        <w:rPr>
          <w:sz w:val="24"/>
          <w:szCs w:val="24"/>
        </w:rPr>
      </w:pPr>
      <w:r w:rsidRPr="00607B35">
        <w:rPr>
          <w:sz w:val="24"/>
          <w:szCs w:val="24"/>
        </w:rPr>
        <w:t>Povjerenstvo je određeno u sastavu:</w:t>
      </w:r>
    </w:p>
    <w:p w:rsidRDefault="00CA4DE4" w:rsidP="00437A15" w:rsidR="00CA4DE4" w:rsidRPr="00607B35">
      <w:pPr>
        <w:jc w:val="both"/>
        <w:rPr>
          <w:sz w:val="24"/>
          <w:szCs w:val="24"/>
        </w:rPr>
      </w:pPr>
      <w:r w:rsidRPr="00607B35">
        <w:rPr>
          <w:sz w:val="24"/>
          <w:szCs w:val="24"/>
        </w:rPr>
        <w:t>ANTE RESTOVIĆ, predsjednik Povjerenstva</w:t>
      </w:r>
    </w:p>
    <w:p w:rsidRDefault="00CA4DE4" w:rsidP="00437A15" w:rsidR="00CA4DE4" w:rsidRPr="00607B35">
      <w:pPr>
        <w:jc w:val="both"/>
        <w:rPr>
          <w:sz w:val="24"/>
          <w:szCs w:val="24"/>
        </w:rPr>
      </w:pPr>
      <w:r w:rsidRPr="00607B35">
        <w:rPr>
          <w:sz w:val="24"/>
          <w:szCs w:val="24"/>
        </w:rPr>
        <w:t>SANJA DESNICA, članica Povjerenstva</w:t>
      </w:r>
    </w:p>
    <w:p w:rsidRDefault="00CA4DE4" w:rsidP="00437A15" w:rsidR="00CA4DE4" w:rsidRPr="00607B35">
      <w:pPr>
        <w:jc w:val="both"/>
        <w:rPr>
          <w:sz w:val="24"/>
          <w:szCs w:val="24"/>
        </w:rPr>
      </w:pPr>
      <w:r w:rsidRPr="00607B35">
        <w:rPr>
          <w:sz w:val="24"/>
          <w:szCs w:val="24"/>
        </w:rPr>
        <w:t>IVAN BRKIĆ, član Povjerenstva.</w:t>
      </w:r>
    </w:p>
    <w:p w:rsidRDefault="00CA4DE4" w:rsidP="00437A15" w:rsidR="00CA4DE4" w:rsidRPr="00607B35">
      <w:pPr>
        <w:jc w:val="both"/>
        <w:rPr>
          <w:sz w:val="24"/>
          <w:szCs w:val="24"/>
        </w:rPr>
      </w:pPr>
      <w:r w:rsidRPr="00607B35">
        <w:rPr>
          <w:sz w:val="24"/>
          <w:szCs w:val="24"/>
        </w:rPr>
        <w:t>Povjerenstvo je dana 17. lipnja 2017. godine obavilo popis predmeta stečajne mase koji se daje u Prilogu 1. koji je priložen ovom izvješću.</w:t>
      </w:r>
    </w:p>
    <w:p w:rsidRDefault="00607B35" w:rsidP="00607B35" w:rsidR="00607B35" w:rsidRPr="00607B35">
      <w:pPr>
        <w:rPr>
          <w:sz w:val="24"/>
          <w:szCs w:val="24"/>
        </w:rPr>
      </w:pPr>
    </w:p>
    <w:p w:rsidRDefault="00607B35" w:rsidP="00607B35" w:rsidR="00CA4DE4" w:rsidRPr="00607B35">
      <w:pPr>
        <w:rPr>
          <w:sz w:val="24"/>
          <w:szCs w:val="24"/>
        </w:rPr>
      </w:pPr>
      <w:bookmarkStart w:name="_Toc489283969" w:id="10"/>
      <w:r w:rsidRPr="00607B35">
        <w:rPr>
          <w:sz w:val="24"/>
          <w:szCs w:val="24"/>
        </w:rPr>
        <w:t>DOVOĐENJE U RED OČEVIDNIKA KNJIGOVODSTVENIH PODATAKA</w:t>
      </w:r>
      <w:bookmarkEnd w:id="10"/>
    </w:p>
    <w:p w:rsidRDefault="00CA4DE4" w:rsidP="00607B35" w:rsidR="00CA4DE4" w:rsidRPr="00607B35">
      <w:pPr>
        <w:rPr>
          <w:sz w:val="24"/>
          <w:szCs w:val="24"/>
        </w:rPr>
      </w:pPr>
    </w:p>
    <w:p w:rsidRDefault="00CA4DE4" w:rsidP="00437A15" w:rsidR="00CA4DE4" w:rsidRPr="00607B35">
      <w:pPr>
        <w:jc w:val="both"/>
        <w:rPr>
          <w:sz w:val="24"/>
          <w:szCs w:val="24"/>
        </w:rPr>
      </w:pPr>
      <w:r w:rsidRPr="00607B35">
        <w:rPr>
          <w:sz w:val="24"/>
          <w:szCs w:val="24"/>
        </w:rPr>
        <w:t>Stečajni upravitelj izvršio je pregled dužnikove knjigovodstvene dokumentacije.</w:t>
      </w:r>
    </w:p>
    <w:p w:rsidRDefault="00CA4DE4" w:rsidP="00437A15" w:rsidR="00CA4DE4" w:rsidRPr="00607B35">
      <w:pPr>
        <w:jc w:val="both"/>
        <w:rPr>
          <w:sz w:val="24"/>
          <w:szCs w:val="24"/>
        </w:rPr>
      </w:pPr>
      <w:r w:rsidRPr="00607B35">
        <w:rPr>
          <w:sz w:val="24"/>
          <w:szCs w:val="24"/>
        </w:rPr>
        <w:t>Knjigovodstvena dokumentacija potpuna je i uredno vođena. Od uprave dužnika preuzeta je sljedeća dokumentacija:</w:t>
      </w:r>
    </w:p>
    <w:p w:rsidRDefault="00CA4DE4" w:rsidP="00437A15" w:rsidR="00CA4DE4" w:rsidRPr="00607B35">
      <w:pPr>
        <w:jc w:val="both"/>
        <w:rPr>
          <w:sz w:val="24"/>
          <w:szCs w:val="24"/>
        </w:rPr>
      </w:pPr>
      <w:r w:rsidRPr="00607B35">
        <w:rPr>
          <w:sz w:val="24"/>
          <w:szCs w:val="24"/>
        </w:rPr>
        <w:t>1) financijsko izvješće dužnika za 2017. godinu, koje se sastoji od:</w:t>
      </w:r>
    </w:p>
    <w:p w:rsidRDefault="00CA4DE4" w:rsidP="00437A15" w:rsidR="00CA4DE4" w:rsidRPr="00607B35">
      <w:pPr>
        <w:jc w:val="both"/>
        <w:rPr>
          <w:sz w:val="24"/>
          <w:szCs w:val="24"/>
        </w:rPr>
      </w:pPr>
      <w:r w:rsidRPr="00607B35">
        <w:rPr>
          <w:sz w:val="24"/>
          <w:szCs w:val="24"/>
        </w:rPr>
        <w:t>- bilance na dan 1. svibnja 2017. godine;</w:t>
      </w:r>
    </w:p>
    <w:p w:rsidRDefault="00CA4DE4" w:rsidP="00437A15" w:rsidR="00CA4DE4" w:rsidRPr="00607B35">
      <w:pPr>
        <w:jc w:val="both"/>
        <w:rPr>
          <w:sz w:val="24"/>
          <w:szCs w:val="24"/>
        </w:rPr>
      </w:pPr>
      <w:r w:rsidRPr="00607B35">
        <w:rPr>
          <w:sz w:val="24"/>
          <w:szCs w:val="24"/>
        </w:rPr>
        <w:t>- računa dobiti i gubitka za razdoblje od 1. 1. 2017. godine do 1. 5. 2017. godine,</w:t>
      </w:r>
    </w:p>
    <w:p w:rsidRDefault="00CA4DE4" w:rsidP="00437A15" w:rsidR="00CA4DE4" w:rsidRPr="00607B35">
      <w:pPr>
        <w:jc w:val="both"/>
        <w:rPr>
          <w:sz w:val="24"/>
          <w:szCs w:val="24"/>
        </w:rPr>
      </w:pPr>
      <w:r w:rsidRPr="00607B35">
        <w:rPr>
          <w:sz w:val="24"/>
          <w:szCs w:val="24"/>
        </w:rPr>
        <w:t>2) financijsko izvješće dužnika za 2016. godinu, koje se sastoji od:</w:t>
      </w:r>
    </w:p>
    <w:p w:rsidRDefault="00CA4DE4" w:rsidP="00437A15" w:rsidR="00CA4DE4" w:rsidRPr="00607B35">
      <w:pPr>
        <w:jc w:val="both"/>
        <w:rPr>
          <w:sz w:val="24"/>
          <w:szCs w:val="24"/>
        </w:rPr>
      </w:pPr>
      <w:r w:rsidRPr="00607B35">
        <w:rPr>
          <w:sz w:val="24"/>
          <w:szCs w:val="24"/>
        </w:rPr>
        <w:t>- bilance na dan 31. prosinca 2016. godine;</w:t>
      </w:r>
    </w:p>
    <w:p w:rsidRDefault="00CA4DE4" w:rsidP="00437A15" w:rsidR="00CA4DE4" w:rsidRPr="00607B35">
      <w:pPr>
        <w:jc w:val="both"/>
        <w:rPr>
          <w:sz w:val="24"/>
          <w:szCs w:val="24"/>
        </w:rPr>
      </w:pPr>
      <w:r w:rsidRPr="00607B35">
        <w:rPr>
          <w:sz w:val="24"/>
          <w:szCs w:val="24"/>
        </w:rPr>
        <w:t>- računa dobiti i gubitka za razdoblje od 1. 1. 2016. godine do 31. 12. 2016. godine,</w:t>
      </w:r>
    </w:p>
    <w:p w:rsidRDefault="00CA4DE4" w:rsidP="00437A15" w:rsidR="00CA4DE4" w:rsidRPr="00607B35">
      <w:pPr>
        <w:jc w:val="both"/>
        <w:rPr>
          <w:sz w:val="24"/>
          <w:szCs w:val="24"/>
        </w:rPr>
      </w:pPr>
      <w:r w:rsidRPr="00607B35">
        <w:rPr>
          <w:sz w:val="24"/>
          <w:szCs w:val="24"/>
        </w:rPr>
        <w:t>3) financijsko izvješće dužnika za 2015. godinu, koje se sastoji od:</w:t>
      </w:r>
    </w:p>
    <w:p w:rsidRDefault="00CA4DE4" w:rsidP="00437A15" w:rsidR="00CA4DE4" w:rsidRPr="00607B35">
      <w:pPr>
        <w:jc w:val="both"/>
        <w:rPr>
          <w:sz w:val="24"/>
          <w:szCs w:val="24"/>
        </w:rPr>
      </w:pPr>
      <w:r w:rsidRPr="00607B35">
        <w:rPr>
          <w:sz w:val="24"/>
          <w:szCs w:val="24"/>
        </w:rPr>
        <w:t>- bilance na dan 31. prosinca 2015. godine;</w:t>
      </w:r>
    </w:p>
    <w:p w:rsidRDefault="00CA4DE4" w:rsidP="00437A15" w:rsidR="00CA4DE4" w:rsidRPr="00607B35">
      <w:pPr>
        <w:jc w:val="both"/>
        <w:rPr>
          <w:sz w:val="24"/>
          <w:szCs w:val="24"/>
        </w:rPr>
      </w:pPr>
      <w:r w:rsidRPr="00607B35">
        <w:rPr>
          <w:sz w:val="24"/>
          <w:szCs w:val="24"/>
        </w:rPr>
        <w:t>- računa dobiti i gubitka za razdoblje od 1. 1. 2015. godine do 31. 12. 2015. godine,</w:t>
      </w:r>
    </w:p>
    <w:p w:rsidRDefault="00CA4DE4" w:rsidP="00437A15" w:rsidR="00CA4DE4" w:rsidRPr="00607B35">
      <w:pPr>
        <w:jc w:val="both"/>
        <w:rPr>
          <w:sz w:val="24"/>
          <w:szCs w:val="24"/>
        </w:rPr>
      </w:pPr>
      <w:r w:rsidRPr="00607B35">
        <w:rPr>
          <w:sz w:val="24"/>
          <w:szCs w:val="24"/>
        </w:rPr>
        <w:t>4) popis osnovnih sredstava</w:t>
      </w:r>
    </w:p>
    <w:p w:rsidRDefault="00CA4DE4" w:rsidP="00437A15" w:rsidR="00CA4DE4" w:rsidRPr="00607B35">
      <w:pPr>
        <w:jc w:val="both"/>
        <w:rPr>
          <w:sz w:val="24"/>
          <w:szCs w:val="24"/>
        </w:rPr>
      </w:pPr>
      <w:r w:rsidRPr="00607B35">
        <w:rPr>
          <w:sz w:val="24"/>
          <w:szCs w:val="24"/>
        </w:rPr>
        <w:t>5) popis dobavljača</w:t>
      </w:r>
    </w:p>
    <w:p w:rsidRDefault="00CA4DE4" w:rsidP="00437A15" w:rsidR="00CA4DE4" w:rsidRPr="00607B35">
      <w:pPr>
        <w:jc w:val="both"/>
        <w:rPr>
          <w:sz w:val="24"/>
          <w:szCs w:val="24"/>
        </w:rPr>
      </w:pPr>
      <w:r w:rsidRPr="00607B35">
        <w:rPr>
          <w:sz w:val="24"/>
          <w:szCs w:val="24"/>
        </w:rPr>
        <w:t>6) popis kupaca</w:t>
      </w:r>
    </w:p>
    <w:p w:rsidRDefault="00CA4DE4" w:rsidP="00437A15" w:rsidR="00CA4DE4" w:rsidRPr="00607B35">
      <w:pPr>
        <w:jc w:val="both"/>
        <w:rPr>
          <w:sz w:val="24"/>
          <w:szCs w:val="24"/>
        </w:rPr>
      </w:pPr>
      <w:r w:rsidRPr="00607B35">
        <w:rPr>
          <w:sz w:val="24"/>
          <w:szCs w:val="24"/>
        </w:rPr>
        <w:t>Uprava dužnika u suradnji s računovodstvom stečajnog upravitelja napravila je zaključnu bilancu na dan 1. svibnja 2017. godine.</w:t>
      </w:r>
    </w:p>
    <w:p w:rsidRDefault="00CA4DE4" w:rsidP="00437A15" w:rsidR="00CA4DE4" w:rsidRPr="00607B35">
      <w:pPr>
        <w:jc w:val="both"/>
        <w:rPr>
          <w:sz w:val="24"/>
          <w:szCs w:val="24"/>
        </w:rPr>
      </w:pPr>
      <w:r w:rsidRPr="00607B35">
        <w:rPr>
          <w:sz w:val="24"/>
          <w:szCs w:val="24"/>
        </w:rPr>
        <w:t>Na temelju zaključne bilance dužnika na dan prije otvaranja stečajnog postupka pristupilo se izradi početne bilance dužnika na dan 2. svibnja 2017. godine.</w:t>
      </w:r>
    </w:p>
    <w:p w:rsidRDefault="00CA4DE4" w:rsidP="00437A15" w:rsidR="00CA4DE4" w:rsidRPr="00607B35">
      <w:pPr>
        <w:jc w:val="both"/>
        <w:rPr>
          <w:sz w:val="24"/>
          <w:szCs w:val="24"/>
        </w:rPr>
      </w:pPr>
      <w:r w:rsidRPr="00607B35">
        <w:rPr>
          <w:sz w:val="24"/>
          <w:szCs w:val="24"/>
        </w:rPr>
        <w:t>Poslove računovodstva za stečajnog dužnika obavlja trgovačko društvo LUMBRELA d.o.o. Rijeka, Jelačićev trg 7, na temelju ugovora o obavljanju računovodstvenih poslova.</w:t>
      </w:r>
    </w:p>
    <w:p w:rsidRDefault="00CA4DE4" w:rsidP="00437A15" w:rsidR="00CA4DE4" w:rsidRPr="00607B35">
      <w:pPr>
        <w:jc w:val="both"/>
        <w:rPr>
          <w:sz w:val="24"/>
          <w:szCs w:val="24"/>
        </w:rPr>
      </w:pPr>
      <w:r w:rsidRPr="00607B35">
        <w:rPr>
          <w:sz w:val="24"/>
          <w:szCs w:val="24"/>
        </w:rPr>
        <w:lastRenderedPageBreak/>
        <w:t>Radi potrebe utvrđivanja vrijednosti koncesije, stečajni dužnik je posao utvrđivanja vrijednosti koncesije sukladno članku 11. Zakona o koncesijama („Narodne novine“ br. 143/12) povjerio revizorskom društvu IAUDIT d.o.o. iz Rijeke. Navedeno revizorsko društvo izvršilo je procjenu vrijednosti koncesije u skladu s opće prihvaćenim standardima procjene, utvrđenim od strane europske Udruge za međunarodne standarde procjene (International Valuation Standards), a utemeljeno na spomenutom članku 11. Zakona o koncesijama, nakon čega je izvršeno knjiženje u bilanci stečajnog dužnika.</w:t>
      </w:r>
      <w:bookmarkStart w:name="_Toc489283970" w:id="11"/>
    </w:p>
    <w:p w:rsidRDefault="00CA4DE4" w:rsidP="00607B35" w:rsidR="00CA4DE4" w:rsidRPr="00607B35">
      <w:pPr>
        <w:rPr>
          <w:sz w:val="24"/>
          <w:szCs w:val="24"/>
        </w:rPr>
      </w:pPr>
    </w:p>
    <w:p w:rsidRDefault="00607B35" w:rsidP="00607B35" w:rsidR="00CA4DE4" w:rsidRPr="00607B35">
      <w:pPr>
        <w:rPr>
          <w:sz w:val="24"/>
          <w:szCs w:val="24"/>
        </w:rPr>
      </w:pPr>
      <w:r w:rsidRPr="00607B35">
        <w:rPr>
          <w:sz w:val="24"/>
          <w:szCs w:val="24"/>
        </w:rPr>
        <w:t>DOSTAVA ISPRAVA O RADNOPRAVNOM STATUSU OSIGURANIKA</w:t>
      </w:r>
      <w:bookmarkEnd w:id="11"/>
    </w:p>
    <w:p w:rsidRDefault="00CA4DE4" w:rsidP="00607B35" w:rsidR="00CA4DE4" w:rsidRPr="00607B35">
      <w:pPr>
        <w:rPr>
          <w:sz w:val="24"/>
          <w:szCs w:val="24"/>
        </w:rPr>
      </w:pPr>
    </w:p>
    <w:p w:rsidRDefault="00CA4DE4" w:rsidP="00437A15" w:rsidR="00607B35" w:rsidRPr="00607B35">
      <w:pPr>
        <w:jc w:val="both"/>
        <w:rPr>
          <w:sz w:val="24"/>
          <w:szCs w:val="24"/>
        </w:rPr>
      </w:pPr>
      <w:r w:rsidRPr="00607B35">
        <w:rPr>
          <w:sz w:val="24"/>
          <w:szCs w:val="24"/>
        </w:rPr>
        <w:t>Stečajni upravitelj prikupio je isprave o radnopravnom statusu radnika iz dužnikove poslovne dokumentacije te ih dostavio nadležnoj područnoj službi HRVATSKOG ZAVODA ZA MIROVINSKO OSIGURANJE.</w:t>
      </w:r>
    </w:p>
    <w:p w:rsidRDefault="00CA4DE4" w:rsidP="00607B35" w:rsidR="00CA4DE4" w:rsidRPr="00607B35">
      <w:pPr>
        <w:rPr>
          <w:sz w:val="24"/>
          <w:szCs w:val="24"/>
        </w:rPr>
      </w:pPr>
      <w:r w:rsidRPr="00607B35">
        <w:rPr>
          <w:sz w:val="24"/>
          <w:szCs w:val="24"/>
        </w:rPr>
        <w:t xml:space="preserve"> </w:t>
      </w:r>
    </w:p>
    <w:p w:rsidRDefault="00CA4DE4" w:rsidP="00607B35" w:rsidR="00CA4DE4" w:rsidRPr="00437A15">
      <w:pPr>
        <w:rPr>
          <w:caps/>
          <w:color w:themeShade="80" w:themeColor="accent2" w:val="632423"/>
          <w:spacing w:val="20"/>
          <w:sz w:val="24"/>
          <w:szCs w:val="24"/>
        </w:rPr>
      </w:pPr>
      <w:bookmarkStart w:name="_Toc489283971" w:id="12"/>
      <w:r w:rsidRPr="00437A15">
        <w:rPr>
          <w:sz w:val="24"/>
          <w:szCs w:val="24"/>
        </w:rPr>
        <w:t>POPIS PREDMETA STEČAJNE MASE</w:t>
      </w:r>
      <w:bookmarkEnd w:id="12"/>
    </w:p>
    <w:p w:rsidRDefault="00CA4DE4" w:rsidP="00CA4DE4" w:rsidR="00CA4DE4" w:rsidRPr="00607B35">
      <w:pPr>
        <w:pStyle w:val="Bezproreda"/>
        <w:rPr>
          <w:rFonts w:cs="Times New Roman" w:hAnsi="Times New Roman" w:ascii="Times New Roman"/>
          <w:sz w:val="24"/>
          <w:szCs w:val="24"/>
        </w:rPr>
      </w:pPr>
    </w:p>
    <w:p w:rsidRDefault="00CA4DE4" w:rsidP="00437A15" w:rsidR="00CA4DE4" w:rsidRPr="00607B35">
      <w:pPr>
        <w:pStyle w:val="Bezproreda"/>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Stečajni upravitelj dužan je na temelju članka 221. Stečajnog zakona sastaviti popis pojedinih predmeta stečajne mase te za svaki predmet navesti njegovu vrijednost. Pri tome, procjena vrijednosti pojedinih predmeta stečajne mase može se povjeriti sudskim vještacima.</w:t>
      </w:r>
    </w:p>
    <w:p w:rsidRDefault="00CA4DE4" w:rsidP="00437A15" w:rsidR="00CA4DE4" w:rsidRPr="00437A15">
      <w:pPr>
        <w:pStyle w:val="Bezproreda"/>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 xml:space="preserve">Popis predmeta stečajne mase sačinjen je na temelju Zapisnika Povjerenstva za popis imovine </w:t>
      </w:r>
      <w:r w:rsidRPr="00437A15">
        <w:rPr>
          <w:rFonts w:cs="Times New Roman" w:hAnsi="Times New Roman" w:ascii="Times New Roman"/>
          <w:sz w:val="24"/>
          <w:szCs w:val="24"/>
          <w:lang w:val="hr-HR"/>
        </w:rPr>
        <w:t>( u daljnjem tekstu – povjerenstvo) imenovanog na temelju članka 89. stavka 1. točke 3. SZ-a.</w:t>
      </w:r>
    </w:p>
    <w:p w:rsidRDefault="00CA4DE4" w:rsidP="00437A15" w:rsidR="00CA4DE4" w:rsidRPr="00607B35">
      <w:pPr>
        <w:pStyle w:val="Bezproreda"/>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Povjerenstvo je popisalo predmete stečajne mase na temelju dostupne dokumentacije i obavljenim uviđajem na licu mjestu.</w:t>
      </w:r>
    </w:p>
    <w:p w:rsidRDefault="00CA4DE4" w:rsidP="00437A15" w:rsidR="00CA4DE4" w:rsidRPr="00607B35">
      <w:pPr>
        <w:pStyle w:val="Bezproreda"/>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Procjena vrijednosti pokretnina utvrđena je prema knjigovodstvenom stanju.</w:t>
      </w:r>
    </w:p>
    <w:p w:rsidRDefault="00607B35" w:rsidP="00CA4DE4" w:rsidR="00607B35" w:rsidRPr="00607B35">
      <w:pPr>
        <w:pStyle w:val="Bezproreda"/>
        <w:jc w:val="both"/>
        <w:rPr>
          <w:rFonts w:cs="Times New Roman" w:hAnsi="Times New Roman" w:ascii="Times New Roman"/>
          <w:sz w:val="24"/>
          <w:szCs w:val="24"/>
          <w:lang w:val="hr-HR"/>
        </w:rPr>
      </w:pPr>
    </w:p>
    <w:p w:rsidRDefault="00CA4DE4" w:rsidP="00607B35" w:rsidR="00CA4DE4" w:rsidRPr="00607B35">
      <w:pPr>
        <w:rPr>
          <w:sz w:val="24"/>
          <w:szCs w:val="24"/>
        </w:rPr>
      </w:pPr>
      <w:bookmarkStart w:name="_Toc489283972" w:id="13"/>
      <w:r w:rsidRPr="00607B35">
        <w:rPr>
          <w:sz w:val="24"/>
          <w:szCs w:val="24"/>
        </w:rPr>
        <w:t>NEMATERIJALNA IMOVINA (KONCESIJA)</w:t>
      </w:r>
    </w:p>
    <w:p w:rsidRDefault="00CA4DE4" w:rsidP="00CA4DE4" w:rsidR="00CA4DE4" w:rsidRPr="00607B35">
      <w:pPr>
        <w:pStyle w:val="Bezproreda"/>
        <w:rPr>
          <w:rFonts w:cs="Times New Roman" w:hAnsi="Times New Roman" w:ascii="Times New Roman"/>
          <w:sz w:val="24"/>
          <w:szCs w:val="24"/>
          <w:lang w:val="hr-HR"/>
        </w:rPr>
      </w:pPr>
    </w:p>
    <w:p w:rsidRDefault="00CA4DE4" w:rsidP="00CA4DE4" w:rsidR="00CA4DE4" w:rsidRPr="00607B35">
      <w:pPr>
        <w:pStyle w:val="Bezproreda"/>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Radi potrebe utvrđivanja vrijednosti koncesije, stečajni dužnik je posao utvrđivanja vrijednosti koncesije povjerio revizorskom društvu IAUDIT d.o.o. iz Rijeke. Navedeno revizorsko društvo izvršilo je procjenu vrijednosti koncesije u skladu s opće prihvaćenim standardima procjene, utvrđenim od strane europske Udruge za međunarodne standarde procjene (International Valuation Standards), a sukladno članku 11. Zakona o koncesijama („Narodne novine“ br. 143/12).</w:t>
      </w:r>
    </w:p>
    <w:p w:rsidRDefault="00CA4DE4" w:rsidP="00CA4DE4" w:rsidR="00CA4DE4" w:rsidRPr="00607B35">
      <w:pPr>
        <w:pStyle w:val="Bezproreda"/>
        <w:jc w:val="both"/>
        <w:rPr>
          <w:rFonts w:cs="Times New Roman" w:hAnsi="Times New Roman" w:ascii="Times New Roman"/>
          <w:sz w:val="24"/>
          <w:szCs w:val="24"/>
          <w:lang w:val="hr-HR"/>
        </w:rPr>
      </w:pPr>
    </w:p>
    <w:p w:rsidRDefault="00CA4DE4" w:rsidP="00CA4DE4" w:rsidR="00CA4DE4" w:rsidRPr="00607B35">
      <w:pPr>
        <w:pStyle w:val="Bezproreda"/>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Predmetnom odredbom  definirano je da se procijenjena vrijednost koncesije za gospodarsko korištenje općeg ili drugog dobra računa se kao procijenjeni prihod koji će koncesionar, postupajući s pažnjom dobrog gospodarstvenika, ostvariti temeljem ugovora o koncesiji za vrijeme trajanja koncesije, umanjen za procijenjeni iznos naknade za koncesiju, te diskontiran na neto sadašnju vrijednost po diskontnoj stopi koju odredi davatelj koncesije, a koja odražava trenutačne tržišne procjene vremenske vrijednosti novca i rizika koji su karakteristični za ulaganja srodna predmetu koncesije.</w:t>
      </w:r>
    </w:p>
    <w:p w:rsidRDefault="00CA4DE4" w:rsidP="00CA4DE4" w:rsidR="00CA4DE4">
      <w:pPr>
        <w:pStyle w:val="Bezproreda"/>
        <w:jc w:val="both"/>
        <w:rPr>
          <w:lang w:val="hr-HR"/>
        </w:rPr>
      </w:pPr>
    </w:p>
    <w:tbl>
      <w:tblPr>
        <w:tblW w:type="pct" w:w="4884"/>
        <w:tblInd w:type="dxa" w:w="108"/>
        <w:tblLook w:val="04A0" w:noVBand="1" w:noHBand="0" w:lastColumn="0" w:firstColumn="1" w:lastRow="0" w:firstRow="1"/>
      </w:tblPr>
      <w:tblGrid>
        <w:gridCol w:w="744"/>
        <w:gridCol w:w="5342"/>
        <w:gridCol w:w="2987"/>
      </w:tblGrid>
      <w:tr w:rsidTr="00437A15" w:rsidR="00CA4DE4" w:rsidRPr="00437A15">
        <w:trPr>
          <w:trHeight w:val="450"/>
        </w:trPr>
        <w:tc>
          <w:tcPr>
            <w:tcW w:type="pct" w:w="410"/>
            <w:tcBorders>
              <w:top w:space="0" w:sz="4" w:color="auto" w:val="single"/>
              <w:left w:space="0" w:sz="4" w:color="auto" w:val="single"/>
              <w:bottom w:space="0" w:sz="4" w:color="auto" w:val="single"/>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Red. br.</w:t>
            </w:r>
          </w:p>
        </w:tc>
        <w:tc>
          <w:tcPr>
            <w:tcW w:type="pct" w:w="2944"/>
            <w:tcBorders>
              <w:top w:space="0" w:sz="4" w:color="auto" w:val="single"/>
              <w:left w:val="nil"/>
              <w:bottom w:space="0" w:sz="4" w:color="auto" w:val="single"/>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Opis nematerijalne imovine</w:t>
            </w:r>
          </w:p>
        </w:tc>
        <w:tc>
          <w:tcPr>
            <w:tcW w:type="pct" w:w="1646"/>
            <w:tcBorders>
              <w:top w:space="0" w:sz="4" w:color="auto" w:val="single"/>
              <w:left w:val="nil"/>
              <w:bottom w:space="0" w:sz="4" w:color="auto" w:val="single"/>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Procijenjena vrijednost prava</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hideMark/>
          </w:tcPr>
          <w:p w:rsidRDefault="00CA4DE4" w:rsidP="00CA4DE4" w:rsidR="00CA4DE4" w:rsidRPr="00437A15">
            <w:pPr>
              <w:jc w:val="center"/>
              <w:rPr>
                <w:sz w:val="22"/>
                <w:szCs w:val="22"/>
              </w:rPr>
            </w:pPr>
            <w:r w:rsidRPr="00437A15">
              <w:rPr>
                <w:sz w:val="22"/>
                <w:szCs w:val="22"/>
              </w:rPr>
              <w:t>1</w:t>
            </w:r>
          </w:p>
        </w:tc>
        <w:tc>
          <w:tcPr>
            <w:tcW w:type="pct" w:w="2944"/>
            <w:tcBorders>
              <w:top w:val="nil"/>
              <w:left w:val="nil"/>
              <w:bottom w:space="0" w:sz="4" w:color="auto" w:val="single"/>
              <w:right w:space="0" w:sz="4" w:color="auto" w:val="single"/>
            </w:tcBorders>
            <w:shd w:fill="auto" w:color="auto" w:val="clear"/>
            <w:vAlign w:val="center"/>
            <w:hideMark/>
          </w:tcPr>
          <w:p w:rsidRDefault="00CA4DE4" w:rsidP="00CA4DE4" w:rsidR="00CA4DE4" w:rsidRPr="00437A15">
            <w:pPr>
              <w:rPr>
                <w:sz w:val="22"/>
                <w:szCs w:val="22"/>
              </w:rPr>
            </w:pPr>
            <w:r w:rsidRPr="00437A15">
              <w:rPr>
                <w:sz w:val="22"/>
                <w:szCs w:val="22"/>
              </w:rPr>
              <w:t>Koncesija za gospodarsko korištenje luke posebne namjene od značaja za Republiku Hrvatsku – sportske luke Delfin</w:t>
            </w:r>
          </w:p>
        </w:tc>
        <w:tc>
          <w:tcPr>
            <w:tcW w:type="pct" w:w="1646"/>
            <w:tcBorders>
              <w:top w:val="nil"/>
              <w:left w:val="nil"/>
              <w:bottom w:space="0" w:sz="4" w:color="auto" w:val="single"/>
              <w:right w:space="0" w:sz="4" w:color="auto" w:val="single"/>
            </w:tcBorders>
            <w:shd w:fill="auto" w:color="auto" w:val="clear"/>
            <w:vAlign w:val="center"/>
            <w:hideMark/>
          </w:tcPr>
          <w:p w:rsidRDefault="00CA4DE4" w:rsidP="00CA4DE4" w:rsidR="00CA4DE4" w:rsidRPr="00437A15">
            <w:pPr>
              <w:jc w:val="right"/>
              <w:rPr>
                <w:sz w:val="22"/>
                <w:szCs w:val="22"/>
              </w:rPr>
            </w:pPr>
            <w:r w:rsidRPr="00437A15">
              <w:rPr>
                <w:sz w:val="22"/>
                <w:szCs w:val="22"/>
              </w:rPr>
              <w:t>5.948.476,35 kn</w:t>
            </w:r>
          </w:p>
        </w:tc>
      </w:tr>
      <w:tr w:rsidTr="00437A15" w:rsidR="00CA4DE4" w:rsidRPr="00437A15">
        <w:trPr>
          <w:trHeight w:val="300"/>
        </w:trPr>
        <w:tc>
          <w:tcPr>
            <w:tcW w:type="pct" w:w="3354"/>
            <w:gridSpan w:val="2"/>
            <w:tcBorders>
              <w:top w:space="0" w:sz="4" w:color="auto" w:val="single"/>
              <w:left w:space="0" w:sz="4" w:color="auto" w:val="single"/>
              <w:bottom w:space="0" w:sz="4" w:color="auto" w:val="single"/>
              <w:right w:space="0" w:sz="4" w:color="000000"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UKUPNO:</w:t>
            </w:r>
          </w:p>
        </w:tc>
        <w:tc>
          <w:tcPr>
            <w:tcW w:type="pct" w:w="1646"/>
            <w:tcBorders>
              <w:top w:val="nil"/>
              <w:left w:val="nil"/>
              <w:bottom w:space="0" w:sz="4" w:color="auto" w:val="single"/>
              <w:right w:space="0" w:sz="4" w:color="auto" w:val="single"/>
            </w:tcBorders>
            <w:shd w:fill="BFBFBF" w:color="000000" w:val="clear"/>
            <w:vAlign w:val="center"/>
            <w:hideMark/>
          </w:tcPr>
          <w:p w:rsidRDefault="00CA4DE4" w:rsidP="00CA4DE4" w:rsidR="00CA4DE4" w:rsidRPr="00437A15">
            <w:pPr>
              <w:jc w:val="right"/>
              <w:rPr>
                <w:bCs/>
                <w:sz w:val="22"/>
                <w:szCs w:val="22"/>
              </w:rPr>
            </w:pPr>
            <w:r w:rsidRPr="00437A15">
              <w:rPr>
                <w:bCs/>
                <w:sz w:val="22"/>
                <w:szCs w:val="22"/>
              </w:rPr>
              <w:t>5.948.476,35 kn</w:t>
            </w:r>
          </w:p>
        </w:tc>
      </w:tr>
    </w:tbl>
    <w:p w:rsidRDefault="00607B35" w:rsidP="00607B35" w:rsidR="00607B35"/>
    <w:p w:rsidRDefault="00607B35" w:rsidP="00607B35" w:rsidR="00CA4DE4" w:rsidRPr="00437A15">
      <w:pPr>
        <w:rPr>
          <w:sz w:val="24"/>
          <w:szCs w:val="24"/>
        </w:rPr>
      </w:pPr>
      <w:r w:rsidRPr="00437A15">
        <w:rPr>
          <w:sz w:val="24"/>
          <w:szCs w:val="24"/>
        </w:rPr>
        <w:t>POKRETNINE</w:t>
      </w:r>
      <w:bookmarkEnd w:id="13"/>
    </w:p>
    <w:p w:rsidRDefault="00607B35" w:rsidP="00607B35" w:rsidR="00607B35" w:rsidRPr="00607B35"/>
    <w:tbl>
      <w:tblPr>
        <w:tblW w:type="pct" w:w="4884"/>
        <w:tblInd w:type="dxa" w:w="108"/>
        <w:tblLook w:val="04A0" w:noVBand="1" w:noHBand="0" w:lastColumn="0" w:firstColumn="1" w:lastRow="0" w:firstRow="1"/>
      </w:tblPr>
      <w:tblGrid>
        <w:gridCol w:w="744"/>
        <w:gridCol w:w="5342"/>
        <w:gridCol w:w="2987"/>
      </w:tblGrid>
      <w:tr w:rsidTr="00437A15" w:rsidR="00CA4DE4" w:rsidRPr="00437A15">
        <w:trPr>
          <w:trHeight w:val="450"/>
        </w:trPr>
        <w:tc>
          <w:tcPr>
            <w:tcW w:type="pct" w:w="410"/>
            <w:tcBorders>
              <w:top w:space="0" w:sz="4" w:color="auto" w:val="single"/>
              <w:left w:space="0" w:sz="4" w:color="auto" w:val="single"/>
              <w:bottom w:space="0" w:sz="4" w:color="auto" w:val="single"/>
              <w:right w:space="0" w:sz="4" w:color="auto" w:val="single"/>
            </w:tcBorders>
            <w:shd w:fill="BFBFBF" w:color="000000" w:val="clear"/>
            <w:vAlign w:val="center"/>
            <w:hideMark/>
          </w:tcPr>
          <w:p w:rsidRDefault="00CA4DE4" w:rsidP="00CA4DE4" w:rsidR="00CA4DE4" w:rsidRPr="00437A15">
            <w:pPr>
              <w:jc w:val="center"/>
              <w:rPr>
                <w:rFonts w:cs="Calibri" w:hAnsi="Calibri" w:ascii="Calibri"/>
                <w:bCs/>
              </w:rPr>
            </w:pPr>
            <w:r w:rsidRPr="00437A15">
              <w:rPr>
                <w:rFonts w:cs="Calibri" w:hAnsi="Calibri" w:ascii="Calibri"/>
                <w:bCs/>
              </w:rPr>
              <w:t>Red. br.</w:t>
            </w:r>
          </w:p>
        </w:tc>
        <w:tc>
          <w:tcPr>
            <w:tcW w:type="pct" w:w="2944"/>
            <w:tcBorders>
              <w:top w:space="0" w:sz="4" w:color="auto" w:val="single"/>
              <w:left w:val="nil"/>
              <w:bottom w:space="0" w:sz="4" w:color="auto" w:val="single"/>
              <w:right w:space="0" w:sz="4" w:color="auto" w:val="single"/>
            </w:tcBorders>
            <w:shd w:fill="BFBFBF" w:color="000000" w:val="clear"/>
            <w:vAlign w:val="center"/>
            <w:hideMark/>
          </w:tcPr>
          <w:p w:rsidRDefault="00CA4DE4" w:rsidP="00CA4DE4" w:rsidR="00CA4DE4" w:rsidRPr="00437A15">
            <w:pPr>
              <w:jc w:val="center"/>
              <w:rPr>
                <w:rFonts w:cs="Calibri" w:hAnsi="Calibri" w:ascii="Calibri"/>
                <w:bCs/>
              </w:rPr>
            </w:pPr>
            <w:r w:rsidRPr="00437A15">
              <w:rPr>
                <w:rFonts w:cs="Calibri" w:hAnsi="Calibri" w:ascii="Calibri"/>
                <w:bCs/>
              </w:rPr>
              <w:t>Opis pokretnine</w:t>
            </w:r>
          </w:p>
        </w:tc>
        <w:tc>
          <w:tcPr>
            <w:tcW w:type="pct" w:w="1646"/>
            <w:tcBorders>
              <w:top w:space="0" w:sz="4" w:color="auto" w:val="single"/>
              <w:left w:val="nil"/>
              <w:bottom w:space="0" w:sz="4" w:color="auto" w:val="single"/>
              <w:right w:space="0" w:sz="4" w:color="auto" w:val="single"/>
            </w:tcBorders>
            <w:shd w:fill="BFBFBF" w:color="000000" w:val="clear"/>
            <w:vAlign w:val="center"/>
            <w:hideMark/>
          </w:tcPr>
          <w:p w:rsidRDefault="00CA4DE4" w:rsidP="00CA4DE4" w:rsidR="00CA4DE4" w:rsidRPr="00437A15">
            <w:pPr>
              <w:jc w:val="center"/>
              <w:rPr>
                <w:rFonts w:cs="Calibri" w:hAnsi="Calibri" w:ascii="Calibri"/>
                <w:bCs/>
              </w:rPr>
            </w:pPr>
            <w:r w:rsidRPr="00437A15">
              <w:rPr>
                <w:rFonts w:cs="Calibri" w:hAnsi="Calibri" w:ascii="Calibri"/>
                <w:bCs/>
              </w:rPr>
              <w:t>Procijenjena vrijednost pokretnine</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hideMark/>
          </w:tcPr>
          <w:p w:rsidRDefault="00CA4DE4" w:rsidP="00CA4DE4" w:rsidR="00CA4DE4" w:rsidRPr="00437A15">
            <w:pPr>
              <w:jc w:val="center"/>
              <w:rPr>
                <w:rFonts w:cs="Calibri" w:hAnsi="Calibri" w:ascii="Calibri"/>
              </w:rPr>
            </w:pPr>
            <w:r w:rsidRPr="00437A15">
              <w:rPr>
                <w:rFonts w:cs="Calibri" w:hAnsi="Calibri" w:ascii="Calibri"/>
              </w:rPr>
              <w:t>1</w:t>
            </w:r>
          </w:p>
        </w:tc>
        <w:tc>
          <w:tcPr>
            <w:tcW w:type="pct" w:w="2944"/>
            <w:tcBorders>
              <w:top w:val="nil"/>
              <w:left w:val="nil"/>
              <w:bottom w:space="0" w:sz="4" w:color="auto" w:val="single"/>
              <w:right w:space="0" w:sz="4" w:color="auto" w:val="single"/>
            </w:tcBorders>
            <w:shd w:fill="auto" w:color="auto" w:val="clear"/>
            <w:vAlign w:val="center"/>
            <w:hideMark/>
          </w:tcPr>
          <w:p w:rsidRDefault="00CA4DE4" w:rsidP="00CA4DE4" w:rsidR="00CA4DE4" w:rsidRPr="00437A15">
            <w:pPr>
              <w:rPr>
                <w:rFonts w:cs="Calibri" w:hAnsi="Calibri" w:ascii="Calibri"/>
              </w:rPr>
            </w:pPr>
            <w:r w:rsidRPr="00437A15">
              <w:rPr>
                <w:rFonts w:cs="Calibri" w:hAnsi="Calibri" w:ascii="Calibri"/>
              </w:rPr>
              <w:t>SAN. ŠKOLJERE GAT 4-3</w:t>
            </w:r>
          </w:p>
        </w:tc>
        <w:tc>
          <w:tcPr>
            <w:tcW w:type="pct" w:w="1646"/>
            <w:tcBorders>
              <w:top w:val="nil"/>
              <w:left w:val="nil"/>
              <w:bottom w:space="0" w:sz="4" w:color="auto" w:val="single"/>
              <w:right w:space="0" w:sz="4" w:color="auto" w:val="single"/>
            </w:tcBorders>
            <w:shd w:fill="auto" w:color="auto" w:val="clear"/>
            <w:vAlign w:val="center"/>
            <w:hideMark/>
          </w:tcPr>
          <w:p w:rsidRDefault="00CA4DE4" w:rsidP="00CA4DE4" w:rsidR="00CA4DE4" w:rsidRPr="00437A15">
            <w:pPr>
              <w:jc w:val="right"/>
              <w:rPr>
                <w:rFonts w:cs="Calibri" w:hAnsi="Calibri" w:ascii="Calibri"/>
              </w:rPr>
            </w:pPr>
            <w:r w:rsidRPr="00437A15">
              <w:rPr>
                <w:rFonts w:cs="Calibri" w:hAnsi="Calibri" w:ascii="Calibri"/>
              </w:rPr>
              <w:t>24.599,78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hideMark/>
          </w:tcPr>
          <w:p w:rsidRDefault="00CA4DE4" w:rsidP="00CA4DE4" w:rsidR="00CA4DE4" w:rsidRPr="00437A15">
            <w:pPr>
              <w:jc w:val="center"/>
              <w:rPr>
                <w:rFonts w:cs="Calibri" w:hAnsi="Calibri" w:ascii="Calibri"/>
              </w:rPr>
            </w:pPr>
            <w:r w:rsidRPr="00437A15">
              <w:rPr>
                <w:rFonts w:cs="Calibri" w:hAnsi="Calibri" w:ascii="Calibri"/>
              </w:rPr>
              <w:t>2</w:t>
            </w:r>
          </w:p>
        </w:tc>
        <w:tc>
          <w:tcPr>
            <w:tcW w:type="pct" w:w="2944"/>
            <w:tcBorders>
              <w:top w:val="nil"/>
              <w:left w:val="nil"/>
              <w:bottom w:space="0" w:sz="4" w:color="auto" w:val="single"/>
              <w:right w:space="0" w:sz="4" w:color="auto" w:val="single"/>
            </w:tcBorders>
            <w:shd w:fill="auto" w:color="auto" w:val="clear"/>
            <w:vAlign w:val="center"/>
            <w:hideMark/>
          </w:tcPr>
          <w:p w:rsidRDefault="00CA4DE4" w:rsidP="00CA4DE4" w:rsidR="00CA4DE4" w:rsidRPr="00437A15">
            <w:pPr>
              <w:rPr>
                <w:rFonts w:cs="Calibri" w:hAnsi="Calibri" w:ascii="Calibri"/>
              </w:rPr>
            </w:pPr>
            <w:r w:rsidRPr="00437A15">
              <w:rPr>
                <w:rFonts w:cs="Calibri" w:hAnsi="Calibri" w:ascii="Calibri"/>
              </w:rPr>
              <w:t>ELEKTROIN. RADOVI GAT 2-3</w:t>
            </w:r>
          </w:p>
        </w:tc>
        <w:tc>
          <w:tcPr>
            <w:tcW w:type="pct" w:w="1646"/>
            <w:tcBorders>
              <w:top w:val="nil"/>
              <w:left w:val="nil"/>
              <w:bottom w:space="0" w:sz="4" w:color="auto" w:val="single"/>
              <w:right w:space="0" w:sz="4" w:color="auto" w:val="single"/>
            </w:tcBorders>
            <w:shd w:fill="auto" w:color="auto" w:val="clear"/>
            <w:vAlign w:val="center"/>
            <w:hideMark/>
          </w:tcPr>
          <w:p w:rsidRDefault="00CA4DE4" w:rsidP="00CA4DE4" w:rsidR="00CA4DE4" w:rsidRPr="00437A15">
            <w:pPr>
              <w:jc w:val="right"/>
              <w:rPr>
                <w:rFonts w:cs="Calibri" w:hAnsi="Calibri" w:ascii="Calibri"/>
              </w:rPr>
            </w:pPr>
            <w:r w:rsidRPr="00437A15">
              <w:rPr>
                <w:rFonts w:cs="Calibri" w:hAnsi="Calibri" w:ascii="Calibri"/>
              </w:rPr>
              <w:t>18.479,78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3</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TLAKOVAC U LV PROF</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4.564,68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4</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UREĐENJE OKOLIŠA - PARKIRNA MJESTA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454,50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5</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ASFALTIRANJE LUČICE 2 - PROF</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29.866,77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6</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ASFALTIRANJE LUČICE  - PROF</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2.373,14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7</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METALNA KUĆICA TIBO</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532,73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8</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SANITARNI ČVOR</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13.813,63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9</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KONTEJNER KO101 MOD TO.</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18.948,69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10</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MONTAŽNI UGOSTITELJSKI OBJEKT</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1.604,03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11</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PRIJENOSNO RAČUNALO LENOVO G5030</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1.200,65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12</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KAMERA PTZ MONTAŽA+KALIBRACIJA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3.966,67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13</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KAMERA ROTACIONA STREAMING</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4.365,00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14</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FOTOKOPIRNI CANON 1133A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3.140,80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15</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KAMERA AIRLIVE OD-325HD</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1.180,87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16</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KAMERA AIRLIVE OD-2025HD</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271,67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17</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SJEDEĆA GARNITURA - 2 KLUPE SA STOLOVIMA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328,25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18</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ORMAR S METALNIM POLICAMA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711,27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19</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DAKTILO STOLICA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67,36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20</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ODJELO ZA RONJENJE</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1.067,70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21</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MJEŠALICA ZA BETON 10 ELEKTRIČNA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484,91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22</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BLAZER UPS 700VA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525,53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23</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REFLEKTOR IZRADA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2.508,06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24</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APARAT S50H</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682,33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25</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ORMARIĆ ZA VODU GAT3</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2.709,05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26</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RAMPA ZA ULAZ</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11.287,85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27</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APARAT V25 FELIX</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563,80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28</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APARAT S50 VATROGASNI</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3.049,26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29</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POCINČANI ORMARIĆ</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1.959,57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30</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KOLICA IZRADA</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3.095,74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31</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VISOKOTLAČNI PERAČ K6, 13T COMET 5500W</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2.465,87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32</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MOTOR BV HONDA 204440202</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6.517,16 kn</w:t>
            </w:r>
          </w:p>
        </w:tc>
      </w:tr>
      <w:tr w:rsidTr="00437A15" w:rsidR="00CA4DE4" w:rsidRPr="00437A15">
        <w:trPr>
          <w:trHeight w:val="300"/>
        </w:trPr>
        <w:tc>
          <w:tcPr>
            <w:tcW w:type="pct" w:w="410"/>
            <w:tcBorders>
              <w:top w:val="nil"/>
              <w:left w:space="0" w:sz="4" w:color="auto" w:val="single"/>
              <w:bottom w:space="0" w:sz="4" w:color="auto" w:val="single"/>
              <w:right w:space="0" w:sz="4" w:color="auto" w:val="single"/>
            </w:tcBorders>
            <w:shd w:fill="auto" w:color="auto" w:val="clear"/>
            <w:vAlign w:val="center"/>
          </w:tcPr>
          <w:p w:rsidRDefault="00CA4DE4" w:rsidP="00CA4DE4" w:rsidR="00CA4DE4" w:rsidRPr="00437A15">
            <w:pPr>
              <w:jc w:val="center"/>
              <w:rPr>
                <w:rFonts w:cs="Calibri" w:hAnsi="Calibri" w:ascii="Calibri"/>
              </w:rPr>
            </w:pPr>
            <w:r w:rsidRPr="00437A15">
              <w:rPr>
                <w:rFonts w:cs="Calibri" w:hAnsi="Calibri" w:ascii="Calibri"/>
              </w:rPr>
              <w:t>33</w:t>
            </w:r>
          </w:p>
        </w:tc>
        <w:tc>
          <w:tcPr>
            <w:tcW w:type="pct" w:w="2944"/>
            <w:tcBorders>
              <w:top w:val="nil"/>
              <w:left w:val="nil"/>
              <w:bottom w:space="0" w:sz="4" w:color="auto" w:val="single"/>
              <w:right w:space="0" w:sz="4" w:color="auto" w:val="single"/>
            </w:tcBorders>
            <w:shd w:fill="auto" w:color="auto" w:val="clear"/>
            <w:vAlign w:val="center"/>
          </w:tcPr>
          <w:p w:rsidRDefault="00CA4DE4" w:rsidP="00CA4DE4" w:rsidR="00CA4DE4" w:rsidRPr="00437A15">
            <w:pPr>
              <w:rPr>
                <w:rFonts w:cs="Calibri" w:hAnsi="Calibri" w:ascii="Calibri"/>
              </w:rPr>
            </w:pPr>
            <w:r w:rsidRPr="00437A15">
              <w:rPr>
                <w:rFonts w:cs="Calibri" w:hAnsi="Calibri" w:ascii="Calibri"/>
              </w:rPr>
              <w:t>GUMENJAK BURA 4,8 HER48039G010</w:t>
            </w:r>
          </w:p>
        </w:tc>
        <w:tc>
          <w:tcPr>
            <w:tcW w:type="pct" w:w="1646"/>
            <w:tcBorders>
              <w:top w:val="nil"/>
              <w:left w:val="nil"/>
              <w:bottom w:space="0" w:sz="4" w:color="auto" w:val="single"/>
              <w:right w:space="0" w:sz="4" w:color="auto" w:val="single"/>
            </w:tcBorders>
            <w:shd w:fill="auto" w:color="auto" w:val="clear"/>
            <w:vAlign w:val="center"/>
          </w:tcPr>
          <w:p w:rsidRDefault="00CA4DE4" w:rsidP="00CA4DE4" w:rsidR="00CA4DE4" w:rsidRPr="00437A15">
            <w:pPr>
              <w:jc w:val="right"/>
              <w:rPr>
                <w:rFonts w:cs="Calibri" w:hAnsi="Calibri" w:ascii="Calibri"/>
              </w:rPr>
            </w:pPr>
            <w:r w:rsidRPr="00437A15">
              <w:rPr>
                <w:rFonts w:cs="Calibri" w:hAnsi="Calibri" w:ascii="Calibri"/>
              </w:rPr>
              <w:t>11.567,86 kn</w:t>
            </w:r>
          </w:p>
        </w:tc>
      </w:tr>
      <w:tr w:rsidTr="00437A15" w:rsidR="00CA4DE4" w:rsidRPr="00437A15">
        <w:trPr>
          <w:trHeight w:val="300"/>
        </w:trPr>
        <w:tc>
          <w:tcPr>
            <w:tcW w:type="pct" w:w="3354"/>
            <w:gridSpan w:val="2"/>
            <w:tcBorders>
              <w:top w:space="0" w:sz="4" w:color="auto" w:val="single"/>
              <w:left w:space="0" w:sz="4" w:color="auto" w:val="single"/>
              <w:bottom w:space="0" w:sz="4" w:color="auto" w:val="single"/>
              <w:right w:space="0" w:sz="4" w:color="000000" w:val="single"/>
            </w:tcBorders>
            <w:shd w:fill="BFBFBF" w:color="000000" w:val="clear"/>
            <w:vAlign w:val="center"/>
            <w:hideMark/>
          </w:tcPr>
          <w:p w:rsidRDefault="00CA4DE4" w:rsidP="00CA4DE4" w:rsidR="00CA4DE4" w:rsidRPr="00437A15">
            <w:pPr>
              <w:jc w:val="center"/>
              <w:rPr>
                <w:rFonts w:cs="Calibri" w:hAnsi="Calibri" w:ascii="Calibri"/>
                <w:bCs/>
              </w:rPr>
            </w:pPr>
            <w:r w:rsidRPr="00437A15">
              <w:rPr>
                <w:rFonts w:cs="Calibri" w:hAnsi="Calibri" w:ascii="Calibri"/>
                <w:bCs/>
              </w:rPr>
              <w:t>UKUPNO:</w:t>
            </w:r>
          </w:p>
        </w:tc>
        <w:tc>
          <w:tcPr>
            <w:tcW w:type="pct" w:w="1646"/>
            <w:tcBorders>
              <w:top w:val="nil"/>
              <w:left w:val="nil"/>
              <w:bottom w:space="0" w:sz="4" w:color="auto" w:val="single"/>
              <w:right w:space="0" w:sz="4" w:color="auto" w:val="single"/>
            </w:tcBorders>
            <w:shd w:fill="BFBFBF" w:color="000000" w:val="clear"/>
            <w:vAlign w:val="center"/>
            <w:hideMark/>
          </w:tcPr>
          <w:p w:rsidRDefault="00CA4DE4" w:rsidP="00CA4DE4" w:rsidR="00CA4DE4" w:rsidRPr="00437A15">
            <w:pPr>
              <w:jc w:val="right"/>
              <w:rPr>
                <w:rFonts w:cs="Calibri" w:hAnsi="Calibri" w:ascii="Calibri"/>
                <w:bCs/>
              </w:rPr>
            </w:pPr>
            <w:r w:rsidRPr="00437A15">
              <w:rPr>
                <w:rFonts w:cs="Calibri" w:hAnsi="Calibri" w:ascii="Calibri"/>
                <w:bCs/>
              </w:rPr>
              <w:t>178.954,96 kn</w:t>
            </w:r>
          </w:p>
        </w:tc>
      </w:tr>
    </w:tbl>
    <w:p w:rsidRDefault="00CA4DE4" w:rsidP="00CA4DE4" w:rsidR="00CA4DE4">
      <w:pPr>
        <w:pStyle w:val="Bezproreda"/>
        <w:rPr>
          <w:lang w:val="hr-HR"/>
        </w:rPr>
      </w:pPr>
    </w:p>
    <w:p w:rsidRDefault="00CA4DE4" w:rsidP="00607B35" w:rsidR="00CA4DE4" w:rsidRPr="00437A15">
      <w:pPr>
        <w:rPr>
          <w:sz w:val="24"/>
          <w:szCs w:val="24"/>
        </w:rPr>
      </w:pPr>
      <w:bookmarkStart w:name="_Toc489283973" w:id="14"/>
      <w:r w:rsidRPr="00437A15">
        <w:rPr>
          <w:sz w:val="24"/>
          <w:szCs w:val="24"/>
        </w:rPr>
        <w:t>POPIS VJEROVNIKA</w:t>
      </w:r>
      <w:bookmarkEnd w:id="14"/>
    </w:p>
    <w:p w:rsidRDefault="00CA4DE4" w:rsidP="00CA4DE4" w:rsidR="00CA4DE4" w:rsidRPr="00437A15">
      <w:pPr>
        <w:pStyle w:val="Bezproreda"/>
        <w:rPr>
          <w:rFonts w:cs="Times New Roman" w:hAnsi="Times New Roman" w:ascii="Times New Roman"/>
          <w:sz w:val="24"/>
          <w:szCs w:val="24"/>
          <w:lang w:val="hr-HR"/>
        </w:rPr>
      </w:pPr>
    </w:p>
    <w:p w:rsidRDefault="00CA4DE4" w:rsidP="00CA4DE4" w:rsidR="00CA4DE4" w:rsidRPr="00437A15">
      <w:pPr>
        <w:pStyle w:val="Bezproreda"/>
        <w:jc w:val="both"/>
        <w:rPr>
          <w:rFonts w:cs="Times New Roman" w:hAnsi="Times New Roman" w:ascii="Times New Roman"/>
          <w:sz w:val="24"/>
          <w:szCs w:val="24"/>
          <w:lang w:val="hr-HR"/>
        </w:rPr>
      </w:pPr>
      <w:r w:rsidRPr="00437A15">
        <w:rPr>
          <w:rFonts w:cs="Times New Roman" w:eastAsia="Times New Roman" w:hAnsi="Times New Roman" w:ascii="Times New Roman"/>
          <w:sz w:val="24"/>
          <w:szCs w:val="24"/>
          <w:lang w:val="hr-HR"/>
        </w:rPr>
        <w:t xml:space="preserve">Stečajni upravitelj dužan je </w:t>
      </w:r>
      <w:r w:rsidRPr="00437A15">
        <w:rPr>
          <w:rFonts w:cs="Times New Roman" w:hAnsi="Times New Roman" w:ascii="Times New Roman"/>
          <w:sz w:val="24"/>
          <w:szCs w:val="24"/>
          <w:lang w:val="hr-HR"/>
        </w:rPr>
        <w:t xml:space="preserve">temeljem odredbe članka 222. Stečajnog zakona </w:t>
      </w:r>
      <w:r w:rsidRPr="00437A15">
        <w:rPr>
          <w:rFonts w:cs="Times New Roman" w:eastAsia="Times New Roman" w:hAnsi="Times New Roman" w:ascii="Times New Roman"/>
          <w:sz w:val="24"/>
          <w:szCs w:val="24"/>
          <w:lang w:val="hr-HR"/>
        </w:rPr>
        <w:t>sastaviti popis svih dužnikovih vjerovnika za koje je saznao iz knjiga i poslovne dokumentacije dužnika, iz drugih podataka dužnika, prijava njihovih tražbina ili na koji drugi način.</w:t>
      </w:r>
    </w:p>
    <w:p w:rsidRDefault="00CA4DE4" w:rsidP="00CA4DE4" w:rsidR="00CA4DE4" w:rsidRPr="00437A15">
      <w:pPr>
        <w:pStyle w:val="Bezproreda"/>
        <w:jc w:val="both"/>
        <w:rPr>
          <w:rFonts w:cs="Times New Roman" w:hAnsi="Times New Roman" w:ascii="Times New Roman"/>
          <w:sz w:val="24"/>
          <w:szCs w:val="24"/>
          <w:lang w:val="hr-HR"/>
        </w:rPr>
      </w:pPr>
      <w:r w:rsidRPr="00437A15">
        <w:rPr>
          <w:rFonts w:cs="Times New Roman" w:eastAsia="Times New Roman" w:hAnsi="Times New Roman" w:ascii="Times New Roman"/>
          <w:sz w:val="24"/>
          <w:szCs w:val="24"/>
          <w:lang w:val="hr-HR"/>
        </w:rPr>
        <w:t xml:space="preserve">U popisu se odvojeno vode vjerovnici s pravom odvojenoga namirenja i stečajni vjerovnici razvrstani po pojedinim isplatnim redovima. Za svakoga vjerovnika potrebno je navesti </w:t>
      </w:r>
      <w:r w:rsidRPr="00437A15">
        <w:rPr>
          <w:rFonts w:cs="Times New Roman" w:eastAsia="Times New Roman" w:hAnsi="Times New Roman" w:ascii="Times New Roman"/>
          <w:sz w:val="24"/>
          <w:szCs w:val="24"/>
          <w:lang w:val="hr-HR"/>
        </w:rPr>
        <w:lastRenderedPageBreak/>
        <w:t>adresu kao i osnovu i iznos njegove tražbine. Za razlučne vjerovnike potrebno je dodatno označiti i predmet na kojemu postoji razlučno pravo i vjerojatnu visinu iznosa za koji vjerovnik neće biti odvojeno namiren. Sastavljanje popisa vjerovnika stečajni upravitelj može, po potrebi, povjeriti i vještacima.</w:t>
      </w:r>
    </w:p>
    <w:p w:rsidRDefault="00CA4DE4" w:rsidP="00CA4DE4"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Sukladno zakonskoj obvezi, stečajni upravitelj daje pregled vjerovnika stečajnog dužnika za koje je saznao iz prijava i poslovne dokumentacije dužnika.</w:t>
      </w:r>
    </w:p>
    <w:p w:rsidRDefault="00CA4DE4" w:rsidP="00CA4DE4" w:rsidR="00CA4DE4" w:rsidRPr="00437A15">
      <w:pPr>
        <w:pStyle w:val="Bezproreda"/>
        <w:jc w:val="both"/>
        <w:rPr>
          <w:rFonts w:cs="Times New Roman" w:hAnsi="Times New Roman" w:ascii="Times New Roman"/>
          <w:sz w:val="24"/>
          <w:szCs w:val="24"/>
          <w:lang w:val="hr-HR"/>
        </w:rPr>
      </w:pPr>
    </w:p>
    <w:p w:rsidRDefault="00CA4DE4" w:rsidP="00CA4DE4"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Raspored vjerovnika po isplatnim redovima, iznose prijavljenih tražbina dani su detaljno u tablici stečajnog upravitelja, sačinjenoj sukladno članku 259. Stečajnog zakona, koja je predana posebno od ovog izvješća.</w:t>
      </w:r>
    </w:p>
    <w:p w:rsidRDefault="00CA4DE4" w:rsidP="00CA4DE4" w:rsidR="00CA4DE4" w:rsidRPr="00437A15">
      <w:pPr>
        <w:pStyle w:val="Bezproreda"/>
        <w:jc w:val="both"/>
        <w:rPr>
          <w:rFonts w:cs="Times New Roman" w:hAnsi="Times New Roman" w:ascii="Times New Roman"/>
          <w:sz w:val="24"/>
          <w:szCs w:val="24"/>
          <w:lang w:val="hr-HR"/>
        </w:rPr>
      </w:pPr>
    </w:p>
    <w:p w:rsidRDefault="00CA4DE4" w:rsidP="00CA4DE4"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Slijedom navedenog, daje se prikaz popisa vjerovnika stečajnog dužnika samo prema popisu dobavljača iz poslovne dokumentacije stečajnog dužnika, i to kako slijedi:</w:t>
      </w:r>
    </w:p>
    <w:p w:rsidRDefault="00CA4DE4" w:rsidP="00CA4DE4" w:rsidR="00CA4DE4">
      <w:pPr>
        <w:pStyle w:val="Bezproreda"/>
        <w:jc w:val="both"/>
        <w:rPr>
          <w:lang w:val="hr-HR"/>
        </w:rPr>
      </w:pPr>
    </w:p>
    <w:tbl>
      <w:tblPr>
        <w:tblW w:type="dxa" w:w="9101"/>
        <w:tblInd w:type="dxa" w:w="108"/>
        <w:tblCellMar>
          <w:top w:type="dxa" w:w="15"/>
          <w:bottom w:type="dxa" w:w="15"/>
        </w:tblCellMar>
        <w:tblLook w:val="04A0" w:noVBand="1" w:noHBand="0" w:lastColumn="0" w:firstColumn="1" w:lastRow="0" w:firstRow="1"/>
      </w:tblPr>
      <w:tblGrid>
        <w:gridCol w:w="693"/>
        <w:gridCol w:w="2560"/>
        <w:gridCol w:w="2638"/>
        <w:gridCol w:w="3210"/>
      </w:tblGrid>
      <w:tr w:rsidTr="00437A15" w:rsidR="00CA4DE4" w:rsidRPr="00437A15">
        <w:trPr>
          <w:trHeight w:val="450"/>
        </w:trPr>
        <w:tc>
          <w:tcPr>
            <w:tcW w:type="dxa" w:w="693"/>
            <w:tcBorders>
              <w:top w:space="0" w:sz="4" w:color="auto" w:val="single"/>
              <w:left w:space="0" w:sz="4" w:color="auto" w:val="single"/>
              <w:bottom w:space="0" w:sz="4" w:color="auto" w:val="single"/>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Red. broj:</w:t>
            </w:r>
          </w:p>
        </w:tc>
        <w:tc>
          <w:tcPr>
            <w:tcW w:type="dxa" w:w="2560"/>
            <w:tcBorders>
              <w:top w:space="0" w:sz="4" w:color="auto" w:val="single"/>
              <w:left w:space="0" w:sz="4" w:color="auto" w:val="single"/>
              <w:bottom w:val="nil"/>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Ime i prezime / Naziv vjerovnika</w:t>
            </w:r>
          </w:p>
        </w:tc>
        <w:tc>
          <w:tcPr>
            <w:tcW w:type="dxa" w:w="2638"/>
            <w:tcBorders>
              <w:top w:space="0" w:sz="4" w:color="auto" w:val="single"/>
              <w:left w:space="0" w:sz="4" w:color="auto" w:val="single"/>
              <w:bottom w:space="0" w:sz="4" w:color="auto" w:val="single"/>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Pravna osnova tražbine</w:t>
            </w:r>
          </w:p>
        </w:tc>
        <w:tc>
          <w:tcPr>
            <w:tcW w:type="dxa" w:w="3210"/>
            <w:tcBorders>
              <w:top w:space="0" w:sz="4" w:color="auto" w:val="single"/>
              <w:left w:space="0" w:sz="4" w:color="auto" w:val="single"/>
              <w:bottom w:space="0" w:sz="4" w:color="auto" w:val="single"/>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Iznos tražbine</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TEHNOMONT D.O.O.</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6.998,70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HEP OPSKRBA D.O.O.</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5.308,83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CROATIA OSIGURANJE D.D.</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5.453,95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4</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HRVATSKI TELEKOM D.D.</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9.447,57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5</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HEP OPERATER ELEKTROISTRA</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3.282,07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6</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PULA HERCULANEA D.O.O.</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4.750,00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7</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AZUT MEDIA D.O.O.</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863,75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8</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HP HRVATSKA POŠTA D.O.O.</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595,70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9</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PODRAVSKA BANKA D.D.</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501,15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10</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SPEKTAR USLUGE J.D.O.O.</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2.750,00 kn</w:t>
            </w:r>
          </w:p>
        </w:tc>
      </w:tr>
      <w:tr w:rsidTr="00437A15" w:rsidR="00CA4DE4" w:rsidRPr="00437A15">
        <w:trPr>
          <w:trHeight w:val="33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11</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LUČKA KAPETANIJA PULA-RH MINISTARSTVO MORA, PROMETA</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javna davanja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202,88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12</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ADRIANA NAUTIKA D.O.O.</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1.139,25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13</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LIBARNA D.O.O.</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825,00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14</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ODVJETNIK VLATKO NUIĆ</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1.250,00 kn</w:t>
            </w:r>
          </w:p>
        </w:tc>
      </w:tr>
      <w:tr w:rsidTr="00437A15" w:rsidR="00CA4DE4" w:rsidRPr="00437A15">
        <w:trPr>
          <w:trHeight w:val="33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15</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SAVEZ ZA ŠPORTSKI RIBOLOV NA MORU ISTARSKE ŽUPANIJE</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1.500,00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16</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HRVATSKA POŠTA D.D.</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3.467,10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17</w:t>
            </w:r>
          </w:p>
        </w:tc>
        <w:tc>
          <w:tcPr>
            <w:tcW w:type="dxa" w:w="2560"/>
            <w:tcBorders>
              <w:top w:space="0" w:sz="4" w:color="000000" w:val="single"/>
              <w:left w:space="0" w:sz="4" w:color="000000" w:val="single"/>
              <w:bottom w:space="0" w:sz="4" w:color="000000" w:val="single"/>
              <w:right w:space="0" w:sz="4" w:color="000000" w:val="single"/>
            </w:tcBorders>
            <w:vAlign w:val="center"/>
            <w:hideMark/>
          </w:tcPr>
          <w:p w:rsidRDefault="00CA4DE4" w:rsidP="00CA4DE4" w:rsidR="00CA4DE4" w:rsidRPr="00437A15">
            <w:pPr>
              <w:rPr>
                <w:sz w:val="22"/>
                <w:szCs w:val="22"/>
              </w:rPr>
            </w:pPr>
            <w:r w:rsidRPr="00437A15">
              <w:rPr>
                <w:sz w:val="22"/>
                <w:szCs w:val="22"/>
              </w:rPr>
              <w:t>FINA</w:t>
            </w:r>
          </w:p>
        </w:tc>
        <w:tc>
          <w:tcPr>
            <w:tcW w:type="dxa" w:w="2638"/>
            <w:tcBorders>
              <w:top w:space="0" w:sz="4" w:color="auto" w:val="single"/>
              <w:left w:val="nil"/>
              <w:bottom w:space="0" w:sz="4" w:color="auto" w:val="single"/>
              <w:right w:space="0" w:sz="4" w:color="auto" w:val="single"/>
            </w:tcBorders>
            <w:vAlign w:val="center"/>
            <w:hideMark/>
          </w:tcPr>
          <w:p w:rsidRDefault="00CA4DE4" w:rsidP="00CA4DE4" w:rsidR="00CA4DE4" w:rsidRPr="00437A15">
            <w:pPr>
              <w:rPr>
                <w:sz w:val="22"/>
                <w:szCs w:val="22"/>
              </w:rPr>
            </w:pPr>
            <w:r w:rsidRPr="00437A15">
              <w:rPr>
                <w:sz w:val="22"/>
                <w:szCs w:val="22"/>
              </w:rPr>
              <w:t>isporuka roba i usluga</w:t>
            </w:r>
          </w:p>
        </w:tc>
        <w:tc>
          <w:tcPr>
            <w:tcW w:type="dxa" w:w="3210"/>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jc w:val="center"/>
              <w:rPr>
                <w:sz w:val="22"/>
                <w:szCs w:val="22"/>
              </w:rPr>
            </w:pPr>
            <w:r w:rsidRPr="00437A15">
              <w:rPr>
                <w:sz w:val="22"/>
                <w:szCs w:val="22"/>
              </w:rPr>
              <w:t>120,00 kn</w:t>
            </w:r>
          </w:p>
        </w:tc>
      </w:tr>
      <w:tr w:rsidTr="00437A1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lastRenderedPageBreak/>
              <w:t>18</w:t>
            </w:r>
          </w:p>
        </w:tc>
        <w:tc>
          <w:tcPr>
            <w:tcW w:type="dxa" w:w="2560"/>
            <w:tcBorders>
              <w:top w:space="0" w:sz="4" w:color="000000" w:val="single"/>
              <w:left w:space="0" w:sz="4" w:color="000000" w:val="single"/>
              <w:bottom w:space="0" w:sz="4" w:color="000000" w:val="single"/>
              <w:right w:space="0" w:sz="4" w:color="000000" w:val="single"/>
            </w:tcBorders>
            <w:vAlign w:val="center"/>
          </w:tcPr>
          <w:p w:rsidRDefault="00CA4DE4" w:rsidP="00CA4DE4" w:rsidR="00CA4DE4" w:rsidRPr="00437A15">
            <w:pPr>
              <w:rPr>
                <w:sz w:val="22"/>
                <w:szCs w:val="22"/>
              </w:rPr>
            </w:pPr>
            <w:r w:rsidRPr="00437A15">
              <w:rPr>
                <w:sz w:val="22"/>
                <w:szCs w:val="22"/>
              </w:rPr>
              <w:t>REPUBLIKA HRVATSKA</w:t>
            </w:r>
          </w:p>
        </w:tc>
        <w:tc>
          <w:tcPr>
            <w:tcW w:type="dxa" w:w="2638"/>
            <w:tcBorders>
              <w:top w:space="0" w:sz="4" w:color="auto" w:val="single"/>
              <w:left w:val="nil"/>
              <w:bottom w:space="0" w:sz="4" w:color="auto" w:val="single"/>
              <w:right w:space="0" w:sz="4" w:color="auto" w:val="single"/>
            </w:tcBorders>
            <w:vAlign w:val="center"/>
          </w:tcPr>
          <w:p w:rsidRDefault="00CA4DE4" w:rsidP="00CA4DE4" w:rsidR="00CA4DE4" w:rsidRPr="00437A15">
            <w:pPr>
              <w:rPr>
                <w:sz w:val="22"/>
                <w:szCs w:val="22"/>
              </w:rPr>
            </w:pPr>
            <w:r w:rsidRPr="00437A15">
              <w:rPr>
                <w:sz w:val="22"/>
                <w:szCs w:val="22"/>
              </w:rPr>
              <w:t>koncesijska naknada</w:t>
            </w:r>
          </w:p>
        </w:tc>
        <w:tc>
          <w:tcPr>
            <w:tcW w:type="dxa" w:w="3210"/>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jc w:val="center"/>
              <w:rPr>
                <w:sz w:val="22"/>
                <w:szCs w:val="22"/>
              </w:rPr>
            </w:pPr>
            <w:r w:rsidRPr="00437A15">
              <w:rPr>
                <w:sz w:val="22"/>
                <w:szCs w:val="22"/>
              </w:rPr>
              <w:t>112.486,11 kn</w:t>
            </w:r>
          </w:p>
        </w:tc>
      </w:tr>
      <w:tr w:rsidTr="00437A15" w:rsidR="00CA4DE4" w:rsidRPr="00437A15">
        <w:trPr>
          <w:trHeight w:val="300"/>
        </w:trPr>
        <w:tc>
          <w:tcPr>
            <w:tcW w:type="dxa" w:w="5891"/>
            <w:gridSpan w:val="3"/>
            <w:tcBorders>
              <w:top w:space="0" w:sz="4" w:color="auto" w:val="single"/>
              <w:left w:space="0" w:sz="4" w:color="auto" w:val="single"/>
              <w:bottom w:space="0" w:sz="4" w:color="auto" w:val="single"/>
              <w:right w:val="nil"/>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UKUPNO:</w:t>
            </w:r>
          </w:p>
        </w:tc>
        <w:tc>
          <w:tcPr>
            <w:tcW w:type="dxa" w:w="3210"/>
            <w:tcBorders>
              <w:top w:space="0" w:sz="4" w:color="auto" w:val="single"/>
              <w:left w:space="0" w:sz="4" w:color="auto" w:val="single"/>
              <w:bottom w:space="0" w:sz="4" w:color="auto" w:val="single"/>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160.942,06 kn</w:t>
            </w:r>
          </w:p>
        </w:tc>
      </w:tr>
    </w:tbl>
    <w:p w:rsidRDefault="00CA4DE4" w:rsidP="00CA4DE4" w:rsidR="00CA4DE4">
      <w:pPr>
        <w:pStyle w:val="Bezproreda"/>
        <w:rPr>
          <w:lang w:val="hr-HR"/>
        </w:rPr>
      </w:pPr>
    </w:p>
    <w:p w:rsidRDefault="00CA4DE4" w:rsidP="00607B35" w:rsidR="00CA4DE4" w:rsidRPr="00437A15">
      <w:pPr>
        <w:rPr>
          <w:caps/>
          <w:color w:themeShade="80" w:themeColor="accent2" w:val="632423"/>
          <w:spacing w:val="20"/>
          <w:sz w:val="24"/>
          <w:szCs w:val="24"/>
        </w:rPr>
      </w:pPr>
      <w:bookmarkStart w:name="_Toc489283974" w:id="15"/>
      <w:r w:rsidRPr="00437A15">
        <w:rPr>
          <w:sz w:val="24"/>
          <w:szCs w:val="24"/>
        </w:rPr>
        <w:t>PREGLED IMOVINA I OBVEZA STEČAJNE MASE</w:t>
      </w:r>
      <w:bookmarkEnd w:id="15"/>
    </w:p>
    <w:p w:rsidRDefault="00CA4DE4" w:rsidP="00CA4DE4" w:rsidR="00CA4DE4" w:rsidRPr="00437A15">
      <w:pPr>
        <w:pStyle w:val="Bezproreda"/>
        <w:rPr>
          <w:rFonts w:cs="Times New Roman" w:hAnsi="Times New Roman" w:ascii="Times New Roman"/>
          <w:sz w:val="24"/>
          <w:szCs w:val="24"/>
          <w:lang w:val="hr-HR"/>
        </w:rPr>
      </w:pPr>
    </w:p>
    <w:p w:rsidRDefault="00CA4DE4" w:rsidP="00CA4DE4"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 xml:space="preserve">Stečajni upravitelj dužan je s obzirom na vrijeme otvaranja stečajnoga postupka sastaviti sustavan pregled u kojemu će se navesti i usporediti predmeti stečajne mase i dužnikove obveze i njihova procjena. </w:t>
      </w:r>
    </w:p>
    <w:p w:rsidRDefault="00CA4DE4" w:rsidP="00CA4DE4" w:rsidR="00CA4DE4" w:rsidRPr="00437A15">
      <w:pPr>
        <w:pStyle w:val="Bezproreda"/>
        <w:jc w:val="both"/>
        <w:rPr>
          <w:rFonts w:cs="Times New Roman" w:hAnsi="Times New Roman" w:ascii="Times New Roman"/>
          <w:sz w:val="24"/>
          <w:szCs w:val="24"/>
          <w:lang w:val="hr-HR"/>
        </w:rPr>
      </w:pPr>
    </w:p>
    <w:p w:rsidRDefault="00CA4DE4" w:rsidP="00CA4DE4"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Sustavan pregled imovine i obveza daje se kako slijedi:</w:t>
      </w:r>
    </w:p>
    <w:p w:rsidRDefault="00CA4DE4" w:rsidP="00CA4DE4" w:rsidR="00CA4DE4">
      <w:pPr>
        <w:pStyle w:val="Bezproreda"/>
        <w:jc w:val="both"/>
        <w:rPr>
          <w:lang w:val="hr-HR"/>
        </w:rPr>
      </w:pPr>
    </w:p>
    <w:tbl>
      <w:tblPr>
        <w:tblW w:type="pct" w:w="4884"/>
        <w:tblInd w:type="dxa" w:w="108"/>
        <w:tblLook w:val="04A0" w:noVBand="1" w:noHBand="0" w:lastColumn="0" w:firstColumn="1" w:lastRow="0" w:firstRow="1"/>
      </w:tblPr>
      <w:tblGrid>
        <w:gridCol w:w="920"/>
        <w:gridCol w:w="4879"/>
        <w:gridCol w:w="3274"/>
      </w:tblGrid>
      <w:tr w:rsidTr="00437A15" w:rsidR="00CA4DE4" w:rsidRPr="00437A15">
        <w:trPr>
          <w:trHeight w:val="315"/>
        </w:trPr>
        <w:tc>
          <w:tcPr>
            <w:tcW w:type="pct" w:w="5000"/>
            <w:gridSpan w:val="3"/>
            <w:tcBorders>
              <w:top w:space="0" w:sz="8" w:color="auto" w:val="single"/>
              <w:left w:space="0" w:sz="8" w:color="auto" w:val="single"/>
              <w:bottom w:space="0" w:sz="8" w:color="auto" w:val="single"/>
              <w:right w:space="0" w:sz="8" w:color="000000"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PREGLED IMOVINE</w:t>
            </w:r>
          </w:p>
        </w:tc>
      </w:tr>
      <w:tr w:rsidTr="00437A15" w:rsidR="00CA4DE4" w:rsidRPr="00437A15">
        <w:trPr>
          <w:trHeight w:val="300"/>
        </w:trPr>
        <w:tc>
          <w:tcPr>
            <w:tcW w:type="pct" w:w="507"/>
            <w:tcBorders>
              <w:top w:val="nil"/>
              <w:left w:space="0" w:sz="8" w:color="auto" w:val="single"/>
              <w:bottom w:space="0" w:sz="4" w:color="auto" w:val="single"/>
              <w:right w:space="0" w:sz="4" w:color="auto" w:val="single"/>
            </w:tcBorders>
            <w:shd w:fill="BFBFBF" w:color="000000" w:val="clear"/>
            <w:noWrap/>
            <w:vAlign w:val="center"/>
            <w:hideMark/>
          </w:tcPr>
          <w:p w:rsidRDefault="00CA4DE4" w:rsidP="00CA4DE4" w:rsidR="00CA4DE4" w:rsidRPr="00437A15">
            <w:pPr>
              <w:rPr>
                <w:bCs/>
                <w:sz w:val="22"/>
                <w:szCs w:val="22"/>
              </w:rPr>
            </w:pPr>
            <w:r w:rsidRPr="00437A15">
              <w:rPr>
                <w:bCs/>
                <w:sz w:val="22"/>
                <w:szCs w:val="22"/>
              </w:rPr>
              <w:t>Red. br.</w:t>
            </w:r>
          </w:p>
        </w:tc>
        <w:tc>
          <w:tcPr>
            <w:tcW w:type="pct" w:w="2689"/>
            <w:tcBorders>
              <w:top w:val="nil"/>
              <w:left w:val="nil"/>
              <w:bottom w:space="0" w:sz="4" w:color="auto" w:val="single"/>
              <w:right w:space="0" w:sz="4" w:color="auto"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Opis imovine</w:t>
            </w:r>
          </w:p>
        </w:tc>
        <w:tc>
          <w:tcPr>
            <w:tcW w:type="pct" w:w="1804"/>
            <w:tcBorders>
              <w:top w:val="nil"/>
              <w:left w:val="nil"/>
              <w:bottom w:space="0" w:sz="4" w:color="auto" w:val="single"/>
              <w:right w:space="0" w:sz="8" w:color="auto"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Procjena vrijednosti imovine</w:t>
            </w:r>
          </w:p>
        </w:tc>
      </w:tr>
      <w:tr w:rsidTr="00437A15" w:rsidR="00CA4DE4" w:rsidRPr="00437A15">
        <w:trPr>
          <w:trHeight w:val="300"/>
        </w:trPr>
        <w:tc>
          <w:tcPr>
            <w:tcW w:type="pct" w:w="507"/>
            <w:tcBorders>
              <w:top w:val="nil"/>
              <w:left w:space="0" w:sz="8" w:color="auto" w:val="single"/>
              <w:bottom w:space="0" w:sz="4" w:color="auto" w:val="single"/>
              <w:right w:space="0" w:sz="4" w:color="auto" w:val="single"/>
            </w:tcBorders>
            <w:shd w:fill="auto" w:color="auto" w:val="clear"/>
            <w:noWrap/>
            <w:vAlign w:val="center"/>
          </w:tcPr>
          <w:p w:rsidRDefault="00CA4DE4" w:rsidP="00CA4DE4" w:rsidR="00CA4DE4" w:rsidRPr="00437A15">
            <w:pPr>
              <w:jc w:val="center"/>
              <w:rPr>
                <w:sz w:val="22"/>
                <w:szCs w:val="22"/>
              </w:rPr>
            </w:pPr>
            <w:r w:rsidRPr="00437A15">
              <w:rPr>
                <w:sz w:val="22"/>
                <w:szCs w:val="22"/>
              </w:rPr>
              <w:t>1</w:t>
            </w:r>
          </w:p>
        </w:tc>
        <w:tc>
          <w:tcPr>
            <w:tcW w:type="pct" w:w="2689"/>
            <w:tcBorders>
              <w:top w:val="nil"/>
              <w:left w:val="nil"/>
              <w:bottom w:space="0" w:sz="4" w:color="auto" w:val="single"/>
              <w:right w:space="0" w:sz="4" w:color="auto" w:val="single"/>
            </w:tcBorders>
            <w:shd w:fill="auto" w:color="auto" w:val="clear"/>
            <w:noWrap/>
            <w:vAlign w:val="center"/>
          </w:tcPr>
          <w:p w:rsidRDefault="00CA4DE4" w:rsidP="00CA4DE4" w:rsidR="00CA4DE4" w:rsidRPr="00437A15">
            <w:pPr>
              <w:rPr>
                <w:sz w:val="22"/>
                <w:szCs w:val="22"/>
              </w:rPr>
            </w:pPr>
            <w:r w:rsidRPr="00437A15">
              <w:rPr>
                <w:sz w:val="22"/>
                <w:szCs w:val="22"/>
              </w:rPr>
              <w:t>Koncesija</w:t>
            </w:r>
          </w:p>
        </w:tc>
        <w:tc>
          <w:tcPr>
            <w:tcW w:type="pct" w:w="1804"/>
            <w:tcBorders>
              <w:top w:val="nil"/>
              <w:left w:val="nil"/>
              <w:bottom w:space="0" w:sz="4" w:color="auto" w:val="single"/>
              <w:right w:space="0" w:sz="8" w:color="auto" w:val="single"/>
            </w:tcBorders>
            <w:shd w:fill="auto" w:color="auto" w:val="clear"/>
            <w:noWrap/>
            <w:vAlign w:val="center"/>
          </w:tcPr>
          <w:p w:rsidRDefault="00CA4DE4" w:rsidP="00CA4DE4" w:rsidR="00CA4DE4" w:rsidRPr="00437A15">
            <w:pPr>
              <w:jc w:val="center"/>
              <w:rPr>
                <w:sz w:val="22"/>
                <w:szCs w:val="22"/>
              </w:rPr>
            </w:pPr>
            <w:r w:rsidRPr="00437A15">
              <w:rPr>
                <w:sz w:val="22"/>
                <w:szCs w:val="22"/>
              </w:rPr>
              <w:t>5.948.476,35 kn</w:t>
            </w:r>
          </w:p>
        </w:tc>
      </w:tr>
      <w:tr w:rsidTr="00437A15" w:rsidR="00CA4DE4" w:rsidRPr="00437A15">
        <w:trPr>
          <w:trHeight w:val="300"/>
        </w:trPr>
        <w:tc>
          <w:tcPr>
            <w:tcW w:type="pct" w:w="507"/>
            <w:tcBorders>
              <w:top w:val="nil"/>
              <w:left w:space="0" w:sz="8" w:color="auto" w:val="single"/>
              <w:bottom w:space="0" w:sz="4" w:color="auto" w:val="single"/>
              <w:right w:space="0" w:sz="4"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2</w:t>
            </w:r>
          </w:p>
        </w:tc>
        <w:tc>
          <w:tcPr>
            <w:tcW w:type="pct" w:w="2689"/>
            <w:tcBorders>
              <w:top w:val="nil"/>
              <w:left w:val="nil"/>
              <w:bottom w:space="0" w:sz="4" w:color="auto" w:val="single"/>
              <w:right w:space="0" w:sz="4" w:color="auto" w:val="single"/>
            </w:tcBorders>
            <w:shd w:fill="auto" w:color="auto" w:val="clear"/>
            <w:noWrap/>
            <w:vAlign w:val="center"/>
            <w:hideMark/>
          </w:tcPr>
          <w:p w:rsidRDefault="00CA4DE4" w:rsidP="00CA4DE4" w:rsidR="00CA4DE4" w:rsidRPr="00437A15">
            <w:pPr>
              <w:rPr>
                <w:sz w:val="22"/>
                <w:szCs w:val="22"/>
              </w:rPr>
            </w:pPr>
            <w:r w:rsidRPr="00437A15">
              <w:rPr>
                <w:sz w:val="22"/>
                <w:szCs w:val="22"/>
              </w:rPr>
              <w:t>Pokretnine</w:t>
            </w:r>
          </w:p>
        </w:tc>
        <w:tc>
          <w:tcPr>
            <w:tcW w:type="pct" w:w="1804"/>
            <w:tcBorders>
              <w:top w:val="nil"/>
              <w:left w:val="nil"/>
              <w:bottom w:space="0" w:sz="4" w:color="auto" w:val="single"/>
              <w:right w:space="0" w:sz="8"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178.954,96 kn</w:t>
            </w:r>
          </w:p>
        </w:tc>
      </w:tr>
      <w:tr w:rsidTr="00437A15" w:rsidR="00CA4DE4" w:rsidRPr="00437A15">
        <w:trPr>
          <w:trHeight w:val="315"/>
        </w:trPr>
        <w:tc>
          <w:tcPr>
            <w:tcW w:type="pct" w:w="507"/>
            <w:tcBorders>
              <w:top w:val="nil"/>
              <w:left w:space="0" w:sz="8" w:color="auto" w:val="single"/>
              <w:bottom w:val="nil"/>
              <w:right w:space="0" w:sz="4"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3</w:t>
            </w:r>
          </w:p>
        </w:tc>
        <w:tc>
          <w:tcPr>
            <w:tcW w:type="pct" w:w="2689"/>
            <w:tcBorders>
              <w:top w:val="nil"/>
              <w:left w:val="nil"/>
              <w:bottom w:val="nil"/>
              <w:right w:space="0" w:sz="4" w:color="auto" w:val="single"/>
            </w:tcBorders>
            <w:shd w:fill="auto" w:color="auto" w:val="clear"/>
            <w:noWrap/>
            <w:vAlign w:val="center"/>
            <w:hideMark/>
          </w:tcPr>
          <w:p w:rsidRDefault="00CA4DE4" w:rsidP="00CA4DE4" w:rsidR="00CA4DE4" w:rsidRPr="00437A15">
            <w:pPr>
              <w:rPr>
                <w:sz w:val="22"/>
                <w:szCs w:val="22"/>
              </w:rPr>
            </w:pPr>
            <w:r w:rsidRPr="00437A15">
              <w:rPr>
                <w:sz w:val="22"/>
                <w:szCs w:val="22"/>
              </w:rPr>
              <w:t>Prava (tražbine)</w:t>
            </w:r>
          </w:p>
        </w:tc>
        <w:tc>
          <w:tcPr>
            <w:tcW w:type="pct" w:w="1804"/>
            <w:tcBorders>
              <w:top w:val="nil"/>
              <w:left w:val="nil"/>
              <w:bottom w:val="nil"/>
              <w:right w:space="0" w:sz="8"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179.540,00 kn</w:t>
            </w:r>
          </w:p>
        </w:tc>
      </w:tr>
      <w:tr w:rsidTr="00437A15" w:rsidR="00CA4DE4" w:rsidRPr="00437A15">
        <w:trPr>
          <w:trHeight w:val="315"/>
        </w:trPr>
        <w:tc>
          <w:tcPr>
            <w:tcW w:type="pct" w:w="3196"/>
            <w:gridSpan w:val="2"/>
            <w:tcBorders>
              <w:top w:space="0" w:sz="8" w:color="auto" w:val="single"/>
              <w:left w:space="0" w:sz="8" w:color="auto" w:val="single"/>
              <w:bottom w:space="0" w:sz="8" w:color="auto" w:val="single"/>
              <w:right w:space="0" w:sz="4" w:color="auto"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UKUPNO:</w:t>
            </w:r>
          </w:p>
        </w:tc>
        <w:tc>
          <w:tcPr>
            <w:tcW w:type="pct" w:w="1804"/>
            <w:tcBorders>
              <w:top w:space="0" w:sz="8" w:color="auto" w:val="single"/>
              <w:left w:val="nil"/>
              <w:bottom w:space="0" w:sz="8" w:color="auto" w:val="single"/>
              <w:right w:space="0" w:sz="8" w:color="auto"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6.306.971,31 kn</w:t>
            </w:r>
          </w:p>
        </w:tc>
      </w:tr>
      <w:tr w:rsidTr="00437A15" w:rsidR="00CA4DE4" w:rsidRPr="00437A15">
        <w:trPr>
          <w:trHeight w:val="315"/>
        </w:trPr>
        <w:tc>
          <w:tcPr>
            <w:tcW w:type="pct" w:w="507"/>
            <w:tcBorders>
              <w:top w:val="nil"/>
              <w:left w:val="nil"/>
              <w:bottom w:val="nil"/>
              <w:right w:val="nil"/>
            </w:tcBorders>
            <w:shd w:fill="auto" w:color="auto" w:val="clear"/>
            <w:noWrap/>
            <w:vAlign w:val="center"/>
            <w:hideMark/>
          </w:tcPr>
          <w:p w:rsidRDefault="00CA4DE4" w:rsidP="00CA4DE4" w:rsidR="00CA4DE4" w:rsidRPr="00437A15">
            <w:pPr>
              <w:jc w:val="center"/>
              <w:rPr>
                <w:bCs/>
                <w:sz w:val="22"/>
                <w:szCs w:val="22"/>
              </w:rPr>
            </w:pPr>
          </w:p>
        </w:tc>
        <w:tc>
          <w:tcPr>
            <w:tcW w:type="pct" w:w="2689"/>
            <w:tcBorders>
              <w:top w:val="nil"/>
              <w:left w:val="nil"/>
              <w:bottom w:val="nil"/>
              <w:right w:val="nil"/>
            </w:tcBorders>
            <w:shd w:fill="auto" w:color="auto" w:val="clear"/>
            <w:noWrap/>
            <w:vAlign w:val="center"/>
            <w:hideMark/>
          </w:tcPr>
          <w:p w:rsidRDefault="00CA4DE4" w:rsidP="00CA4DE4" w:rsidR="00CA4DE4" w:rsidRPr="00437A15">
            <w:pPr>
              <w:rPr>
                <w:sz w:val="22"/>
                <w:szCs w:val="22"/>
              </w:rPr>
            </w:pPr>
          </w:p>
        </w:tc>
        <w:tc>
          <w:tcPr>
            <w:tcW w:type="pct" w:w="1804"/>
            <w:tcBorders>
              <w:top w:val="nil"/>
              <w:left w:val="nil"/>
              <w:bottom w:val="nil"/>
              <w:right w:val="nil"/>
            </w:tcBorders>
            <w:shd w:fill="auto" w:color="auto" w:val="clear"/>
            <w:noWrap/>
            <w:vAlign w:val="center"/>
            <w:hideMark/>
          </w:tcPr>
          <w:p w:rsidRDefault="00CA4DE4" w:rsidP="00CA4DE4" w:rsidR="00CA4DE4" w:rsidRPr="00437A15">
            <w:pPr>
              <w:rPr>
                <w:sz w:val="22"/>
                <w:szCs w:val="22"/>
              </w:rPr>
            </w:pPr>
          </w:p>
        </w:tc>
      </w:tr>
      <w:tr w:rsidTr="00437A15" w:rsidR="00CA4DE4" w:rsidRPr="00437A15">
        <w:trPr>
          <w:trHeight w:val="315"/>
        </w:trPr>
        <w:tc>
          <w:tcPr>
            <w:tcW w:type="pct" w:w="5000"/>
            <w:gridSpan w:val="3"/>
            <w:tcBorders>
              <w:top w:space="0" w:sz="8" w:color="auto" w:val="single"/>
              <w:left w:space="0" w:sz="8" w:color="auto" w:val="single"/>
              <w:bottom w:space="0" w:sz="8" w:color="auto" w:val="single"/>
              <w:right w:space="0" w:sz="8" w:color="000000"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PREGLED OBVEZA</w:t>
            </w:r>
          </w:p>
        </w:tc>
      </w:tr>
      <w:tr w:rsidTr="00437A15" w:rsidR="00CA4DE4" w:rsidRPr="00437A15">
        <w:trPr>
          <w:trHeight w:val="300"/>
        </w:trPr>
        <w:tc>
          <w:tcPr>
            <w:tcW w:type="pct" w:w="507"/>
            <w:tcBorders>
              <w:top w:val="nil"/>
              <w:left w:space="0" w:sz="8" w:color="auto" w:val="single"/>
              <w:bottom w:space="0" w:sz="4" w:color="auto" w:val="single"/>
              <w:right w:space="0" w:sz="4" w:color="auto" w:val="single"/>
            </w:tcBorders>
            <w:shd w:fill="BFBFBF" w:color="000000" w:val="clear"/>
            <w:noWrap/>
            <w:vAlign w:val="center"/>
            <w:hideMark/>
          </w:tcPr>
          <w:p w:rsidRDefault="00CA4DE4" w:rsidP="00CA4DE4" w:rsidR="00CA4DE4" w:rsidRPr="00437A15">
            <w:pPr>
              <w:rPr>
                <w:bCs/>
                <w:sz w:val="22"/>
                <w:szCs w:val="22"/>
              </w:rPr>
            </w:pPr>
            <w:r w:rsidRPr="00437A15">
              <w:rPr>
                <w:bCs/>
                <w:sz w:val="22"/>
                <w:szCs w:val="22"/>
              </w:rPr>
              <w:t>Red. br.</w:t>
            </w:r>
          </w:p>
        </w:tc>
        <w:tc>
          <w:tcPr>
            <w:tcW w:type="pct" w:w="2689"/>
            <w:tcBorders>
              <w:top w:val="nil"/>
              <w:left w:val="nil"/>
              <w:bottom w:space="0" w:sz="4" w:color="auto" w:val="single"/>
              <w:right w:space="0" w:sz="4" w:color="auto"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Opis obveze</w:t>
            </w:r>
          </w:p>
        </w:tc>
        <w:tc>
          <w:tcPr>
            <w:tcW w:type="pct" w:w="1804"/>
            <w:tcBorders>
              <w:top w:val="nil"/>
              <w:left w:val="nil"/>
              <w:bottom w:space="0" w:sz="4" w:color="auto" w:val="single"/>
              <w:right w:space="0" w:sz="8" w:color="auto"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Procjena vrijednosti obveze</w:t>
            </w:r>
          </w:p>
        </w:tc>
      </w:tr>
      <w:tr w:rsidTr="00437A15" w:rsidR="00CA4DE4" w:rsidRPr="00437A15">
        <w:trPr>
          <w:trHeight w:val="300"/>
        </w:trPr>
        <w:tc>
          <w:tcPr>
            <w:tcW w:type="pct" w:w="507"/>
            <w:tcBorders>
              <w:top w:val="nil"/>
              <w:left w:space="0" w:sz="8" w:color="auto" w:val="single"/>
              <w:bottom w:space="0" w:sz="4" w:color="auto" w:val="single"/>
              <w:right w:space="0" w:sz="4"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1</w:t>
            </w:r>
          </w:p>
        </w:tc>
        <w:tc>
          <w:tcPr>
            <w:tcW w:type="pct" w:w="2689"/>
            <w:tcBorders>
              <w:top w:val="nil"/>
              <w:left w:val="nil"/>
              <w:bottom w:space="0" w:sz="4" w:color="auto" w:val="single"/>
              <w:right w:space="0" w:sz="4" w:color="auto" w:val="single"/>
            </w:tcBorders>
            <w:shd w:fill="auto" w:color="auto" w:val="clear"/>
            <w:noWrap/>
            <w:vAlign w:val="center"/>
            <w:hideMark/>
          </w:tcPr>
          <w:p w:rsidRDefault="00CA4DE4" w:rsidP="00CA4DE4" w:rsidR="00CA4DE4" w:rsidRPr="00437A15">
            <w:pPr>
              <w:rPr>
                <w:sz w:val="22"/>
                <w:szCs w:val="22"/>
              </w:rPr>
            </w:pPr>
            <w:r w:rsidRPr="00437A15">
              <w:rPr>
                <w:sz w:val="22"/>
                <w:szCs w:val="22"/>
              </w:rPr>
              <w:t>Troškovi stečajnog postupka</w:t>
            </w:r>
          </w:p>
        </w:tc>
        <w:tc>
          <w:tcPr>
            <w:tcW w:type="pct" w:w="1804"/>
            <w:tcBorders>
              <w:top w:val="nil"/>
              <w:left w:val="nil"/>
              <w:bottom w:space="0" w:sz="4" w:color="auto" w:val="single"/>
              <w:right w:space="0" w:sz="8"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26.047,88 kn</w:t>
            </w:r>
          </w:p>
        </w:tc>
      </w:tr>
      <w:tr w:rsidTr="00437A15" w:rsidR="00CA4DE4" w:rsidRPr="00437A15">
        <w:trPr>
          <w:trHeight w:val="300"/>
        </w:trPr>
        <w:tc>
          <w:tcPr>
            <w:tcW w:type="pct" w:w="507"/>
            <w:tcBorders>
              <w:top w:val="nil"/>
              <w:left w:space="0" w:sz="8" w:color="auto" w:val="single"/>
              <w:bottom w:space="0" w:sz="4" w:color="auto" w:val="single"/>
              <w:right w:space="0" w:sz="4"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2</w:t>
            </w:r>
          </w:p>
        </w:tc>
        <w:tc>
          <w:tcPr>
            <w:tcW w:type="pct" w:w="2689"/>
            <w:tcBorders>
              <w:top w:val="nil"/>
              <w:left w:val="nil"/>
              <w:bottom w:space="0" w:sz="4" w:color="auto" w:val="single"/>
              <w:right w:space="0" w:sz="4" w:color="auto" w:val="single"/>
            </w:tcBorders>
            <w:shd w:fill="auto" w:color="auto" w:val="clear"/>
            <w:noWrap/>
            <w:vAlign w:val="center"/>
            <w:hideMark/>
          </w:tcPr>
          <w:p w:rsidRDefault="00CA4DE4" w:rsidP="00CA4DE4" w:rsidR="00CA4DE4" w:rsidRPr="00437A15">
            <w:pPr>
              <w:rPr>
                <w:sz w:val="22"/>
                <w:szCs w:val="22"/>
              </w:rPr>
            </w:pPr>
            <w:r w:rsidRPr="00437A15">
              <w:rPr>
                <w:sz w:val="22"/>
                <w:szCs w:val="22"/>
              </w:rPr>
              <w:t>Ostale obveze stečajne mase</w:t>
            </w:r>
          </w:p>
        </w:tc>
        <w:tc>
          <w:tcPr>
            <w:tcW w:type="pct" w:w="1804"/>
            <w:tcBorders>
              <w:top w:val="nil"/>
              <w:left w:val="nil"/>
              <w:bottom w:space="0" w:sz="4" w:color="auto" w:val="single"/>
              <w:right w:space="0" w:sz="8"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374.530,00 kn</w:t>
            </w:r>
          </w:p>
        </w:tc>
      </w:tr>
      <w:tr w:rsidTr="00437A15" w:rsidR="00CA4DE4" w:rsidRPr="00437A15">
        <w:trPr>
          <w:trHeight w:val="300"/>
        </w:trPr>
        <w:tc>
          <w:tcPr>
            <w:tcW w:type="pct" w:w="507"/>
            <w:tcBorders>
              <w:top w:val="nil"/>
              <w:left w:space="0" w:sz="8" w:color="auto" w:val="single"/>
              <w:bottom w:space="0" w:sz="4" w:color="auto" w:val="single"/>
              <w:right w:space="0" w:sz="4"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3</w:t>
            </w:r>
          </w:p>
        </w:tc>
        <w:tc>
          <w:tcPr>
            <w:tcW w:type="pct" w:w="2689"/>
            <w:tcBorders>
              <w:top w:val="nil"/>
              <w:left w:val="nil"/>
              <w:bottom w:space="0" w:sz="4" w:color="auto" w:val="single"/>
              <w:right w:space="0" w:sz="4" w:color="auto" w:val="single"/>
            </w:tcBorders>
            <w:shd w:fill="auto" w:color="auto" w:val="clear"/>
            <w:noWrap/>
            <w:vAlign w:val="center"/>
            <w:hideMark/>
          </w:tcPr>
          <w:p w:rsidRDefault="00CA4DE4" w:rsidP="00CA4DE4" w:rsidR="00CA4DE4" w:rsidRPr="00437A15">
            <w:pPr>
              <w:rPr>
                <w:sz w:val="22"/>
                <w:szCs w:val="22"/>
              </w:rPr>
            </w:pPr>
            <w:r w:rsidRPr="00437A15">
              <w:rPr>
                <w:sz w:val="22"/>
                <w:szCs w:val="22"/>
              </w:rPr>
              <w:t>Tražbine vjerovnika I. višeg isplatnog reda</w:t>
            </w:r>
          </w:p>
        </w:tc>
        <w:tc>
          <w:tcPr>
            <w:tcW w:type="pct" w:w="1804"/>
            <w:tcBorders>
              <w:top w:val="nil"/>
              <w:left w:val="nil"/>
              <w:bottom w:space="0" w:sz="4" w:color="auto" w:val="single"/>
              <w:right w:space="0" w:sz="8"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39.952,99 kn</w:t>
            </w:r>
          </w:p>
        </w:tc>
      </w:tr>
      <w:tr w:rsidTr="00437A15" w:rsidR="00CA4DE4" w:rsidRPr="00437A15">
        <w:trPr>
          <w:trHeight w:val="315"/>
        </w:trPr>
        <w:tc>
          <w:tcPr>
            <w:tcW w:type="pct" w:w="507"/>
            <w:tcBorders>
              <w:top w:val="nil"/>
              <w:left w:space="0" w:sz="8" w:color="auto" w:val="single"/>
              <w:bottom w:val="nil"/>
              <w:right w:space="0" w:sz="4"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4</w:t>
            </w:r>
          </w:p>
        </w:tc>
        <w:tc>
          <w:tcPr>
            <w:tcW w:type="pct" w:w="2689"/>
            <w:tcBorders>
              <w:top w:val="nil"/>
              <w:left w:val="nil"/>
              <w:bottom w:val="nil"/>
              <w:right w:space="0" w:sz="4" w:color="auto" w:val="single"/>
            </w:tcBorders>
            <w:shd w:fill="auto" w:color="auto" w:val="clear"/>
            <w:noWrap/>
            <w:vAlign w:val="center"/>
            <w:hideMark/>
          </w:tcPr>
          <w:p w:rsidRDefault="00CA4DE4" w:rsidP="00CA4DE4" w:rsidR="00CA4DE4" w:rsidRPr="00437A15">
            <w:pPr>
              <w:rPr>
                <w:sz w:val="22"/>
                <w:szCs w:val="22"/>
              </w:rPr>
            </w:pPr>
            <w:r w:rsidRPr="00437A15">
              <w:rPr>
                <w:sz w:val="22"/>
                <w:szCs w:val="22"/>
              </w:rPr>
              <w:t>Tražbine vjerovnika II. višeg isplatnog reda</w:t>
            </w:r>
          </w:p>
        </w:tc>
        <w:tc>
          <w:tcPr>
            <w:tcW w:type="pct" w:w="1804"/>
            <w:tcBorders>
              <w:top w:val="nil"/>
              <w:left w:val="nil"/>
              <w:bottom w:val="nil"/>
              <w:right w:space="0" w:sz="8" w:color="auto" w:val="single"/>
            </w:tcBorders>
            <w:shd w:fill="auto" w:color="auto" w:val="clear"/>
            <w:noWrap/>
            <w:vAlign w:val="center"/>
            <w:hideMark/>
          </w:tcPr>
          <w:p w:rsidRDefault="00CA4DE4" w:rsidP="00CA4DE4" w:rsidR="00CA4DE4" w:rsidRPr="00437A15">
            <w:pPr>
              <w:jc w:val="center"/>
              <w:rPr>
                <w:sz w:val="22"/>
                <w:szCs w:val="22"/>
              </w:rPr>
            </w:pPr>
            <w:r w:rsidRPr="00437A15">
              <w:rPr>
                <w:sz w:val="22"/>
                <w:szCs w:val="22"/>
              </w:rPr>
              <w:t>2.998.617,14 kn</w:t>
            </w:r>
          </w:p>
        </w:tc>
      </w:tr>
      <w:tr w:rsidTr="00437A15" w:rsidR="00CA4DE4" w:rsidRPr="00437A15">
        <w:trPr>
          <w:trHeight w:val="315"/>
        </w:trPr>
        <w:tc>
          <w:tcPr>
            <w:tcW w:type="pct" w:w="3196"/>
            <w:gridSpan w:val="2"/>
            <w:tcBorders>
              <w:top w:space="0" w:sz="8" w:color="auto" w:val="single"/>
              <w:left w:space="0" w:sz="8" w:color="auto" w:val="single"/>
              <w:bottom w:space="0" w:sz="8" w:color="auto" w:val="single"/>
              <w:right w:space="0" w:sz="4" w:color="auto"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UKUPNO:</w:t>
            </w:r>
          </w:p>
        </w:tc>
        <w:tc>
          <w:tcPr>
            <w:tcW w:type="pct" w:w="1804"/>
            <w:tcBorders>
              <w:top w:space="0" w:sz="8" w:color="auto" w:val="single"/>
              <w:left w:val="nil"/>
              <w:bottom w:space="0" w:sz="8" w:color="auto" w:val="single"/>
              <w:right w:space="0" w:sz="8" w:color="auto" w:val="single"/>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3.439.148,01 kn</w:t>
            </w:r>
          </w:p>
        </w:tc>
      </w:tr>
    </w:tbl>
    <w:p w:rsidRDefault="00CA4DE4" w:rsidP="00CA4DE4" w:rsidR="00CA4DE4">
      <w:pPr>
        <w:pStyle w:val="Bezproreda"/>
      </w:pPr>
    </w:p>
    <w:p w:rsidRDefault="00CA4DE4" w:rsidP="00CA4DE4" w:rsidR="00CA4DE4" w:rsidRPr="004D6B3A">
      <w:pPr>
        <w:pStyle w:val="Bezproreda"/>
        <w:rPr>
          <w:lang w:val="hr-HR"/>
        </w:rPr>
      </w:pPr>
    </w:p>
    <w:p w:rsidRDefault="00CA4DE4" w:rsidP="00437A15" w:rsidR="00CA4DE4" w:rsidRPr="00437A15">
      <w:pPr>
        <w:jc w:val="both"/>
        <w:rPr>
          <w:caps/>
          <w:color w:themeShade="80" w:themeColor="accent2" w:val="632423"/>
          <w:spacing w:val="20"/>
          <w:sz w:val="24"/>
          <w:szCs w:val="24"/>
        </w:rPr>
      </w:pPr>
      <w:bookmarkStart w:name="_Toc489283975" w:id="16"/>
      <w:r w:rsidRPr="00437A15">
        <w:rPr>
          <w:caps/>
          <w:sz w:val="24"/>
          <w:szCs w:val="24"/>
        </w:rPr>
        <w:t>IZVJEŠĆE O GOSPODARSKOM POLOŽAJU DUŽNIKA I NJEGOVIM UZROCIMA</w:t>
      </w:r>
      <w:bookmarkEnd w:id="16"/>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Stečajni dužnik je udruga koja obavlja djelatnost pružanja usluge veza brodova svojim članovima u luci posebne namjene – sportska luka DELFIN.</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 xml:space="preserve">Stečajni dužnik navedenu djelatnost obavlja temeljem Ugovora o koncesiji pomorskog dobra u svrhu korištenja luke posebne namjene od 1. travnja 2009. godine. Ugovor o koncesiji sklopljen je temeljem odluke Vlade Republike Hrvatske za dodjelu koncesije na pomorskom dobru za luku posebne namjene – sportsku luku DELFIN na dijelu k.o. Pula („Narodne novine“  36/09).  </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Glavninu prihoda stečajni dužnik je ostvario temeljem članarina koje su plaćali članovi udruge te je iz tih izvora financirao svoje poslovanje.</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 xml:space="preserve">Nadalje, nad dužnikom je u periodu od 17. srpnja 2013. godine do 9. svibnja 2014. godine obavljen financijski nadzor od strane MINISTARSTVA FINANCIJA, UPRAVE ZA FINANCIJSKO UPRAVLJANJE, UNUTARNJU REVIZIJU I NADZOR čiji je predmet bio provjeriti zakonitost, pravilnost i pravodobnost obračuna, prijava i uplata naknade za koncesiju na pomorskom dobru za razdoblje od 1. travnja 2009. godine do 17. srpnja 2013. </w:t>
      </w:r>
      <w:r w:rsidRPr="00437A15">
        <w:rPr>
          <w:rFonts w:cs="Times New Roman" w:hAnsi="Times New Roman" w:ascii="Times New Roman"/>
          <w:sz w:val="24"/>
          <w:szCs w:val="24"/>
          <w:lang w:val="hr-HR"/>
        </w:rPr>
        <w:lastRenderedPageBreak/>
        <w:t>godine. Nadzor je obavljen temeljem zahtjeva Općinskog državnog odvjetništva u Puli broj R-DO-164/13 od 14. lipnja 2013. godine.</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 xml:space="preserve">U svom zapisniku, KLASA: 042-01/13-01/113, URBROJ: 513-08-04-01-14-16 od 12. rujna 2014. godine tijelo nadzora je utvrdilo da se stečajni dužnik ne pridržava ugovora o koncesiji obrazlažući isto da je stečajni dužnik u vremenu za koje je obavljan nadzor zaključio više ugovora za gospodarsko korištenje pomorskog dobra. </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Temeljem netom opisanog zapisnika MINISTARSTVO FINANCIJA – CARINSKA UPRAVA, PODRUČNI URED RIJEKA je svojim rješenjem KLASA: UP/I-471-02/15-09/10, URBROJ: 513-02-6005/1-15-5 od 5. svibnja 2015. godine utvrdilo novu obvezu za koncesijsku naknadu stečajnom dužniku u ukupnom iznosu od 2.636.664,62 kn.</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Protiv predmetnog rješenja stečajni dužnik je podnio žalbu, no međutim ista je odbijena. Stečajni dužnik je po odbijanju žalbe podnio upravnu tužbu protiv predmetnog rješenja, no međutim do današnjeg dana o istoj  nije odlučeno.</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Obzirom da dužnik nije bio u mogućnosti podmiriti novoutvrđenu obvezu po naknadi za koncesiju, MINISTARSTVO FINANCIJA – POREZNA UPRAVA je dana 2. studenog 2016. godine donijela rješenje o ovrsi radi prisilne naplate naknade za koncesiju, te je stečajnom dužniku blokiran račun čime je nastupio stečajni razlog nesposobnosti za plaćanje.</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Najveći iznos tražbina prema stečajnom dužniku ostvaruje REPUBLIKA HRVATSKA  po osnovi naknade za koncesiju. Ostale tražbine se odnose na tražbine radnika i dobavljače.</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jc w:val="both"/>
        <w:rPr>
          <w:sz w:val="24"/>
          <w:szCs w:val="24"/>
        </w:rPr>
      </w:pPr>
      <w:bookmarkStart w:name="_Toc489283976" w:id="17"/>
      <w:r w:rsidRPr="00437A15">
        <w:rPr>
          <w:sz w:val="24"/>
          <w:szCs w:val="24"/>
        </w:rPr>
        <w:t>OSTVARIVANJE TRAŽBINA STEČAJNOG DUŽNIKA</w:t>
      </w:r>
      <w:bookmarkEnd w:id="17"/>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Prema stanju bruto bilance dužnika i iskaza kupaca, a prema izračunu računovodstva stečajnog dužnika, zaključuje se da stečajni dužnik ima tražbine prema sljedećim dužnicima, kako slijedi:</w:t>
      </w:r>
    </w:p>
    <w:p w:rsidRDefault="00CA4DE4" w:rsidP="00CA4DE4" w:rsidR="00CA4DE4">
      <w:pPr>
        <w:pStyle w:val="Bezproreda"/>
        <w:jc w:val="both"/>
        <w:rPr>
          <w:lang w:val="hr-HR"/>
        </w:rPr>
      </w:pPr>
    </w:p>
    <w:tbl>
      <w:tblPr>
        <w:tblW w:type="dxa" w:w="9072"/>
        <w:tblInd w:type="dxa" w:w="108"/>
        <w:tblCellMar>
          <w:top w:type="dxa" w:w="15"/>
          <w:bottom w:type="dxa" w:w="15"/>
        </w:tblCellMar>
        <w:tblLook w:val="04A0" w:noVBand="1" w:noHBand="0" w:lastColumn="0" w:firstColumn="1" w:lastRow="0" w:firstRow="1"/>
      </w:tblPr>
      <w:tblGrid>
        <w:gridCol w:w="693"/>
        <w:gridCol w:w="3775"/>
        <w:gridCol w:w="4604"/>
      </w:tblGrid>
      <w:tr w:rsidTr="00607B35" w:rsidR="00CA4DE4" w:rsidRPr="00437A15">
        <w:trPr>
          <w:trHeight w:val="450"/>
        </w:trPr>
        <w:tc>
          <w:tcPr>
            <w:tcW w:type="dxa" w:w="693"/>
            <w:tcBorders>
              <w:top w:space="0" w:sz="4" w:color="auto" w:val="single"/>
              <w:left w:space="0" w:sz="4" w:color="auto" w:val="single"/>
              <w:bottom w:space="0" w:sz="4" w:color="auto" w:val="single"/>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Red. broj:</w:t>
            </w:r>
          </w:p>
        </w:tc>
        <w:tc>
          <w:tcPr>
            <w:tcW w:type="dxa" w:w="3775"/>
            <w:tcBorders>
              <w:top w:space="0" w:sz="4" w:color="auto" w:val="single"/>
              <w:left w:space="0" w:sz="4" w:color="auto" w:val="single"/>
              <w:bottom w:val="nil"/>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Ime i prezime / Naziv dužnika</w:t>
            </w:r>
          </w:p>
        </w:tc>
        <w:tc>
          <w:tcPr>
            <w:tcW w:type="dxa" w:w="4604"/>
            <w:tcBorders>
              <w:top w:space="0" w:sz="4" w:color="auto" w:val="single"/>
              <w:left w:space="0" w:sz="4" w:color="auto" w:val="single"/>
              <w:bottom w:space="0" w:sz="4" w:color="auto" w:val="single"/>
              <w:right w:space="0" w:sz="4" w:color="auto" w:val="single"/>
            </w:tcBorders>
            <w:shd w:fill="BFBFBF" w:color="000000" w:val="clear"/>
            <w:vAlign w:val="center"/>
            <w:hideMark/>
          </w:tcPr>
          <w:p w:rsidRDefault="00CA4DE4" w:rsidP="00CA4DE4" w:rsidR="00CA4DE4" w:rsidRPr="00437A15">
            <w:pPr>
              <w:jc w:val="center"/>
              <w:rPr>
                <w:bCs/>
                <w:sz w:val="22"/>
                <w:szCs w:val="22"/>
              </w:rPr>
            </w:pPr>
            <w:r w:rsidRPr="00437A15">
              <w:rPr>
                <w:bCs/>
                <w:sz w:val="22"/>
                <w:szCs w:val="22"/>
              </w:rPr>
              <w:t>Iznos dugovanja</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ABRAMOVIĆ TOMISLAV</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300,00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AZIZOVIĆ ELVIS</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2.360,00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BABIĆ IVAN</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800,00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4</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BALAĆ NIKOLA</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860,00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5</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BALENOVIĆ JASMINKO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3.110,00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6</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BAN DEAN</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600,00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7</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BENČIĆ DAMIR</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350,00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8</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BONAČIĆ KARMELO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750,00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9</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BRATIĆ BERNARD</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1.380,00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10</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BREČEVIĆ GUIDO FRANKO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900,00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11</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BRIZIĆ DARJAN</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250,00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12</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BRUSIĆ DEAN</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1.750,00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13</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BRUŠIĆ ALDO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250,00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lastRenderedPageBreak/>
              <w:t>14</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BUROJEVIĆ VELJKO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300,00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15</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BULIĆ ORIANO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21.252,00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16</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CULIAT MAURO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250,00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17</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ČULJAK JASNA</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18</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DAMIJANIĆ DARIA</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250,00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19</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DEFRANCESHI SLAVEN</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7.220,00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20</w:t>
            </w:r>
          </w:p>
        </w:tc>
        <w:tc>
          <w:tcPr>
            <w:tcW w:type="dxa" w:w="3775"/>
            <w:tcBorders>
              <w:top w:space="0" w:sz="4" w:color="auto" w:val="single"/>
              <w:left w:space="0" w:sz="4" w:color="auto" w:val="single"/>
              <w:bottom w:val="nil"/>
              <w:right w:space="0" w:sz="4" w:color="auto" w:val="single"/>
            </w:tcBorders>
            <w:vAlign w:val="center"/>
            <w:hideMark/>
          </w:tcPr>
          <w:p w:rsidRDefault="00CA4DE4" w:rsidP="00CA4DE4" w:rsidR="00CA4DE4" w:rsidRPr="00437A15">
            <w:pPr>
              <w:rPr>
                <w:sz w:val="22"/>
                <w:szCs w:val="22"/>
              </w:rPr>
            </w:pPr>
            <w:r w:rsidRPr="00437A15">
              <w:rPr>
                <w:bCs/>
                <w:sz w:val="22"/>
                <w:szCs w:val="22"/>
              </w:rPr>
              <w:t>DEVIĆ DAVOR</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1.310,00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21</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DOBRAN ROBERT</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1.470,00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22</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DOBRIJEVIĆ IGOR</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400,00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23</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DOVČ MARVIN</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24</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DRINKOVIĆ KAZIMIR JOSIP</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700,00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25</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DUMANČIĆ ANTON</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26</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GUSTOVIĆ DEJAN</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800,00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27</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HARALOVIĆ MATO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28</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HOCH STJEPAN</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300,00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29</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HUSENI ELVIS</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4.920,00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30</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ILIĆ ŽELJKO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1.750,00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31</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INJAC SAVO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1.360,00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32</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JAKŠA MANUELA</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15.922,00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33</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JAKŠIĆ SINIŠA</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34</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JEROMELA IGOR</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300,00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35</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JUHAS VANJA</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300,00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36</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KARLOVČEC STEVO</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1.600,00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hideMark/>
          </w:tcPr>
          <w:p w:rsidRDefault="00CA4DE4" w:rsidP="00CA4DE4" w:rsidR="00CA4DE4" w:rsidRPr="00437A15">
            <w:pPr>
              <w:jc w:val="center"/>
              <w:rPr>
                <w:sz w:val="22"/>
                <w:szCs w:val="22"/>
              </w:rPr>
            </w:pPr>
            <w:r w:rsidRPr="00437A15">
              <w:rPr>
                <w:sz w:val="22"/>
                <w:szCs w:val="22"/>
              </w:rPr>
              <w:t>37</w:t>
            </w:r>
          </w:p>
        </w:tc>
        <w:tc>
          <w:tcPr>
            <w:tcW w:type="dxa" w:w="3775"/>
            <w:tcBorders>
              <w:top w:space="0" w:sz="4" w:color="auto" w:val="single"/>
              <w:left w:space="0" w:sz="4" w:color="auto" w:val="single"/>
              <w:bottom w:space="0" w:sz="4" w:color="auto" w:val="single"/>
              <w:right w:space="0" w:sz="4" w:color="auto" w:val="single"/>
            </w:tcBorders>
            <w:vAlign w:val="center"/>
            <w:hideMark/>
          </w:tcPr>
          <w:p w:rsidRDefault="00CA4DE4" w:rsidP="00CA4DE4" w:rsidR="00CA4DE4" w:rsidRPr="00437A15">
            <w:pPr>
              <w:rPr>
                <w:sz w:val="22"/>
                <w:szCs w:val="22"/>
              </w:rPr>
            </w:pPr>
            <w:r w:rsidRPr="00437A15">
              <w:rPr>
                <w:bCs/>
                <w:sz w:val="22"/>
                <w:szCs w:val="22"/>
              </w:rPr>
              <w:t>KECMAN DENIS</w:t>
            </w:r>
          </w:p>
        </w:tc>
        <w:tc>
          <w:tcPr>
            <w:tcW w:type="dxa" w:w="4604"/>
            <w:tcBorders>
              <w:top w:space="0" w:sz="4" w:color="auto" w:val="single"/>
              <w:left w:val="nil"/>
              <w:bottom w:space="0" w:sz="4" w:color="auto" w:val="single"/>
              <w:right w:space="0" w:sz="4" w:color="auto" w:val="single"/>
            </w:tcBorders>
            <w:vAlign w:val="center"/>
            <w:hideMark/>
          </w:tcPr>
          <w:p w:rsidRDefault="00CA4DE4" w:rsidP="00CA4DE4" w:rsidR="00CA4DE4" w:rsidRPr="00437A15">
            <w:pPr>
              <w:jc w:val="right"/>
              <w:rPr>
                <w:sz w:val="22"/>
                <w:szCs w:val="22"/>
              </w:rPr>
            </w:pPr>
            <w:r w:rsidRPr="00437A15">
              <w:rPr>
                <w:sz w:val="22"/>
                <w:szCs w:val="22"/>
              </w:rPr>
              <w:t>14.352,00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38</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KIZA OZREN</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300,00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39</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KOLESNIKOV VIKTOR</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40</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KONTOŠIĆ FLORIJANO</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700,00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41</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KONTOŠIĆ DRAGOBRATOVIĆ NATAŠA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610,00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42</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KOVAČIĆ BRANKO</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350,00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43</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KOZLIČEK DRAŽEN</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4.800,00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44</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KRAMARIĆ ROBERTO</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1.310,00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45</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KUFTIĆ MLADEN</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1.600,00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46</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LAGUNDŽIJA LUKA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4.910,00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47</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LEKIĆ DUŠKO</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610,00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48</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LEROTIĆ IVICA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1.000,00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49</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LJUBIĆ ANA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600,00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50</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MAHMUTOVIĆ ALENA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750,00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51</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MAHOVLIĆ TIHOMIR</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360,00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52</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MALETIĆ SAŠA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1.860,00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lastRenderedPageBreak/>
              <w:t>53</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MARFAN ELIANA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250,00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54</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MARTINEC JOSIP</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320,00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55</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MATAIJA SAŠA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7.782,00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56</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MEDAK STEFAN</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250,00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57</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NEFAT DAVOR</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1.120,00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58</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OMERZU ANDREJ EDVARD</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17.612,00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59</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PAVLIĆ PETAR</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750,00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60</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PREBEŽIĆ SILVIO</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61</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RAČKI BOŽIDAR</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300,00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62</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RADETIĆ ANDREJ</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1.110,00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63</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RETKOVAC VANJA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600,00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64</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RIBIĆ PAVLE</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400,00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65</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RNJAK SINIŠA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66</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SANKOVIĆ OLEG</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800,00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67</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SAVIN STEVICA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700,00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68</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SLAVIĆ VITTORIO</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400,00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69</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STAKIĆ SAŠA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70</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STEFANOVIĆ DANILO</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350,00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71</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STERPIN IVAN</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300,00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72</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ŠANDOROV SVETISLAV</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1.600,00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73</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ŠESTAN ANDELO</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350,00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74</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ŠIJAN TEO</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11.400,00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75</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ŠIŠA DENIS</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250,00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76</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ŠKERLA DANIJEL</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250,00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77</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ŠOSTAR VANJA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7.220,00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78</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ŠPAC ELVIS</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250,00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79</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ŠTOK LOREDANA</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1.460,00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80</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TADIĆ BERNARD</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2.000,00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81</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TKALEC ROBERT</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5.510,00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82</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TOKIĆ VJEKOSLAV</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500,00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83</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UDOVIČIĆ DEAN</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1.280,00 kn</w:t>
            </w:r>
          </w:p>
        </w:tc>
      </w:tr>
      <w:tr w:rsidTr="00607B35" w:rsidR="00CA4DE4" w:rsidRPr="00437A15">
        <w:trPr>
          <w:trHeight w:val="300"/>
        </w:trPr>
        <w:tc>
          <w:tcPr>
            <w:tcW w:type="dxa" w:w="693"/>
            <w:tcBorders>
              <w:top w:space="0" w:sz="4" w:color="auto" w:val="single"/>
              <w:left w:space="0" w:sz="4" w:color="auto" w:val="single"/>
              <w:bottom w:space="0" w:sz="4" w:color="auto" w:val="single"/>
              <w:right w:val="nil"/>
            </w:tcBorders>
            <w:noWrap/>
            <w:vAlign w:val="center"/>
          </w:tcPr>
          <w:p w:rsidRDefault="00CA4DE4" w:rsidP="00CA4DE4" w:rsidR="00CA4DE4" w:rsidRPr="00437A15">
            <w:pPr>
              <w:jc w:val="center"/>
              <w:rPr>
                <w:sz w:val="22"/>
                <w:szCs w:val="22"/>
              </w:rPr>
            </w:pPr>
            <w:r w:rsidRPr="00437A15">
              <w:rPr>
                <w:sz w:val="22"/>
                <w:szCs w:val="22"/>
              </w:rPr>
              <w:t>84</w:t>
            </w:r>
          </w:p>
        </w:tc>
        <w:tc>
          <w:tcPr>
            <w:tcW w:type="dxa" w:w="3775"/>
            <w:tcBorders>
              <w:top w:space="0" w:sz="4" w:color="auto" w:val="single"/>
              <w:left w:space="0" w:sz="4" w:color="auto" w:val="single"/>
              <w:bottom w:space="0" w:sz="4" w:color="auto" w:val="single"/>
              <w:right w:space="0" w:sz="4" w:color="auto" w:val="single"/>
            </w:tcBorders>
            <w:vAlign w:val="center"/>
          </w:tcPr>
          <w:p w:rsidRDefault="00CA4DE4" w:rsidP="00CA4DE4" w:rsidR="00CA4DE4" w:rsidRPr="00437A15">
            <w:pPr>
              <w:rPr>
                <w:bCs/>
                <w:sz w:val="22"/>
                <w:szCs w:val="22"/>
              </w:rPr>
            </w:pPr>
            <w:r w:rsidRPr="00437A15">
              <w:rPr>
                <w:bCs/>
                <w:sz w:val="22"/>
                <w:szCs w:val="22"/>
              </w:rPr>
              <w:t>VUKOVIĆ VLADIMIR</w:t>
            </w:r>
          </w:p>
        </w:tc>
        <w:tc>
          <w:tcPr>
            <w:tcW w:type="dxa" w:w="4604"/>
            <w:tcBorders>
              <w:top w:space="0" w:sz="4" w:color="auto" w:val="single"/>
              <w:left w:val="nil"/>
              <w:bottom w:space="0" w:sz="4" w:color="auto" w:val="single"/>
              <w:right w:space="0" w:sz="4" w:color="auto" w:val="single"/>
            </w:tcBorders>
            <w:vAlign w:val="center"/>
          </w:tcPr>
          <w:p w:rsidRDefault="00CA4DE4" w:rsidP="00CA4DE4" w:rsidR="00CA4DE4" w:rsidRPr="00437A15">
            <w:pPr>
              <w:jc w:val="right"/>
              <w:rPr>
                <w:sz w:val="22"/>
                <w:szCs w:val="22"/>
              </w:rPr>
            </w:pPr>
            <w:r w:rsidRPr="00437A15">
              <w:rPr>
                <w:sz w:val="22"/>
                <w:szCs w:val="22"/>
              </w:rPr>
              <w:t>750,00 kn</w:t>
            </w:r>
          </w:p>
        </w:tc>
      </w:tr>
      <w:tr w:rsidTr="00607B35" w:rsidR="00CA4DE4" w:rsidRPr="00437A15">
        <w:trPr>
          <w:trHeight w:val="300"/>
        </w:trPr>
        <w:tc>
          <w:tcPr>
            <w:tcW w:type="dxa" w:w="4468"/>
            <w:gridSpan w:val="2"/>
            <w:tcBorders>
              <w:top w:space="0" w:sz="4" w:color="auto" w:val="single"/>
              <w:left w:space="0" w:sz="4" w:color="auto" w:val="single"/>
              <w:bottom w:space="0" w:sz="4" w:color="auto" w:val="single"/>
              <w:right w:val="nil"/>
            </w:tcBorders>
            <w:shd w:fill="BFBFBF" w:color="000000" w:val="clear"/>
            <w:noWrap/>
            <w:vAlign w:val="center"/>
            <w:hideMark/>
          </w:tcPr>
          <w:p w:rsidRDefault="00CA4DE4" w:rsidP="00CA4DE4" w:rsidR="00CA4DE4" w:rsidRPr="00437A15">
            <w:pPr>
              <w:jc w:val="center"/>
              <w:rPr>
                <w:bCs/>
                <w:sz w:val="22"/>
                <w:szCs w:val="22"/>
              </w:rPr>
            </w:pPr>
            <w:r w:rsidRPr="00437A15">
              <w:rPr>
                <w:bCs/>
                <w:sz w:val="22"/>
                <w:szCs w:val="22"/>
              </w:rPr>
              <w:t>UKUPNO:</w:t>
            </w:r>
          </w:p>
        </w:tc>
        <w:tc>
          <w:tcPr>
            <w:tcW w:type="dxa" w:w="4604"/>
            <w:tcBorders>
              <w:top w:space="0" w:sz="4" w:color="auto" w:val="single"/>
              <w:left w:space="0" w:sz="4" w:color="auto" w:val="single"/>
              <w:bottom w:space="0" w:sz="4" w:color="auto" w:val="single"/>
              <w:right w:space="0" w:sz="4" w:color="auto" w:val="single"/>
            </w:tcBorders>
            <w:shd w:fill="BFBFBF" w:color="000000" w:val="clear"/>
            <w:vAlign w:val="center"/>
            <w:hideMark/>
          </w:tcPr>
          <w:p w:rsidRDefault="00CA4DE4" w:rsidP="00CA4DE4" w:rsidR="00CA4DE4" w:rsidRPr="00437A15">
            <w:pPr>
              <w:jc w:val="right"/>
              <w:rPr>
                <w:bCs/>
                <w:sz w:val="22"/>
                <w:szCs w:val="22"/>
              </w:rPr>
            </w:pPr>
            <w:r w:rsidRPr="00437A15">
              <w:rPr>
                <w:bCs/>
                <w:sz w:val="22"/>
                <w:szCs w:val="22"/>
              </w:rPr>
              <w:t>179.540,00 kn</w:t>
            </w:r>
          </w:p>
        </w:tc>
      </w:tr>
    </w:tbl>
    <w:p w:rsidRDefault="00CA4DE4" w:rsidP="00CA4DE4" w:rsidR="00CA4DE4">
      <w:pPr>
        <w:pStyle w:val="Bezproreda"/>
        <w:jc w:val="both"/>
        <w:rPr>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Dužnikovi dužnici pozvani su podmiriti tražbine stečajnom dužniku na njegov novi žiro račun.</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bookmarkStart w:name="_Toc489283977" w:id="18"/>
      <w:r w:rsidRPr="00437A15">
        <w:rPr>
          <w:rFonts w:cs="Times New Roman" w:hAnsi="Times New Roman" w:ascii="Times New Roman"/>
          <w:sz w:val="24"/>
          <w:szCs w:val="24"/>
          <w:lang w:val="hr-HR"/>
        </w:rPr>
        <w:t>PRIJEDLOG ZA UNOVČENJE STVARI I PRAVA KOJE ULAZE U STEČAJNU MASU</w:t>
      </w:r>
      <w:bookmarkEnd w:id="18"/>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Odredbom članka 229. Stečajnog zakona propisano je da je nakon izvještajnoga ročišta stečajni upravitelj dužan bez odgode unovčiti imovinu koja ulazi u stečajnu masu, ako to nije protivno odluci skupštine vjerovnika.</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Prema popisu predmeta stečajne mase vidljivo je da ista sastoji od pokretnina i imovinskih prava (članarina koje stečajni dužnik naplaćuje od svojih članova). Na pokretninama nisu evidentirana razlučna prava.</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Stečajni upravitelj je mišljenja kako jedinu pravu vrijednost stečajne mase predstavlja koncesija na pomorskom dobru koje je ovlaštenik stečajni dužnik, kao nematerijalna imovina, temeljem koje stečajni dužnik pruža uslugu veza plovila svojim članovima. Isto je vidljivo i iz bilance stečajnog  dužnika.</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Slijedom takvog stanja stečajni upravitelj ne nalazi svrsishodnim predložiti prodaju imovine stečajnog dužnika kao način namirenja vjerovnika.</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Naime, koncesija kao nematerijalna imovina ima upitnu prometnost. To stoga što je u pravnom sustavu Republike Hrvatske prisutna antinomija propisa o koncesijama na pomorskom dobru.</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Tako je odredbom članka 35. Zakona o pomorskom dobru i morskim lukama („Narodne novine“ br. 158/03, 100/04, 141/06, 38/09, 123/11, 56/16) propisano da se koncesija može prenijeti u cijelosti ili dati dijelom u potkoncesiju u istom opsegu i pod istim uvjetima pod kojima je i dana, uz suglasnost davatelja koncesije. S druge strane, člankom 41. Zakona o koncesijama („Narodne novine“ br. 143/12) propisano je da se Ugovor o koncesiji može se, uz pisanu suglasnost davatelja koncesije, prenijeti na treću osobu samo u skladu sa stavcima 4. i 5. ovoga članka, odnosno u  korist financijskih institucija koje daju kredite koncesionaru u svrhu provedbe ugovora o koncesiji a u slučaju kršenja ugovora o koncesiji od strane koncesionara koje mogu dovesti do raskida ugovora (što ovdje nije primjenjivo) te radi namirenja tražbine založnog vjerovnika kada je koncesija predmet založnog prava (što također ovdje nije primjenjivo).</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 xml:space="preserve">Međutim, čak i kad bi se koncesija mogla prenositi, s obzirom na njen predmet istu bi bilo moguće prenijeti samo osobi koja je ovlaštena biti koncesionarom luke posebne namjene – sportske luke, što je u pravna osoba registrirana za obavljanje te djelatnosti, u pravilu udruga građana. </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 xml:space="preserve">Razumno nije očekivati da bi takva osoba bila spremna platiti naknadu za ustupljenu koncesiju u vrijednosti koja bi bila dostatna za podmirenje prijavljenih tražbina vjerovnika. Stoga se unovčenjem imovine stečajnog dužnika ne očekuje stjecanje značajnih sredstava izvan vrijednosti pokretnina. </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S druge strane, odredbom članka 303. Stečajnog zakona („Narodne novine“ br. 71/15) propisano je da se da nakon otvaranja stečajnog postupka je dopušteno izraditi stečajni plan u kojemu se može odstupiti od zakonskih odredbi o unovčenju raspodjeli stečajne mase. Stavkom 2. podstavkom 1. istog članka propisano je da se stečajnim planom može dužniku ostaviti sva imovina ili dio imovine radi nastavljanja poslovanja.</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607B35"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Obzirom  na sve navedeno stečajni upravitelj predlaže Skupštini vjerovnika da suglas</w:t>
      </w:r>
      <w:bookmarkStart w:name="_Toc489283978" w:id="19"/>
      <w:r w:rsidR="00607B35" w:rsidRPr="00437A15">
        <w:rPr>
          <w:rFonts w:cs="Times New Roman" w:hAnsi="Times New Roman" w:ascii="Times New Roman"/>
          <w:sz w:val="24"/>
          <w:szCs w:val="24"/>
          <w:lang w:val="hr-HR"/>
        </w:rPr>
        <w:t>nost za izradu stečajnog plana.</w:t>
      </w:r>
    </w:p>
    <w:p w:rsidRDefault="00607B35" w:rsidP="00437A15" w:rsidR="00607B35"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SMJERNICE ZA IZRADU STEČAJNOG PLANA</w:t>
      </w:r>
      <w:bookmarkEnd w:id="19"/>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Stečajni upravitelj mišljenja je kako bi izrada stečajnog plana kojim bi se od odstupilo od zakonskih odredbi o unovčenju i raspodjeli stečajne mase u većoj mjeri pogodovala namirenju vjerovnika. Stečajnim planom može se ostaviti dužniku sva imovina radi nastavljanja poslovanja dužnika te odrediti način namirenja stečajnih vjerovnika uz moguću primjenu smanjenja ili odgode isplate obveza dužnika.</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Analizirajući poslovanje stečajnog dužnika u 2016. godini utvrđeno je da ukupni ostvaren prihod dužnika iznosi 875.602,00 kuna. Dužnikov prihod gotovo u cijelosti je utemeljen na članarinama koje plaćaju članovi Udruge stečajnog dužnika, a u cilju ostvarivanja prava na vez u luci Delfin. Pravo na vez je prilično traženo zbog čega postoji i veći popis osoba koje pristupaju u članstvo radi ostvarivanja toga prava. Naime, sukladno sadržaju ugovora o koncesiji, vez u luci Delfin mogu ostvarivati samo članovi Udruge koncesionara – stečajnog dužnika.</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Uzimajući u obzir da su iznosi članarina korisnika vezova niži od lučkih pristoji za vez u komunalnom dijelu luka otvorenih za javni promet kojima upravlja Lučka uprava Pula, stečajni upravitelj mišljenja je kako ima prostora povećati prihode koje stečajni dužnik ostvaruje povećanjem članarina, a da pritom ne opadne potražnja za članstvom i pratećim stjecanjem prava na korištenje veza u luci.</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Povećanjem prihoda i aktivnostima usmjerenim na smanjenje rashoda stečajni dužnik moći će u narednom razdoblju ostvarivati višak prihoda nad rashodima kojim bi se u određenom vremenskom razdoblju mogle namiriti tražbine vjerovnika, u cijelosti ili djelomično, no svakako u većem postotku od onog koji bi se mogao postići unovčenjem dužnikove imovine.</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U pripremnoj osnovi plana stečajni upravitelj analizirao bi stanje ponude i potražnje za vezovima na pulskom području te izvršio komparativnu analizu troškova korisnika plovila za korištenjem lučke infrastrukture u cilju privezivanja plovila u lukama različitog razvrstaja, te na temelju toga ocijenio prostor za mogućnost povećanja prihoda po osnovi članarine i usluge koje je na temelju ugovora o koncesiji ovlašten pružati.</w:t>
      </w: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Također, u ovom dijelu analizirala bi se potreba za promjenama akata koji propisuju djelovanje stečajnog dužnika kao udruge te prava i obveze članstva, prvenstveno po pitanju plaćanja članarine kao najizdašnijih prihoda stečajnog dužnika, kao i potrebu za promjenama akata koji uređuju red u luci Delfin i ostvarivanje prava na vez u navedenoj luci, a sve kako bi se stvorili temelji za planirano ostvarivanje prava vjerovnika.</w:t>
      </w:r>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rsidRPr="00437A15">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 xml:space="preserve">U provedbenoj osnovi plana stečajni upravitelj definirao bi odredbe o tome kako će se stečajnim planom izmijeniti pravni položaj dužnika i drugih sudionika u postupku, pri čemu se prvenstveno to odnosi na stupanj i dinamiku namirenja vjerovnika.    </w:t>
      </w:r>
    </w:p>
    <w:p w:rsidRDefault="00CA4DE4" w:rsidP="00437A15" w:rsidR="00CA4DE4">
      <w:pPr>
        <w:pStyle w:val="Bezproreda"/>
        <w:jc w:val="both"/>
        <w:rPr>
          <w:rFonts w:cs="Times New Roman" w:hAnsi="Times New Roman" w:ascii="Times New Roman"/>
          <w:sz w:val="24"/>
          <w:szCs w:val="24"/>
          <w:lang w:val="hr-HR"/>
        </w:rPr>
      </w:pPr>
    </w:p>
    <w:p w:rsidRDefault="001521A0" w:rsidP="00437A15" w:rsidR="001521A0" w:rsidRPr="00437A15">
      <w:pPr>
        <w:pStyle w:val="Bezproreda"/>
        <w:jc w:val="both"/>
        <w:rPr>
          <w:rFonts w:cs="Times New Roman" w:hAnsi="Times New Roman" w:ascii="Times New Roman"/>
          <w:sz w:val="24"/>
          <w:szCs w:val="24"/>
          <w:lang w:val="hr-HR"/>
        </w:rPr>
      </w:pPr>
    </w:p>
    <w:p w:rsidRDefault="00CA4DE4" w:rsidP="00437A15" w:rsidR="00CA4DE4" w:rsidRPr="00437A15">
      <w:pPr>
        <w:jc w:val="both"/>
        <w:rPr>
          <w:caps/>
          <w:color w:themeShade="80" w:themeColor="accent2" w:val="632423"/>
          <w:spacing w:val="20"/>
          <w:sz w:val="24"/>
          <w:szCs w:val="24"/>
        </w:rPr>
      </w:pPr>
      <w:bookmarkStart w:name="_Toc489283979" w:id="20"/>
      <w:r w:rsidRPr="00437A15">
        <w:rPr>
          <w:sz w:val="24"/>
          <w:szCs w:val="24"/>
        </w:rPr>
        <w:t>PRIJEDLOG ODLUKA SKUPŠTINI VJEROVNIKA</w:t>
      </w:r>
      <w:bookmarkEnd w:id="20"/>
    </w:p>
    <w:p w:rsidRDefault="00CA4DE4" w:rsidP="00437A15" w:rsidR="00CA4DE4" w:rsidRPr="00437A15">
      <w:pPr>
        <w:pStyle w:val="Bezproreda"/>
        <w:jc w:val="both"/>
        <w:rPr>
          <w:rFonts w:cs="Times New Roman" w:hAnsi="Times New Roman" w:ascii="Times New Roman"/>
          <w:sz w:val="24"/>
          <w:szCs w:val="24"/>
          <w:lang w:val="hr-HR"/>
        </w:rPr>
      </w:pPr>
    </w:p>
    <w:p w:rsidRDefault="00CA4DE4" w:rsidP="00437A15" w:rsidR="00CA4DE4">
      <w:pPr>
        <w:pStyle w:val="Bezproreda"/>
        <w:jc w:val="both"/>
        <w:rPr>
          <w:rFonts w:cs="Times New Roman" w:hAnsi="Times New Roman" w:ascii="Times New Roman"/>
          <w:sz w:val="24"/>
          <w:szCs w:val="24"/>
          <w:lang w:val="hr-HR"/>
        </w:rPr>
      </w:pPr>
      <w:r w:rsidRPr="00437A15">
        <w:rPr>
          <w:rFonts w:cs="Times New Roman" w:hAnsi="Times New Roman" w:ascii="Times New Roman"/>
          <w:sz w:val="24"/>
          <w:szCs w:val="24"/>
          <w:lang w:val="hr-HR"/>
        </w:rPr>
        <w:t>Na temelju izvješća za prvo izvještajno ročište, stečajni upravitelj predlaže Skupštini vjerovnika donošenje sljedeće</w:t>
      </w:r>
    </w:p>
    <w:p w:rsidRDefault="001521A0" w:rsidP="00437A15" w:rsidR="001521A0">
      <w:pPr>
        <w:pStyle w:val="Bezproreda"/>
        <w:jc w:val="both"/>
        <w:rPr>
          <w:rFonts w:cs="Times New Roman" w:hAnsi="Times New Roman" w:ascii="Times New Roman"/>
          <w:sz w:val="24"/>
          <w:szCs w:val="24"/>
          <w:lang w:val="hr-HR"/>
        </w:rPr>
      </w:pPr>
    </w:p>
    <w:p w:rsidRDefault="001521A0" w:rsidP="00437A15" w:rsidR="001521A0" w:rsidRPr="00437A15">
      <w:pPr>
        <w:pStyle w:val="Bezproreda"/>
        <w:jc w:val="both"/>
        <w:rPr>
          <w:rFonts w:cs="Times New Roman" w:hAnsi="Times New Roman" w:ascii="Times New Roman"/>
          <w:sz w:val="24"/>
          <w:szCs w:val="24"/>
          <w:lang w:val="hr-HR"/>
        </w:rPr>
      </w:pPr>
    </w:p>
    <w:p w:rsidRDefault="00CA4DE4" w:rsidP="00CA4DE4" w:rsidR="00CA4DE4">
      <w:pPr>
        <w:pStyle w:val="Bezproreda"/>
        <w:rPr>
          <w:lang w:val="hr-HR"/>
        </w:rPr>
      </w:pPr>
    </w:p>
    <w:p w:rsidRDefault="00CA4DE4" w:rsidP="00CA4DE4" w:rsidR="00CA4DE4" w:rsidRPr="00607B35">
      <w:pPr>
        <w:pStyle w:val="Bezproreda"/>
        <w:jc w:val="center"/>
        <w:rPr>
          <w:rFonts w:cs="Times New Roman" w:hAnsi="Times New Roman" w:ascii="Times New Roman"/>
          <w:sz w:val="24"/>
          <w:szCs w:val="24"/>
          <w:lang w:val="hr-HR"/>
        </w:rPr>
      </w:pPr>
      <w:r w:rsidRPr="00607B35">
        <w:rPr>
          <w:rFonts w:cs="Times New Roman" w:hAnsi="Times New Roman" w:ascii="Times New Roman"/>
          <w:sz w:val="24"/>
          <w:szCs w:val="24"/>
          <w:lang w:val="hr-HR"/>
        </w:rPr>
        <w:lastRenderedPageBreak/>
        <w:t>ODLUKE</w:t>
      </w:r>
    </w:p>
    <w:p w:rsidRDefault="00CA4DE4" w:rsidP="00CA4DE4" w:rsidR="00CA4DE4" w:rsidRPr="00607B35">
      <w:pPr>
        <w:pStyle w:val="Bezproreda"/>
        <w:rPr>
          <w:rFonts w:cs="Times New Roman" w:hAnsi="Times New Roman" w:ascii="Times New Roman"/>
          <w:sz w:val="24"/>
          <w:szCs w:val="24"/>
          <w:lang w:val="hr-HR"/>
        </w:rPr>
      </w:pPr>
    </w:p>
    <w:p w:rsidRDefault="00CA4DE4" w:rsidP="00CA4DE4" w:rsidR="00CA4DE4" w:rsidRPr="00607B35">
      <w:pPr>
        <w:pStyle w:val="Bezproreda"/>
        <w:numPr>
          <w:ilvl w:val="0"/>
          <w:numId w:val="27"/>
        </w:numPr>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Prihvaća se izvješće stečajnog upravitelja o gospodarskom položaju dužnika i njegovim uzrocima od 10. kolovoza 2017. godine te se odobravaju poduzete radnje stečajnog upravitelja</w:t>
      </w:r>
    </w:p>
    <w:p w:rsidRDefault="00CA4DE4" w:rsidP="00CA4DE4" w:rsidR="00CA4DE4" w:rsidRPr="00607B35">
      <w:pPr>
        <w:pStyle w:val="Bezproreda"/>
        <w:numPr>
          <w:ilvl w:val="0"/>
          <w:numId w:val="27"/>
        </w:numPr>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Nastavlja se poslovanje stečajnog dužnika PŠRD DELFIN u stečaju Pula, Verudella 1, OIB: 80287715643.</w:t>
      </w:r>
    </w:p>
    <w:p w:rsidRDefault="00CA4DE4" w:rsidP="00CA4DE4" w:rsidR="00CA4DE4" w:rsidRPr="00607B35">
      <w:pPr>
        <w:pStyle w:val="Bezproreda"/>
        <w:numPr>
          <w:ilvl w:val="0"/>
          <w:numId w:val="27"/>
        </w:numPr>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Ovlašćuje se stečajni upravitelj pristupiti izradi stečajnog plana sukladno članku 303. Stečajnog zakona („Narodne novine“ br. 71/15) u roku od šest mjeseci od izvještajnog ročišta.</w:t>
      </w:r>
    </w:p>
    <w:p w:rsidRDefault="00CA4DE4" w:rsidP="00CA4DE4" w:rsidR="00CA4DE4" w:rsidRPr="00607B35">
      <w:pPr>
        <w:pStyle w:val="Bezproreda"/>
        <w:numPr>
          <w:ilvl w:val="0"/>
          <w:numId w:val="27"/>
        </w:numPr>
        <w:jc w:val="both"/>
        <w:rPr>
          <w:rFonts w:cs="Times New Roman" w:hAnsi="Times New Roman" w:ascii="Times New Roman"/>
          <w:sz w:val="24"/>
          <w:szCs w:val="24"/>
          <w:lang w:val="hr-HR"/>
        </w:rPr>
      </w:pPr>
      <w:r w:rsidRPr="00607B35">
        <w:rPr>
          <w:rFonts w:cs="Times New Roman" w:hAnsi="Times New Roman" w:ascii="Times New Roman"/>
          <w:sz w:val="24"/>
          <w:szCs w:val="24"/>
          <w:lang w:val="hr-HR"/>
        </w:rPr>
        <w:t>Ovlašćuje se stečajni upravitelj pristupiti unovčenju tražbina te u tu svrhu izdati punomoć odvjetniku za zastupanje u sudskom postupku.</w:t>
      </w:r>
    </w:p>
    <w:p w:rsidRDefault="00CE2AB0" w:rsidP="00CE2AB0" w:rsidR="00CE2AB0" w:rsidRPr="00607B35">
      <w:pPr>
        <w:jc w:val="both"/>
        <w:rPr>
          <w:sz w:val="24"/>
          <w:szCs w:val="24"/>
        </w:rPr>
      </w:pPr>
    </w:p>
    <w:p w:rsidRDefault="00CE2AB0" w:rsidP="00CE2AB0" w:rsidR="00CE2AB0">
      <w:pPr>
        <w:jc w:val="both"/>
        <w:rPr>
          <w:sz w:val="24"/>
          <w:szCs w:val="24"/>
        </w:rPr>
      </w:pPr>
    </w:p>
    <w:p w:rsidRDefault="003C5FF6" w:rsidP="00CE2AB0" w:rsidR="00CE2AB0">
      <w:pPr>
        <w:jc w:val="both"/>
        <w:rPr>
          <w:sz w:val="24"/>
          <w:szCs w:val="24"/>
        </w:rPr>
      </w:pPr>
      <w:r>
        <w:rPr>
          <w:sz w:val="24"/>
          <w:szCs w:val="24"/>
        </w:rPr>
        <w:tab/>
        <w:t>Stečajni sudac utvrđuje da pravo glasa na ovoj skupštini imaju nazočni vjerovnici čije su tražbine utvrđene kao i Republika Hrvatska čija je tražbina osporena, s obzirom da tražbinu temelji na ovršnoj ispravi, a u skladu s odredbom čl. 106. st. 1. i 2. Stečajnog zakona.</w:t>
      </w:r>
    </w:p>
    <w:p w:rsidRDefault="00CE2AB0" w:rsidP="00CE2AB0" w:rsidR="00CE2AB0">
      <w:pPr>
        <w:jc w:val="both"/>
        <w:rPr>
          <w:sz w:val="24"/>
          <w:szCs w:val="24"/>
        </w:rPr>
      </w:pPr>
    </w:p>
    <w:p w:rsidRDefault="00EE66EA" w:rsidP="00CE2AB0" w:rsidR="00CE2AB0">
      <w:pPr>
        <w:jc w:val="both"/>
        <w:rPr>
          <w:sz w:val="24"/>
          <w:szCs w:val="24"/>
        </w:rPr>
      </w:pPr>
      <w:r>
        <w:rPr>
          <w:sz w:val="24"/>
          <w:szCs w:val="24"/>
        </w:rPr>
        <w:tab/>
        <w:t>Na upit Republike Hrvatske, stečajni upravitelj izjavljuje da uz izvještaj nije priložio procjenu koncesije koju je izvršilo revizorsko društvo Iaudit d.o.o. iz Rijeke, te da istu može dostaviti u spis kao i Republici Hrvatskoj. Glede upita za stavke navedene na listu 7 izvješća i to pod rednim brojevima 1, 2, 4, 5, 6 i 8 pokretnina, stečajni upravitelj navodi da se zapravo ne radi o pokretninama već o pravima po osnovi ulaganja u tuđu stvar, i da se radi o knjigovodstvenim vrijednostima.</w:t>
      </w:r>
    </w:p>
    <w:p w:rsidRDefault="00EE66EA" w:rsidP="00CE2AB0" w:rsidR="00EE66EA">
      <w:pPr>
        <w:jc w:val="both"/>
        <w:rPr>
          <w:sz w:val="24"/>
          <w:szCs w:val="24"/>
        </w:rPr>
      </w:pPr>
      <w:r>
        <w:rPr>
          <w:sz w:val="24"/>
          <w:szCs w:val="24"/>
        </w:rPr>
        <w:tab/>
        <w:t>Nadalje na upit RH glede stavke pod rednim brojem 2 u pregledu obveza na listu 10 izvješća, iskazanim u iznosu od 374.530,00 kn, stečajni upravitelj izjavljuje da se radi o rashodima za radnike i materijalnim rashodima koji obuhvaćaju: koncesijsku naknadu, tekuće održavanje, isporuku komunalnih usluga.</w:t>
      </w:r>
    </w:p>
    <w:p w:rsidRDefault="002E347A" w:rsidP="00CE2AB0" w:rsidR="002E347A">
      <w:pPr>
        <w:jc w:val="both"/>
        <w:rPr>
          <w:sz w:val="24"/>
          <w:szCs w:val="24"/>
        </w:rPr>
      </w:pPr>
      <w:r>
        <w:rPr>
          <w:sz w:val="24"/>
          <w:szCs w:val="24"/>
        </w:rPr>
        <w:tab/>
        <w:t>Također se pojašnjava da osnov tražbina stečajnog dužnika prema dužnicima navedenim na listu 12-14 izvješća jeste članarina.</w:t>
      </w:r>
      <w:r w:rsidR="00C15EC9">
        <w:rPr>
          <w:sz w:val="24"/>
          <w:szCs w:val="24"/>
        </w:rPr>
        <w:t xml:space="preserve"> Na listu 16 izvješća navedeno je da većina prihoda se ostvaruje od članarina. Preostali prihod ostvaruje se od pružanja usluga dizanja i spuštanja brodica, naknada od ugostiteljskog objekta u luci i to za utrošenu električnu energiju, vodu i sl., naknada od izdavanja dozvola.</w:t>
      </w:r>
    </w:p>
    <w:p w:rsidRDefault="00C15EC9" w:rsidP="00CE2AB0" w:rsidR="00C15EC9">
      <w:pPr>
        <w:jc w:val="both"/>
        <w:rPr>
          <w:sz w:val="24"/>
          <w:szCs w:val="24"/>
        </w:rPr>
      </w:pPr>
      <w:r>
        <w:rPr>
          <w:sz w:val="24"/>
          <w:szCs w:val="24"/>
        </w:rPr>
        <w:tab/>
        <w:t>Pod promjenom akata smatram prvenstveno promjenu odluke o članarinama u cilju povećanja prihoda koji će se po toj osnovi ostvariti i promjenu pravilnika o redu u luci Delfin u cilju bolje iskoristivosti lučkih kapaciteta.</w:t>
      </w:r>
    </w:p>
    <w:p w:rsidRDefault="000A3690" w:rsidP="00CE2AB0" w:rsidR="000A3690">
      <w:pPr>
        <w:jc w:val="both"/>
        <w:rPr>
          <w:sz w:val="24"/>
          <w:szCs w:val="24"/>
        </w:rPr>
      </w:pPr>
      <w:r>
        <w:rPr>
          <w:sz w:val="24"/>
          <w:szCs w:val="24"/>
        </w:rPr>
        <w:tab/>
        <w:t>Pod promjenom pravnog položaja stečajnog dužnika i drugih subjekata smatram uređenje međusobnog odnosa stečajnog dužnika i subjekata koji djeluju na lučkom području kroz ugovor o podkoncesiji.</w:t>
      </w:r>
    </w:p>
    <w:p w:rsidRDefault="00EE66EA" w:rsidP="00CE2AB0" w:rsidR="00EE66EA" w:rsidRPr="00E60C35">
      <w:pPr>
        <w:jc w:val="both"/>
        <w:rPr>
          <w:sz w:val="24"/>
          <w:szCs w:val="24"/>
        </w:rPr>
      </w:pPr>
    </w:p>
    <w:p w:rsidRDefault="00CE2AB0" w:rsidP="00CE2AB0" w:rsidR="00CE2AB0" w:rsidRPr="000A3690">
      <w:pPr>
        <w:jc w:val="both"/>
        <w:rPr>
          <w:color w:val="auto"/>
          <w:sz w:val="24"/>
          <w:szCs w:val="24"/>
        </w:rPr>
      </w:pPr>
      <w:r w:rsidRPr="000A3690">
        <w:rPr>
          <w:color w:val="auto"/>
          <w:sz w:val="24"/>
          <w:szCs w:val="24"/>
        </w:rPr>
        <w:tab/>
        <w:t xml:space="preserve">Skupština vjerovnika jednoglasno donosi sljedeće odluke: </w:t>
      </w:r>
    </w:p>
    <w:p w:rsidRDefault="00CE2AB0" w:rsidP="00CE2AB0" w:rsidR="00CE2AB0" w:rsidRPr="000A3690">
      <w:pPr>
        <w:jc w:val="both"/>
        <w:rPr>
          <w:color w:val="auto"/>
          <w:sz w:val="24"/>
          <w:szCs w:val="24"/>
        </w:rPr>
      </w:pPr>
    </w:p>
    <w:p w:rsidRDefault="00CE2AB0" w:rsidP="00CE2AB0" w:rsidR="00CE2AB0" w:rsidRPr="000A3690">
      <w:pPr>
        <w:widowControl w:val="false"/>
        <w:numPr>
          <w:ilvl w:val="0"/>
          <w:numId w:val="1"/>
        </w:numPr>
        <w:suppressAutoHyphens/>
        <w:spacing w:after="60"/>
        <w:jc w:val="both"/>
        <w:rPr>
          <w:color w:val="auto"/>
          <w:sz w:val="24"/>
          <w:szCs w:val="24"/>
        </w:rPr>
      </w:pPr>
      <w:r w:rsidRPr="000A3690">
        <w:rPr>
          <w:color w:val="auto"/>
          <w:sz w:val="24"/>
          <w:szCs w:val="24"/>
        </w:rPr>
        <w:t>Prihvaća se izvješće stečajnog upravitelja</w:t>
      </w:r>
      <w:r w:rsidR="000A3690" w:rsidRPr="000A3690">
        <w:rPr>
          <w:color w:val="auto"/>
          <w:sz w:val="24"/>
          <w:szCs w:val="24"/>
        </w:rPr>
        <w:t>, s time što vjerovnik Republika Hrvatska traži da stečajni upravitelj u spis dostavi procjenu vrijednosti koncesije izvršene po ovlaštenom revizoru te da korigira izvješće u dijelu za kojeg je utvrđeno da se ne radi o pokretninama već o ulaganjima</w:t>
      </w:r>
      <w:r w:rsidRPr="000A3690">
        <w:rPr>
          <w:color w:val="auto"/>
          <w:sz w:val="24"/>
          <w:szCs w:val="24"/>
        </w:rPr>
        <w:t>.</w:t>
      </w:r>
    </w:p>
    <w:p w:rsidRDefault="00CE2AB0" w:rsidP="00CE2AB0" w:rsidR="00CE2AB0" w:rsidRPr="000A3690">
      <w:pPr>
        <w:widowControl w:val="false"/>
        <w:numPr>
          <w:ilvl w:val="0"/>
          <w:numId w:val="1"/>
        </w:numPr>
        <w:suppressAutoHyphens/>
        <w:spacing w:after="60"/>
        <w:jc w:val="both"/>
        <w:rPr>
          <w:color w:val="auto"/>
          <w:sz w:val="24"/>
          <w:szCs w:val="24"/>
        </w:rPr>
      </w:pPr>
      <w:r w:rsidRPr="000A3690">
        <w:rPr>
          <w:color w:val="auto"/>
          <w:sz w:val="24"/>
          <w:szCs w:val="24"/>
        </w:rPr>
        <w:t>Poslovanje</w:t>
      </w:r>
      <w:r w:rsidR="000A3690" w:rsidRPr="000A3690">
        <w:rPr>
          <w:color w:val="auto"/>
          <w:sz w:val="24"/>
          <w:szCs w:val="24"/>
        </w:rPr>
        <w:t xml:space="preserve"> stečajnog dužnika</w:t>
      </w:r>
      <w:r w:rsidRPr="000A3690">
        <w:rPr>
          <w:color w:val="auto"/>
          <w:sz w:val="24"/>
          <w:szCs w:val="24"/>
        </w:rPr>
        <w:t xml:space="preserve"> se </w:t>
      </w:r>
      <w:r w:rsidR="000A3690" w:rsidRPr="000A3690">
        <w:rPr>
          <w:color w:val="auto"/>
          <w:sz w:val="24"/>
          <w:szCs w:val="24"/>
        </w:rPr>
        <w:t>ima</w:t>
      </w:r>
      <w:r w:rsidRPr="000A3690">
        <w:rPr>
          <w:color w:val="auto"/>
          <w:sz w:val="24"/>
          <w:szCs w:val="24"/>
        </w:rPr>
        <w:t xml:space="preserve"> nastaviti</w:t>
      </w:r>
      <w:r w:rsidR="000A3690" w:rsidRPr="000A3690">
        <w:rPr>
          <w:color w:val="auto"/>
          <w:sz w:val="24"/>
          <w:szCs w:val="24"/>
        </w:rPr>
        <w:t xml:space="preserve"> do sljedećeg ročišta, kada će se o tome ponovo odlučivati</w:t>
      </w:r>
      <w:r w:rsidRPr="000A3690">
        <w:rPr>
          <w:color w:val="auto"/>
          <w:sz w:val="24"/>
          <w:szCs w:val="24"/>
        </w:rPr>
        <w:t>.</w:t>
      </w:r>
    </w:p>
    <w:p w:rsidRDefault="000A3690" w:rsidP="00CE2AB0" w:rsidR="000A3690">
      <w:pPr>
        <w:widowControl w:val="false"/>
        <w:numPr>
          <w:ilvl w:val="0"/>
          <w:numId w:val="1"/>
        </w:numPr>
        <w:suppressAutoHyphens/>
        <w:spacing w:after="60"/>
        <w:jc w:val="both"/>
        <w:rPr>
          <w:color w:val="auto"/>
          <w:sz w:val="24"/>
          <w:szCs w:val="24"/>
        </w:rPr>
      </w:pPr>
      <w:r w:rsidRPr="000A3690">
        <w:rPr>
          <w:color w:val="auto"/>
          <w:sz w:val="24"/>
          <w:szCs w:val="24"/>
        </w:rPr>
        <w:t xml:space="preserve">Ovlašćuje se stečajni upravitelj pristupiti unovčenju tražbina te u tu svrhu izdati </w:t>
      </w:r>
      <w:r w:rsidRPr="000A3690">
        <w:rPr>
          <w:color w:val="auto"/>
          <w:sz w:val="24"/>
          <w:szCs w:val="24"/>
        </w:rPr>
        <w:lastRenderedPageBreak/>
        <w:t>punomoć odvjetniku za zastupanje u sudskom postupku.</w:t>
      </w:r>
    </w:p>
    <w:p w:rsidRDefault="0077321E" w:rsidP="00CE2AB0" w:rsidR="0077321E">
      <w:pPr>
        <w:widowControl w:val="false"/>
        <w:numPr>
          <w:ilvl w:val="0"/>
          <w:numId w:val="1"/>
        </w:numPr>
        <w:suppressAutoHyphens/>
        <w:spacing w:after="60"/>
        <w:jc w:val="both"/>
        <w:rPr>
          <w:color w:val="auto"/>
          <w:sz w:val="24"/>
          <w:szCs w:val="24"/>
        </w:rPr>
      </w:pPr>
      <w:r>
        <w:rPr>
          <w:color w:val="auto"/>
          <w:sz w:val="24"/>
          <w:szCs w:val="24"/>
        </w:rPr>
        <w:t>Na sljedećem ročištu nakon dostave procjene koncesije, odlučiti će se o potrebi pripreme stečajnog plana.</w:t>
      </w:r>
    </w:p>
    <w:p w:rsidRDefault="001521A0" w:rsidP="00CE2AB0" w:rsidR="001521A0">
      <w:pPr>
        <w:widowControl w:val="false"/>
        <w:numPr>
          <w:ilvl w:val="0"/>
          <w:numId w:val="1"/>
        </w:numPr>
        <w:suppressAutoHyphens/>
        <w:spacing w:after="60"/>
        <w:jc w:val="both"/>
        <w:rPr>
          <w:color w:val="auto"/>
          <w:sz w:val="24"/>
          <w:szCs w:val="24"/>
        </w:rPr>
      </w:pPr>
      <w:r>
        <w:rPr>
          <w:color w:val="auto"/>
          <w:sz w:val="24"/>
          <w:szCs w:val="24"/>
        </w:rPr>
        <w:t>U odbor vjerovnika, umjesto dosadašnjeg člana Ivana Brkića koji više nije zaposlenik stečajnog dužnika, imenuje se Sanja Desnica, Pula, Sisplac 13.</w:t>
      </w:r>
    </w:p>
    <w:p w:rsidRDefault="001521A0" w:rsidP="001521A0" w:rsidR="001521A0">
      <w:pPr>
        <w:widowControl w:val="false"/>
        <w:suppressAutoHyphens/>
        <w:spacing w:after="60"/>
        <w:jc w:val="both"/>
        <w:rPr>
          <w:color w:val="auto"/>
          <w:sz w:val="24"/>
          <w:szCs w:val="24"/>
        </w:rPr>
      </w:pPr>
    </w:p>
    <w:p w:rsidRDefault="001521A0" w:rsidP="001521A0" w:rsidR="001521A0">
      <w:pPr>
        <w:widowControl w:val="false"/>
        <w:suppressAutoHyphens/>
        <w:spacing w:after="60"/>
        <w:jc w:val="both"/>
        <w:rPr>
          <w:color w:val="auto"/>
          <w:sz w:val="24"/>
          <w:szCs w:val="24"/>
        </w:rPr>
      </w:pPr>
      <w:r>
        <w:rPr>
          <w:color w:val="auto"/>
          <w:sz w:val="24"/>
          <w:szCs w:val="24"/>
        </w:rPr>
        <w:tab/>
        <w:t xml:space="preserve">Stečajni upravitelj izjavljuje da će </w:t>
      </w:r>
      <w:r w:rsidR="008302CD">
        <w:rPr>
          <w:color w:val="auto"/>
          <w:sz w:val="24"/>
          <w:szCs w:val="24"/>
        </w:rPr>
        <w:t>u toku sljedećeg tjedna dostaviti procjenu sudu i ŽDO u Puli.</w:t>
      </w:r>
    </w:p>
    <w:p w:rsidRDefault="008302CD" w:rsidP="001521A0" w:rsidR="008302CD">
      <w:pPr>
        <w:widowControl w:val="false"/>
        <w:suppressAutoHyphens/>
        <w:spacing w:after="60"/>
        <w:jc w:val="both"/>
        <w:rPr>
          <w:color w:val="auto"/>
          <w:sz w:val="24"/>
          <w:szCs w:val="24"/>
        </w:rPr>
      </w:pPr>
    </w:p>
    <w:p w:rsidRDefault="008302CD" w:rsidP="001521A0" w:rsidR="008302CD">
      <w:pPr>
        <w:widowControl w:val="false"/>
        <w:suppressAutoHyphens/>
        <w:spacing w:after="60"/>
        <w:jc w:val="both"/>
        <w:rPr>
          <w:color w:val="auto"/>
          <w:sz w:val="24"/>
          <w:szCs w:val="24"/>
        </w:rPr>
      </w:pPr>
      <w:r>
        <w:rPr>
          <w:color w:val="auto"/>
          <w:sz w:val="24"/>
          <w:szCs w:val="24"/>
        </w:rPr>
        <w:tab/>
        <w:t xml:space="preserve">Sutkinja donosi </w:t>
      </w:r>
    </w:p>
    <w:p w:rsidRDefault="008302CD" w:rsidP="001521A0" w:rsidR="008302CD">
      <w:pPr>
        <w:widowControl w:val="false"/>
        <w:suppressAutoHyphens/>
        <w:spacing w:after="60"/>
        <w:jc w:val="both"/>
        <w:rPr>
          <w:color w:val="auto"/>
          <w:sz w:val="24"/>
          <w:szCs w:val="24"/>
        </w:rPr>
      </w:pPr>
    </w:p>
    <w:p w:rsidRDefault="008302CD" w:rsidP="008302CD" w:rsidR="008302CD">
      <w:pPr>
        <w:widowControl w:val="false"/>
        <w:suppressAutoHyphens/>
        <w:spacing w:after="60"/>
        <w:jc w:val="center"/>
        <w:rPr>
          <w:color w:val="auto"/>
          <w:sz w:val="24"/>
          <w:szCs w:val="24"/>
        </w:rPr>
      </w:pPr>
      <w:r>
        <w:rPr>
          <w:color w:val="auto"/>
          <w:sz w:val="24"/>
          <w:szCs w:val="24"/>
        </w:rPr>
        <w:t>R j e š e nj e</w:t>
      </w:r>
    </w:p>
    <w:p w:rsidRDefault="008302CD" w:rsidP="008302CD" w:rsidR="008302CD">
      <w:pPr>
        <w:widowControl w:val="false"/>
        <w:suppressAutoHyphens/>
        <w:spacing w:after="60"/>
        <w:jc w:val="center"/>
        <w:rPr>
          <w:color w:val="auto"/>
          <w:sz w:val="24"/>
          <w:szCs w:val="24"/>
        </w:rPr>
      </w:pPr>
    </w:p>
    <w:p w:rsidRDefault="008302CD" w:rsidP="008302CD" w:rsidR="008302CD">
      <w:pPr>
        <w:widowControl w:val="false"/>
        <w:suppressAutoHyphens/>
        <w:spacing w:after="60"/>
        <w:jc w:val="both"/>
        <w:rPr>
          <w:color w:val="auto"/>
          <w:sz w:val="24"/>
          <w:szCs w:val="24"/>
        </w:rPr>
      </w:pPr>
      <w:r>
        <w:rPr>
          <w:color w:val="auto"/>
          <w:sz w:val="24"/>
          <w:szCs w:val="24"/>
        </w:rPr>
        <w:tab/>
        <w:t xml:space="preserve">Skupština vjerovnika zakazuje se za </w:t>
      </w:r>
    </w:p>
    <w:p w:rsidRDefault="008302CD" w:rsidP="008302CD" w:rsidR="008302CD">
      <w:pPr>
        <w:widowControl w:val="false"/>
        <w:suppressAutoHyphens/>
        <w:spacing w:after="60"/>
        <w:jc w:val="both"/>
        <w:rPr>
          <w:color w:val="auto"/>
          <w:sz w:val="24"/>
          <w:szCs w:val="24"/>
        </w:rPr>
      </w:pPr>
    </w:p>
    <w:p w:rsidRDefault="008302CD" w:rsidP="008302CD" w:rsidR="008302CD">
      <w:pPr>
        <w:widowControl w:val="false"/>
        <w:suppressAutoHyphens/>
        <w:spacing w:after="60"/>
        <w:jc w:val="center"/>
        <w:rPr>
          <w:color w:val="auto"/>
          <w:sz w:val="24"/>
          <w:szCs w:val="24"/>
        </w:rPr>
      </w:pPr>
      <w:r>
        <w:rPr>
          <w:color w:val="auto"/>
          <w:sz w:val="24"/>
          <w:szCs w:val="24"/>
        </w:rPr>
        <w:t>28. rujna 2017. u 8:15 sati</w:t>
      </w:r>
    </w:p>
    <w:p w:rsidRDefault="008302CD" w:rsidP="008302CD" w:rsidR="008302CD">
      <w:pPr>
        <w:widowControl w:val="false"/>
        <w:suppressAutoHyphens/>
        <w:spacing w:after="60"/>
        <w:jc w:val="center"/>
        <w:rPr>
          <w:color w:val="auto"/>
          <w:sz w:val="24"/>
          <w:szCs w:val="24"/>
        </w:rPr>
      </w:pPr>
    </w:p>
    <w:p w:rsidRDefault="008302CD" w:rsidP="008302CD" w:rsidR="008302CD">
      <w:pPr>
        <w:widowControl w:val="false"/>
        <w:suppressAutoHyphens/>
        <w:spacing w:after="60"/>
        <w:jc w:val="both"/>
        <w:rPr>
          <w:color w:val="auto"/>
          <w:sz w:val="24"/>
          <w:szCs w:val="24"/>
        </w:rPr>
      </w:pPr>
      <w:r>
        <w:rPr>
          <w:color w:val="auto"/>
          <w:sz w:val="24"/>
          <w:szCs w:val="24"/>
        </w:rPr>
        <w:tab/>
        <w:t>radi donošenja odluke da li će se pristupiti pripremi stečajnog plana i nastaviti s poslovanjem.</w:t>
      </w:r>
    </w:p>
    <w:p w:rsidRDefault="00DC1BF0" w:rsidP="008302CD" w:rsidR="00DC1BF0">
      <w:pPr>
        <w:widowControl w:val="false"/>
        <w:suppressAutoHyphens/>
        <w:spacing w:after="60"/>
        <w:jc w:val="both"/>
        <w:rPr>
          <w:color w:val="auto"/>
          <w:sz w:val="24"/>
          <w:szCs w:val="24"/>
        </w:rPr>
      </w:pPr>
    </w:p>
    <w:p w:rsidRDefault="008302CD" w:rsidP="008302CD" w:rsidR="008302CD" w:rsidRPr="000A3690">
      <w:pPr>
        <w:widowControl w:val="false"/>
        <w:suppressAutoHyphens/>
        <w:spacing w:after="60"/>
        <w:jc w:val="both"/>
        <w:rPr>
          <w:color w:val="auto"/>
          <w:sz w:val="24"/>
          <w:szCs w:val="24"/>
        </w:rPr>
      </w:pPr>
      <w:r>
        <w:rPr>
          <w:color w:val="auto"/>
          <w:sz w:val="24"/>
          <w:szCs w:val="24"/>
        </w:rPr>
        <w:tab/>
        <w:t>Vjerovnici se pozivaju na predmetnu skupštinu putem ovog zapisnika koji će se objaviti na e-Oglasnoj ploči suda.</w:t>
      </w:r>
    </w:p>
    <w:p w:rsidRDefault="00CE2AB0" w:rsidP="00CE2AB0" w:rsidR="00CE2AB0" w:rsidRPr="000A3690">
      <w:pPr>
        <w:jc w:val="both"/>
        <w:rPr>
          <w:color w:val="auto"/>
          <w:sz w:val="24"/>
          <w:szCs w:val="24"/>
        </w:rPr>
      </w:pPr>
    </w:p>
    <w:p w:rsidRDefault="00CE2AB0" w:rsidP="00CE2AB0" w:rsidR="00CE2AB0">
      <w:pPr>
        <w:jc w:val="both"/>
        <w:rPr>
          <w:sz w:val="24"/>
          <w:szCs w:val="24"/>
        </w:rPr>
      </w:pPr>
    </w:p>
    <w:p w:rsidRDefault="00DC1BF0" w:rsidP="00CE2AB0" w:rsidR="00DC1BF0">
      <w:pPr>
        <w:jc w:val="both"/>
        <w:rPr>
          <w:sz w:val="24"/>
          <w:szCs w:val="24"/>
        </w:rPr>
      </w:pPr>
    </w:p>
    <w:p w:rsidRDefault="00DC1BF0" w:rsidP="00CE2AB0" w:rsidR="00DC1BF0" w:rsidRPr="00AB7181">
      <w:pPr>
        <w:jc w:val="both"/>
        <w:rPr>
          <w:sz w:val="24"/>
          <w:szCs w:val="24"/>
        </w:rPr>
      </w:pPr>
    </w:p>
    <w:p w:rsidRDefault="00CE2AB0" w:rsidP="00CE2AB0" w:rsidR="00CE2AB0" w:rsidRPr="001521A0">
      <w:pPr>
        <w:jc w:val="center"/>
        <w:rPr>
          <w:color w:val="auto"/>
          <w:sz w:val="24"/>
          <w:szCs w:val="24"/>
        </w:rPr>
      </w:pPr>
      <w:r w:rsidRPr="001521A0">
        <w:rPr>
          <w:color w:val="auto"/>
          <w:sz w:val="24"/>
          <w:szCs w:val="24"/>
        </w:rPr>
        <w:t xml:space="preserve">Dovršeno u </w:t>
      </w:r>
      <w:r w:rsidR="001521A0" w:rsidRPr="001521A0">
        <w:rPr>
          <w:color w:val="auto"/>
          <w:sz w:val="24"/>
          <w:szCs w:val="24"/>
        </w:rPr>
        <w:t>13:</w:t>
      </w:r>
      <w:r w:rsidR="00DC1BF0">
        <w:rPr>
          <w:color w:val="auto"/>
          <w:sz w:val="24"/>
          <w:szCs w:val="24"/>
        </w:rPr>
        <w:t>50</w:t>
      </w:r>
      <w:r w:rsidRPr="001521A0">
        <w:rPr>
          <w:color w:val="auto"/>
          <w:sz w:val="24"/>
          <w:szCs w:val="24"/>
        </w:rPr>
        <w:t xml:space="preserve"> sati.</w:t>
      </w:r>
    </w:p>
    <w:p w:rsidRDefault="00CE2AB0" w:rsidP="00CE2AB0" w:rsidR="00CE2AB0">
      <w:pPr>
        <w:ind w:firstLine="708"/>
        <w:jc w:val="both"/>
        <w:rPr>
          <w:sz w:val="24"/>
          <w:szCs w:val="24"/>
        </w:rPr>
      </w:pPr>
    </w:p>
    <w:p w:rsidRDefault="00CE2AB0" w:rsidP="00CE2AB0" w:rsidR="00CE2AB0">
      <w:pPr>
        <w:ind w:firstLine="708"/>
        <w:jc w:val="both"/>
        <w:rPr>
          <w:sz w:val="24"/>
          <w:szCs w:val="24"/>
        </w:rPr>
      </w:pPr>
    </w:p>
    <w:p w:rsidRDefault="00DC1BF0" w:rsidP="00CE2AB0" w:rsidR="00DC1BF0" w:rsidRPr="00AB7181">
      <w:pPr>
        <w:ind w:firstLine="708"/>
        <w:jc w:val="both"/>
        <w:rPr>
          <w:sz w:val="24"/>
          <w:szCs w:val="24"/>
        </w:rPr>
      </w:pPr>
    </w:p>
    <w:p w:rsidRDefault="00CE2AB0" w:rsidP="00CE2AB0" w:rsidR="00CE2AB0">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w:t>
      </w:r>
      <w:r w:rsidRPr="00AB7181">
        <w:rPr>
          <w:sz w:val="24"/>
          <w:szCs w:val="24"/>
        </w:rPr>
        <w:t>Stečajni sudac</w:t>
      </w:r>
      <w:r w:rsidRPr="00AB7181">
        <w:rPr>
          <w:sz w:val="24"/>
          <w:szCs w:val="24"/>
        </w:rPr>
        <w:tab/>
        <w:t xml:space="preserve">       </w:t>
      </w:r>
      <w:r>
        <w:rPr>
          <w:sz w:val="24"/>
          <w:szCs w:val="24"/>
        </w:rPr>
        <w:t xml:space="preserve">                 </w:t>
      </w:r>
      <w:r w:rsidRPr="00AB7181">
        <w:rPr>
          <w:sz w:val="24"/>
          <w:szCs w:val="24"/>
        </w:rPr>
        <w:t>Stečajni upravitelj</w:t>
      </w:r>
    </w:p>
    <w:p w:rsidRDefault="00CE2AB0" w:rsidP="00CE2AB0" w:rsidR="00CE2AB0">
      <w:pPr>
        <w:jc w:val="both"/>
        <w:rPr>
          <w:sz w:val="24"/>
          <w:szCs w:val="24"/>
        </w:rPr>
      </w:pPr>
      <w:r w:rsidRPr="00AB7181">
        <w:rPr>
          <w:sz w:val="24"/>
          <w:szCs w:val="24"/>
        </w:rPr>
        <w:tab/>
      </w:r>
    </w:p>
    <w:p w:rsidRDefault="00CE2AB0" w:rsidP="00CE2AB0" w:rsidR="00CE2AB0" w:rsidRPr="00AB7181">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CE2AB0" w:rsidP="00CE2AB0" w:rsidR="00CE2AB0" w:rsidRPr="00AB7181">
      <w:pPr>
        <w:jc w:val="both"/>
        <w:rPr>
          <w:sz w:val="24"/>
          <w:szCs w:val="24"/>
        </w:rPr>
      </w:pPr>
      <w:r w:rsidRPr="00AB7181">
        <w:rPr>
          <w:sz w:val="24"/>
          <w:szCs w:val="24"/>
        </w:rPr>
        <w:t xml:space="preserve">  </w:t>
      </w:r>
    </w:p>
    <w:p w:rsidRDefault="00CE2AB0" w:rsidP="00CE2AB0" w:rsidR="00CE2AB0" w:rsidRPr="00AB7181">
      <w:pPr>
        <w:jc w:val="both"/>
        <w:rPr>
          <w:sz w:val="24"/>
          <w:szCs w:val="24"/>
        </w:rPr>
      </w:pPr>
      <w:r w:rsidRPr="00AB7181">
        <w:rPr>
          <w:sz w:val="24"/>
          <w:szCs w:val="24"/>
        </w:rPr>
        <w:t xml:space="preserve">                                                                </w:t>
      </w:r>
      <w:r>
        <w:rPr>
          <w:sz w:val="24"/>
          <w:szCs w:val="24"/>
        </w:rPr>
        <w:t xml:space="preserve"> </w:t>
      </w:r>
      <w:r w:rsidRPr="00AB7181">
        <w:rPr>
          <w:sz w:val="24"/>
          <w:szCs w:val="24"/>
        </w:rPr>
        <w:t>Zapisničar</w:t>
      </w:r>
      <w:r>
        <w:rPr>
          <w:sz w:val="24"/>
          <w:szCs w:val="24"/>
        </w:rPr>
        <w:tab/>
      </w:r>
      <w:r>
        <w:rPr>
          <w:sz w:val="24"/>
          <w:szCs w:val="24"/>
        </w:rPr>
        <w:tab/>
      </w:r>
      <w:r>
        <w:rPr>
          <w:sz w:val="24"/>
          <w:szCs w:val="24"/>
        </w:rPr>
        <w:tab/>
      </w:r>
      <w:r>
        <w:rPr>
          <w:sz w:val="24"/>
          <w:szCs w:val="24"/>
        </w:rPr>
        <w:tab/>
      </w:r>
      <w:r w:rsidRPr="00AB7181">
        <w:rPr>
          <w:sz w:val="24"/>
          <w:szCs w:val="24"/>
        </w:rPr>
        <w:t>Vjerovnici</w:t>
      </w:r>
    </w:p>
    <w:p w:rsidRDefault="00CE2AB0" w:rsidP="00CE2AB0" w:rsidR="00CE2AB0"/>
    <w:p w:rsidRDefault="00CE2AB0" w:rsidP="00CE2AB0" w:rsidR="00CE2AB0"/>
    <w:p w:rsidRDefault="00CE2AB0" w:rsidP="00CE2AB0" w:rsidR="00CE2AB0"/>
    <w:p w:rsidRDefault="00CE2AB0" w:rsidP="00CE2AB0" w:rsidR="00CE2AB0"/>
    <w:p w:rsidRDefault="00CE2AB0" w:rsidP="00CE2AB0" w:rsidR="00CE2AB0"/>
    <w:p w:rsidRDefault="00CE2AB0" w:rsidP="00CE2AB0" w:rsidR="00CE2AB0"/>
    <w:p w:rsidRDefault="00CE2AB0" w:rsidP="00CE2AB0" w:rsidR="00CE2AB0"/>
    <w:p w:rsidRDefault="00CE2AB0" w:rsidP="00CE2AB0" w:rsidR="00CE2AB0"/>
    <w:p w:rsidRDefault="00CA4DE4" w:rsidR="00CA4DE4"/>
    <w:sectPr w:rsidSect="00CA4DE4" w:rsidR="00CA4DE4">
      <w:headerReference w:type="even" r:id="rId9"/>
      <w:headerReference w:type="default" r:id="rId10"/>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4D5D" w:rsidP="00CE2AB0" w:rsidR="00694D5D">
      <w:r>
        <w:separator/>
      </w:r>
    </w:p>
  </w:endnote>
  <w:endnote w:id="0" w:type="continuationSeparator">
    <w:p w:rsidRDefault="00694D5D" w:rsidP="00CE2AB0" w:rsidR="00694D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9" w:usb1="4000ACFF" w:usb0="E1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4D5D" w:rsidP="00CE2AB0" w:rsidR="00694D5D">
      <w:r>
        <w:separator/>
      </w:r>
    </w:p>
  </w:footnote>
  <w:footnote w:id="0" w:type="continuationSeparator">
    <w:p w:rsidRDefault="00694D5D" w:rsidP="00CE2AB0" w:rsidR="00694D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4D5D" w:rsidP="00CA4DE4" w:rsidR="00694D5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4D5D" w:rsidR="00694D5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4D5D" w:rsidP="00CA4DE4" w:rsidR="00694D5D" w:rsidRPr="00222AA1">
    <w:pPr>
      <w:pStyle w:val="Zaglavlje"/>
      <w:framePr w:y="1" w:xAlign="center" w:vAnchor="text" w:hAnchor="margin" w:wrap="around"/>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322C54">
      <w:rPr>
        <w:rStyle w:val="Brojstranice"/>
        <w:noProof/>
        <w:sz w:val="24"/>
        <w:szCs w:val="24"/>
      </w:rPr>
      <w:t>18</w:t>
    </w:r>
    <w:r w:rsidRPr="00222AA1">
      <w:rPr>
        <w:rStyle w:val="Brojstranice"/>
        <w:sz w:val="24"/>
        <w:szCs w:val="24"/>
      </w:rPr>
      <w:fldChar w:fldCharType="end"/>
    </w:r>
  </w:p>
  <w:p w:rsidRDefault="00694D5D" w:rsidP="00CA4DE4" w:rsidR="00694D5D" w:rsidRPr="00EF1F62">
    <w:pPr>
      <w:rPr>
        <w:b/>
        <w:sz w:val="24"/>
        <w:szCs w:val="24"/>
      </w:rPr>
    </w:pPr>
    <w:r>
      <w:tab/>
    </w:r>
    <w:r>
      <w:tab/>
    </w:r>
    <w:r>
      <w:tab/>
    </w:r>
    <w:r>
      <w:tab/>
    </w:r>
    <w:r>
      <w:tab/>
    </w:r>
    <w:r>
      <w:tab/>
    </w:r>
    <w:r>
      <w:tab/>
    </w:r>
    <w:r>
      <w:tab/>
    </w:r>
    <w:r>
      <w:tab/>
      <w:t xml:space="preserve">      </w:t>
    </w:r>
    <w:r>
      <w:rPr>
        <w:color w:val="auto"/>
        <w:sz w:val="24"/>
        <w:szCs w:val="24"/>
      </w:rPr>
      <w:t>Posl. br.: 2 St-152/17-29</w:t>
    </w:r>
    <w:r w:rsidRPr="004A3F6B">
      <w:rPr>
        <w:color w:val="auto"/>
        <w:sz w:val="24"/>
        <w:szCs w:val="24"/>
      </w:rPr>
      <w:t xml:space="preserve">    </w:t>
    </w:r>
  </w:p>
  <w:p w:rsidRDefault="00694D5D" w:rsidR="00694D5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3A7D42"/>
    <w:multiLevelType w:val="hybridMultilevel"/>
    <w:tmpl w:val="36F024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4608A8"/>
    <w:multiLevelType w:val="hybridMultilevel"/>
    <w:tmpl w:val="14266E90"/>
    <w:lvl w:tplc="99225C36" w:ilvl="0">
      <w:start w:val="1"/>
      <w:numFmt w:val="upperRoman"/>
      <w:lvlText w:val="%1."/>
      <w:lvlJc w:val="left"/>
      <w:pPr>
        <w:ind w:hanging="720" w:left="108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
    <w:nsid w:val="0A021DC1"/>
    <w:multiLevelType w:val="hybridMultilevel"/>
    <w:tmpl w:val="3904A67E"/>
    <w:lvl w:tplc="041A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
    <w:nsid w:val="111F001F"/>
    <w:multiLevelType w:val="hybridMultilevel"/>
    <w:tmpl w:val="B638212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0D1B5C"/>
    <w:multiLevelType w:val="hybridMultilevel"/>
    <w:tmpl w:val="AC8C0BAC"/>
    <w:lvl w:tplc="8E8274D6" w:ilvl="0">
      <w:start w:val="1"/>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5">
    <w:nsid w:val="250A2565"/>
    <w:multiLevelType w:val="hybridMultilevel"/>
    <w:tmpl w:val="7960BCB6"/>
    <w:lvl w:tplc="CC4E421A"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6">
    <w:nsid w:val="25D04A86"/>
    <w:multiLevelType w:val="hybridMultilevel"/>
    <w:tmpl w:val="DFF69D3E"/>
    <w:lvl w:tplc="C0FAADFA" w:ilvl="0">
      <w:start w:val="1"/>
      <w:numFmt w:val="upperRoman"/>
      <w:lvlText w:val="%1."/>
      <w:lvlJc w:val="left"/>
      <w:pPr>
        <w:ind w:hanging="720" w:left="1080"/>
      </w:pPr>
      <w:rPr>
        <w:rFonts w:hint="default"/>
        <w:b/>
        <w:i/>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7">
    <w:nsid w:val="264974B2"/>
    <w:multiLevelType w:val="hybridMultilevel"/>
    <w:tmpl w:val="122C71F4"/>
    <w:lvl w:tplc="0FF467DE" w:ilvl="0">
      <w:start w:val="6"/>
      <w:numFmt w:val="bullet"/>
      <w:lvlText w:val="-"/>
      <w:lvlJc w:val="left"/>
      <w:pPr>
        <w:ind w:hanging="360" w:left="720"/>
      </w:pPr>
      <w:rPr>
        <w:rFonts w:cstheme="majorBidi" w:eastAsiaTheme="majorEastAsia"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68B27E5"/>
    <w:multiLevelType w:val="hybridMultilevel"/>
    <w:tmpl w:val="A864B6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8FD0D23"/>
    <w:multiLevelType w:val="hybridMultilevel"/>
    <w:tmpl w:val="3BF45930"/>
    <w:lvl w:tplc="6FF80000"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0">
    <w:nsid w:val="3E3F2D32"/>
    <w:multiLevelType w:val="hybridMultilevel"/>
    <w:tmpl w:val="0A12CF5A"/>
    <w:lvl w:tplc="DD56CC42"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1">
    <w:nsid w:val="3FAB4CDD"/>
    <w:multiLevelType w:val="hybridMultilevel"/>
    <w:tmpl w:val="F91EA8AA"/>
    <w:lvl w:tplc="CFF6C636"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2">
    <w:nsid w:val="43CE7E12"/>
    <w:multiLevelType w:val="hybridMultilevel"/>
    <w:tmpl w:val="00FC15CE"/>
    <w:lvl w:tplc="DCF09F94" w:ilvl="0">
      <w:start w:val="1"/>
      <w:numFmt w:val="decimal"/>
      <w:lvlText w:val="%1."/>
      <w:lvlJc w:val="left"/>
      <w:pPr>
        <w:ind w:hanging="360" w:left="502"/>
      </w:pPr>
      <w:rPr>
        <w:rFonts w:hint="default"/>
      </w:rPr>
    </w:lvl>
    <w:lvl w:tentative="true" w:tplc="08090019" w:ilvl="1">
      <w:start w:val="1"/>
      <w:numFmt w:val="lowerLetter"/>
      <w:lvlText w:val="%2."/>
      <w:lvlJc w:val="left"/>
      <w:pPr>
        <w:ind w:hanging="360" w:left="1222"/>
      </w:pPr>
    </w:lvl>
    <w:lvl w:tentative="true" w:tplc="0809001B" w:ilvl="2">
      <w:start w:val="1"/>
      <w:numFmt w:val="lowerRoman"/>
      <w:lvlText w:val="%3."/>
      <w:lvlJc w:val="right"/>
      <w:pPr>
        <w:ind w:hanging="180" w:left="1942"/>
      </w:pPr>
    </w:lvl>
    <w:lvl w:tentative="true" w:tplc="0809000F" w:ilvl="3">
      <w:start w:val="1"/>
      <w:numFmt w:val="decimal"/>
      <w:lvlText w:val="%4."/>
      <w:lvlJc w:val="left"/>
      <w:pPr>
        <w:ind w:hanging="360" w:left="2662"/>
      </w:pPr>
    </w:lvl>
    <w:lvl w:tentative="true" w:tplc="08090019" w:ilvl="4">
      <w:start w:val="1"/>
      <w:numFmt w:val="lowerLetter"/>
      <w:lvlText w:val="%5."/>
      <w:lvlJc w:val="left"/>
      <w:pPr>
        <w:ind w:hanging="360" w:left="3382"/>
      </w:pPr>
    </w:lvl>
    <w:lvl w:tentative="true" w:tplc="0809001B" w:ilvl="5">
      <w:start w:val="1"/>
      <w:numFmt w:val="lowerRoman"/>
      <w:lvlText w:val="%6."/>
      <w:lvlJc w:val="right"/>
      <w:pPr>
        <w:ind w:hanging="180" w:left="4102"/>
      </w:pPr>
    </w:lvl>
    <w:lvl w:tentative="true" w:tplc="0809000F" w:ilvl="6">
      <w:start w:val="1"/>
      <w:numFmt w:val="decimal"/>
      <w:lvlText w:val="%7."/>
      <w:lvlJc w:val="left"/>
      <w:pPr>
        <w:ind w:hanging="360" w:left="4822"/>
      </w:pPr>
    </w:lvl>
    <w:lvl w:tentative="true" w:tplc="08090019" w:ilvl="7">
      <w:start w:val="1"/>
      <w:numFmt w:val="lowerLetter"/>
      <w:lvlText w:val="%8."/>
      <w:lvlJc w:val="left"/>
      <w:pPr>
        <w:ind w:hanging="360" w:left="5542"/>
      </w:pPr>
    </w:lvl>
    <w:lvl w:tentative="true" w:tplc="0809001B" w:ilvl="8">
      <w:start w:val="1"/>
      <w:numFmt w:val="lowerRoman"/>
      <w:lvlText w:val="%9."/>
      <w:lvlJc w:val="right"/>
      <w:pPr>
        <w:ind w:hanging="180" w:left="6262"/>
      </w:pPr>
    </w:lvl>
  </w:abstractNum>
  <w:abstractNum w:abstractNumId="13">
    <w:nsid w:val="440415D0"/>
    <w:multiLevelType w:val="hybridMultilevel"/>
    <w:tmpl w:val="60900F12"/>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14">
    <w:nsid w:val="47BF38FE"/>
    <w:multiLevelType w:val="hybridMultilevel"/>
    <w:tmpl w:val="650E2E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BCC03FC"/>
    <w:multiLevelType w:val="hybridMultilevel"/>
    <w:tmpl w:val="CA584856"/>
    <w:lvl w:tplc="60B6BAA6" w:ilvl="0">
      <w:start w:val="1"/>
      <w:numFmt w:val="upperLetter"/>
      <w:pStyle w:val="Naslov3"/>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62F10EA"/>
    <w:multiLevelType w:val="hybridMultilevel"/>
    <w:tmpl w:val="C23AB7FA"/>
    <w:lvl w:tplc="EE3AC144" w:ilvl="0">
      <w:start w:val="1"/>
      <w:numFmt w:val="upperLetter"/>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7">
    <w:nsid w:val="59EE3EA9"/>
    <w:multiLevelType w:val="hybridMultilevel"/>
    <w:tmpl w:val="17CC6BDC"/>
    <w:lvl w:tplc="70A6F280"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18">
    <w:nsid w:val="5C336D03"/>
    <w:multiLevelType w:val="hybridMultilevel"/>
    <w:tmpl w:val="935809A4"/>
    <w:lvl w:tplc="283CED78" w:ilvl="0">
      <w:start w:val="1"/>
      <w:numFmt w:val="decimal"/>
      <w:pStyle w:val="Naslov2"/>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5CA97A41"/>
    <w:multiLevelType w:val="hybridMultilevel"/>
    <w:tmpl w:val="768A21AA"/>
    <w:lvl w:tplc="9834A906" w:ilvl="0">
      <w:start w:val="1"/>
      <w:numFmt w:val="decimal"/>
      <w:lvlText w:val="%1."/>
      <w:lvlJc w:val="left"/>
      <w:pPr>
        <w:ind w:hanging="360" w:left="502"/>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0">
    <w:nsid w:val="63C0099C"/>
    <w:multiLevelType w:val="hybridMultilevel"/>
    <w:tmpl w:val="AB94EC40"/>
    <w:lvl w:tplc="94D06C64"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1">
    <w:nsid w:val="721F718F"/>
    <w:multiLevelType w:val="hybridMultilevel"/>
    <w:tmpl w:val="CEAAFF52"/>
    <w:lvl w:tplc="08090001" w:ilvl="0">
      <w:start w:val="1"/>
      <w:numFmt w:val="bullet"/>
      <w:lvlText w:val=""/>
      <w:lvlJc w:val="left"/>
      <w:pPr>
        <w:ind w:hanging="360" w:left="720"/>
      </w:pPr>
      <w:rPr>
        <w:rFonts w:hAnsi="Symbol" w:ascii="Symbol"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2">
    <w:nsid w:val="74CE5437"/>
    <w:multiLevelType w:val="hybridMultilevel"/>
    <w:tmpl w:val="5B6CD49E"/>
    <w:lvl w:tplc="041A000F" w:ilvl="0">
      <w:start w:val="1"/>
      <w:numFmt w:val="decimal"/>
      <w:lvlText w:val="%1."/>
      <w:lvlJc w:val="left"/>
      <w:pPr>
        <w:ind w:hanging="720" w:left="1080"/>
      </w:pPr>
      <w:rPr>
        <w:rFonts w:hint="default"/>
        <w:b/>
        <w:i/>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7135DA0"/>
    <w:multiLevelType w:val="hybridMultilevel"/>
    <w:tmpl w:val="37E6CE4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ADB7817"/>
    <w:multiLevelType w:val="hybridMultilevel"/>
    <w:tmpl w:val="ECB44E2C"/>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5">
    <w:nsid w:val="7DC53FC4"/>
    <w:multiLevelType w:val="hybridMultilevel"/>
    <w:tmpl w:val="34DAD84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8"/>
  </w:num>
  <w:num w:numId="2">
    <w:abstractNumId w:val="1"/>
  </w:num>
  <w:num w:numId="3">
    <w:abstractNumId w:val="6"/>
  </w:num>
  <w:num w:numId="4">
    <w:abstractNumId w:val="4"/>
  </w:num>
  <w:num w:numId="5">
    <w:abstractNumId w:val="23"/>
  </w:num>
  <w:num w:numId="6">
    <w:abstractNumId w:val="12"/>
  </w:num>
  <w:num w:numId="7">
    <w:abstractNumId w:val="19"/>
  </w:num>
  <w:num w:numId="8">
    <w:abstractNumId w:val="16"/>
  </w:num>
  <w:num w:numId="9">
    <w:abstractNumId w:val="9"/>
  </w:num>
  <w:num w:numId="10">
    <w:abstractNumId w:val="10"/>
  </w:num>
  <w:num w:numId="11">
    <w:abstractNumId w:val="20"/>
  </w:num>
  <w:num w:numId="12">
    <w:abstractNumId w:val="11"/>
  </w:num>
  <w:num w:numId="13">
    <w:abstractNumId w:val="5"/>
  </w:num>
  <w:num w:numId="14">
    <w:abstractNumId w:val="14"/>
  </w:num>
  <w:num w:numId="15">
    <w:abstractNumId w:val="3"/>
  </w:num>
  <w:num w:numId="16">
    <w:abstractNumId w:val="21"/>
  </w:num>
  <w:num w:numId="17">
    <w:abstractNumId w:val="2"/>
  </w:num>
  <w:num w:numId="18">
    <w:abstractNumId w:val="13"/>
  </w:num>
  <w:num w:numId="19">
    <w:abstractNumId w:val="17"/>
  </w:num>
  <w:num w:numId="20">
    <w:abstractNumId w:val="24"/>
  </w:num>
  <w:num w:numId="21">
    <w:abstractNumId w:val="25"/>
  </w:num>
  <w:num w:numId="22">
    <w:abstractNumId w:val="7"/>
  </w:num>
  <w:num w:numId="23">
    <w:abstractNumId w:val="18"/>
  </w:num>
  <w:num w:numId="24">
    <w:abstractNumId w:val="15"/>
  </w:num>
  <w:num w:numId="25">
    <w:abstractNumId w:val="18"/>
    <w:lvlOverride w:ilvl="0">
      <w:startOverride w:val="1"/>
    </w:lvlOverride>
  </w:num>
  <w:num w:numId="26">
    <w:abstractNumId w:val="22"/>
  </w:num>
  <w:num w:numId="2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2AB0"/>
    <w:rsid w:val="000A3690"/>
    <w:rsid w:val="00103E4B"/>
    <w:rsid w:val="001521A0"/>
    <w:rsid w:val="0027552D"/>
    <w:rsid w:val="002A7B41"/>
    <w:rsid w:val="002E347A"/>
    <w:rsid w:val="00322C54"/>
    <w:rsid w:val="003B213F"/>
    <w:rsid w:val="003C5FF6"/>
    <w:rsid w:val="00405F83"/>
    <w:rsid w:val="00437A15"/>
    <w:rsid w:val="00437AA4"/>
    <w:rsid w:val="004572BA"/>
    <w:rsid w:val="0048172D"/>
    <w:rsid w:val="004B3B08"/>
    <w:rsid w:val="00554328"/>
    <w:rsid w:val="005A1FEB"/>
    <w:rsid w:val="005F49F2"/>
    <w:rsid w:val="00607B35"/>
    <w:rsid w:val="00611E4C"/>
    <w:rsid w:val="00612CE7"/>
    <w:rsid w:val="00672E8A"/>
    <w:rsid w:val="00694D5D"/>
    <w:rsid w:val="006B18DD"/>
    <w:rsid w:val="0077321E"/>
    <w:rsid w:val="007A6FFF"/>
    <w:rsid w:val="008302CD"/>
    <w:rsid w:val="00853A8F"/>
    <w:rsid w:val="008609BF"/>
    <w:rsid w:val="008B2227"/>
    <w:rsid w:val="00985388"/>
    <w:rsid w:val="00A23923"/>
    <w:rsid w:val="00A31C03"/>
    <w:rsid w:val="00B53AE2"/>
    <w:rsid w:val="00C15EC9"/>
    <w:rsid w:val="00C2295A"/>
    <w:rsid w:val="00CA4DE4"/>
    <w:rsid w:val="00CE2AB0"/>
    <w:rsid w:val="00CE445F"/>
    <w:rsid w:val="00D33371"/>
    <w:rsid w:val="00DC1BF0"/>
    <w:rsid w:val="00DE49D5"/>
    <w:rsid w:val="00EE66EA"/>
    <w:rsid w:val="00F46144"/>
    <w:rsid w:val="00F51D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39" w:name="toc 1"/>
    <w:lsdException w:qFormat="true" w:uiPriority="39" w:name="toc 2"/>
    <w:lsdException w:qFormat="true"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1"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2AB0"/>
    <w:pPr>
      <w:spacing w:lineRule="auto" w:line="240" w:after="0"/>
    </w:pPr>
    <w:rPr>
      <w:rFonts w:cs="Times New Roman" w:eastAsia="Times New Roman" w:hAnsi="Times New Roman" w:ascii="Times New Roman"/>
      <w:color w:val="000000"/>
      <w:sz w:val="20"/>
      <w:szCs w:val="20"/>
      <w:lang w:eastAsia="hr-HR"/>
    </w:rPr>
  </w:style>
  <w:style w:styleId="Naslov1" w:type="paragraph">
    <w:name w:val="heading 1"/>
    <w:basedOn w:val="Normal"/>
    <w:next w:val="Normal"/>
    <w:link w:val="Naslov1Char"/>
    <w:uiPriority w:val="9"/>
    <w:qFormat/>
    <w:rsid w:val="00CA4DE4"/>
    <w:pPr>
      <w:pBdr>
        <w:bottom w:space="1" w:sz="12" w:themeShade="BF" w:themeColor="accent2" w:color="943634" w:val="thinThickSmallGap"/>
      </w:pBdr>
      <w:spacing w:lineRule="auto" w:line="252" w:after="200" w:before="400"/>
      <w:jc w:val="center"/>
      <w:outlineLvl w:val="0"/>
    </w:pPr>
    <w:rPr>
      <w:rFonts w:cstheme="majorBidi" w:eastAsiaTheme="majorEastAsia" w:hAnsiTheme="majorHAnsi" w:asciiTheme="majorHAnsi"/>
      <w:caps/>
      <w:color w:themeShade="80" w:themeColor="accent2" w:val="632423"/>
      <w:spacing w:val="20"/>
      <w:sz w:val="28"/>
      <w:szCs w:val="28"/>
      <w:lang w:bidi="en-US" w:eastAsia="en-US" w:val="en-US"/>
    </w:rPr>
  </w:style>
  <w:style w:styleId="Naslov2" w:type="paragraph">
    <w:name w:val="heading 2"/>
    <w:basedOn w:val="Normal"/>
    <w:next w:val="Normal"/>
    <w:link w:val="Naslov2Char"/>
    <w:uiPriority w:val="9"/>
    <w:unhideWhenUsed/>
    <w:qFormat/>
    <w:rsid w:val="00CA4DE4"/>
    <w:pPr>
      <w:numPr>
        <w:numId w:val="23"/>
      </w:numPr>
      <w:pBdr>
        <w:bottom w:space="1" w:sz="4" w:themeShade="7F" w:themeColor="accent2" w:color="622423" w:val="single"/>
      </w:pBdr>
      <w:spacing w:lineRule="auto" w:line="252" w:after="200" w:before="400"/>
      <w:outlineLvl w:val="1"/>
    </w:pPr>
    <w:rPr>
      <w:rFonts w:cstheme="majorBidi" w:eastAsiaTheme="majorEastAsia" w:hAnsiTheme="majorHAnsi" w:asciiTheme="majorHAnsi"/>
      <w:b/>
      <w:caps/>
      <w:color w:themeShade="80" w:themeColor="accent2" w:val="632423"/>
      <w:spacing w:val="15"/>
      <w:sz w:val="24"/>
      <w:szCs w:val="24"/>
      <w:lang w:bidi="en-US" w:eastAsia="en-US" w:val="en-US"/>
    </w:rPr>
  </w:style>
  <w:style w:styleId="Naslov3" w:type="paragraph">
    <w:name w:val="heading 3"/>
    <w:basedOn w:val="Normal"/>
    <w:next w:val="Normal"/>
    <w:link w:val="Naslov3Char"/>
    <w:uiPriority w:val="9"/>
    <w:unhideWhenUsed/>
    <w:qFormat/>
    <w:rsid w:val="00CA4DE4"/>
    <w:pPr>
      <w:numPr>
        <w:numId w:val="24"/>
      </w:numPr>
      <w:pBdr>
        <w:top w:space="1" w:sz="4" w:themeShade="7F" w:themeColor="accent2" w:color="622423" w:val="dotted"/>
        <w:bottom w:space="1" w:sz="4" w:themeShade="7F" w:themeColor="accent2" w:color="622423" w:val="dotted"/>
      </w:pBdr>
      <w:spacing w:lineRule="auto" w:line="252" w:after="200" w:before="300"/>
      <w:outlineLvl w:val="2"/>
    </w:pPr>
    <w:rPr>
      <w:rFonts w:cstheme="majorBidi" w:eastAsiaTheme="majorEastAsia" w:hAnsiTheme="majorHAnsi" w:asciiTheme="majorHAnsi"/>
      <w:caps/>
      <w:color w:themeShade="7F" w:themeColor="accent2" w:val="622423"/>
      <w:sz w:val="22"/>
      <w:szCs w:val="22"/>
      <w:lang w:bidi="en-US" w:eastAsia="en-US" w:val="en-US"/>
    </w:rPr>
  </w:style>
  <w:style w:styleId="Naslov4" w:type="paragraph">
    <w:name w:val="heading 4"/>
    <w:basedOn w:val="Normal"/>
    <w:next w:val="Normal"/>
    <w:link w:val="Naslov4Char"/>
    <w:uiPriority w:val="9"/>
    <w:semiHidden/>
    <w:unhideWhenUsed/>
    <w:qFormat/>
    <w:rsid w:val="00CA4DE4"/>
    <w:pPr>
      <w:pBdr>
        <w:bottom w:space="1" w:sz="4" w:themeShade="BF" w:themeColor="accent2" w:color="943634" w:val="dotted"/>
      </w:pBdr>
      <w:spacing w:lineRule="auto" w:line="252" w:after="120"/>
      <w:jc w:val="center"/>
      <w:outlineLvl w:val="3"/>
    </w:pPr>
    <w:rPr>
      <w:rFonts w:cstheme="majorBidi" w:eastAsiaTheme="majorEastAsia" w:hAnsiTheme="majorHAnsi" w:asciiTheme="majorHAnsi"/>
      <w:caps/>
      <w:color w:themeShade="7F" w:themeColor="accent2" w:val="622423"/>
      <w:spacing w:val="10"/>
      <w:sz w:val="22"/>
      <w:szCs w:val="22"/>
      <w:lang w:bidi="en-US" w:eastAsia="en-US" w:val="en-US"/>
    </w:rPr>
  </w:style>
  <w:style w:styleId="Naslov5" w:type="paragraph">
    <w:name w:val="heading 5"/>
    <w:basedOn w:val="Normal"/>
    <w:next w:val="Normal"/>
    <w:link w:val="Naslov5Char"/>
    <w:uiPriority w:val="9"/>
    <w:semiHidden/>
    <w:unhideWhenUsed/>
    <w:qFormat/>
    <w:rsid w:val="00CA4DE4"/>
    <w:pPr>
      <w:spacing w:lineRule="auto" w:line="252" w:after="120" w:before="320"/>
      <w:jc w:val="center"/>
      <w:outlineLvl w:val="4"/>
    </w:pPr>
    <w:rPr>
      <w:rFonts w:cstheme="majorBidi" w:eastAsiaTheme="majorEastAsia" w:hAnsiTheme="majorHAnsi" w:asciiTheme="majorHAnsi"/>
      <w:caps/>
      <w:color w:themeShade="7F" w:themeColor="accent2" w:val="622423"/>
      <w:spacing w:val="10"/>
      <w:sz w:val="22"/>
      <w:szCs w:val="22"/>
      <w:lang w:bidi="en-US" w:eastAsia="en-US" w:val="en-US"/>
    </w:rPr>
  </w:style>
  <w:style w:styleId="Naslov6" w:type="paragraph">
    <w:name w:val="heading 6"/>
    <w:basedOn w:val="Normal"/>
    <w:next w:val="Normal"/>
    <w:link w:val="Naslov6Char"/>
    <w:uiPriority w:val="9"/>
    <w:semiHidden/>
    <w:unhideWhenUsed/>
    <w:qFormat/>
    <w:rsid w:val="00CA4DE4"/>
    <w:pPr>
      <w:spacing w:lineRule="auto" w:line="252" w:after="120"/>
      <w:jc w:val="center"/>
      <w:outlineLvl w:val="5"/>
    </w:pPr>
    <w:rPr>
      <w:rFonts w:cstheme="majorBidi" w:eastAsiaTheme="majorEastAsia" w:hAnsiTheme="majorHAnsi" w:asciiTheme="majorHAnsi"/>
      <w:caps/>
      <w:color w:themeShade="BF" w:themeColor="accent2" w:val="943634"/>
      <w:spacing w:val="10"/>
      <w:sz w:val="22"/>
      <w:szCs w:val="22"/>
      <w:lang w:bidi="en-US" w:eastAsia="en-US" w:val="en-US"/>
    </w:rPr>
  </w:style>
  <w:style w:styleId="Naslov7" w:type="paragraph">
    <w:name w:val="heading 7"/>
    <w:basedOn w:val="Normal"/>
    <w:next w:val="Normal"/>
    <w:link w:val="Naslov7Char"/>
    <w:uiPriority w:val="9"/>
    <w:semiHidden/>
    <w:unhideWhenUsed/>
    <w:qFormat/>
    <w:rsid w:val="00CA4DE4"/>
    <w:pPr>
      <w:spacing w:lineRule="auto" w:line="252" w:after="120"/>
      <w:jc w:val="center"/>
      <w:outlineLvl w:val="6"/>
    </w:pPr>
    <w:rPr>
      <w:rFonts w:cstheme="majorBidi" w:eastAsiaTheme="majorEastAsia" w:hAnsiTheme="majorHAnsi" w:asciiTheme="majorHAnsi"/>
      <w:i/>
      <w:iCs/>
      <w:caps/>
      <w:color w:themeShade="BF" w:themeColor="accent2" w:val="943634"/>
      <w:spacing w:val="10"/>
      <w:sz w:val="22"/>
      <w:szCs w:val="22"/>
      <w:lang w:bidi="en-US" w:eastAsia="en-US" w:val="en-US"/>
    </w:rPr>
  </w:style>
  <w:style w:styleId="Naslov8" w:type="paragraph">
    <w:name w:val="heading 8"/>
    <w:basedOn w:val="Normal"/>
    <w:next w:val="Normal"/>
    <w:link w:val="Naslov8Char"/>
    <w:uiPriority w:val="9"/>
    <w:semiHidden/>
    <w:unhideWhenUsed/>
    <w:qFormat/>
    <w:rsid w:val="00CA4DE4"/>
    <w:pPr>
      <w:spacing w:lineRule="auto" w:line="252" w:after="120"/>
      <w:jc w:val="center"/>
      <w:outlineLvl w:val="7"/>
    </w:pPr>
    <w:rPr>
      <w:rFonts w:cstheme="majorBidi" w:eastAsiaTheme="majorEastAsia" w:hAnsiTheme="majorHAnsi" w:asciiTheme="majorHAnsi"/>
      <w:caps/>
      <w:color w:val="auto"/>
      <w:spacing w:val="10"/>
      <w:lang w:bidi="en-US" w:eastAsia="en-US" w:val="en-US"/>
    </w:rPr>
  </w:style>
  <w:style w:styleId="Naslov9" w:type="paragraph">
    <w:name w:val="heading 9"/>
    <w:basedOn w:val="Normal"/>
    <w:next w:val="Normal"/>
    <w:link w:val="Naslov9Char"/>
    <w:uiPriority w:val="9"/>
    <w:semiHidden/>
    <w:unhideWhenUsed/>
    <w:qFormat/>
    <w:rsid w:val="00CA4DE4"/>
    <w:pPr>
      <w:spacing w:lineRule="auto" w:line="252" w:after="120"/>
      <w:jc w:val="center"/>
      <w:outlineLvl w:val="8"/>
    </w:pPr>
    <w:rPr>
      <w:rFonts w:cstheme="majorBidi" w:eastAsiaTheme="majorEastAsia" w:hAnsiTheme="majorHAnsi" w:asciiTheme="majorHAnsi"/>
      <w:i/>
      <w:iCs/>
      <w:caps/>
      <w:color w:val="auto"/>
      <w:spacing w:val="10"/>
      <w:lang w:bidi="en-US"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CA4DE4"/>
    <w:rPr>
      <w:rFonts w:cstheme="majorBidi" w:eastAsiaTheme="majorEastAsia" w:hAnsiTheme="majorHAnsi" w:asciiTheme="majorHAnsi"/>
      <w:caps/>
      <w:color w:themeShade="80" w:themeColor="accent2" w:val="632423"/>
      <w:spacing w:val="20"/>
      <w:sz w:val="28"/>
      <w:szCs w:val="28"/>
      <w:lang w:bidi="en-US" w:val="en-US"/>
    </w:rPr>
  </w:style>
  <w:style w:customStyle="true" w:styleId="Naslov2Char" w:type="character">
    <w:name w:val="Naslov 2 Char"/>
    <w:basedOn w:val="Zadanifontodlomka"/>
    <w:link w:val="Naslov2"/>
    <w:uiPriority w:val="9"/>
    <w:rsid w:val="00CA4DE4"/>
    <w:rPr>
      <w:rFonts w:cstheme="majorBidi" w:eastAsiaTheme="majorEastAsia" w:hAnsiTheme="majorHAnsi" w:asciiTheme="majorHAnsi"/>
      <w:b/>
      <w:caps/>
      <w:color w:themeShade="80" w:themeColor="accent2" w:val="632423"/>
      <w:spacing w:val="15"/>
      <w:sz w:val="24"/>
      <w:szCs w:val="24"/>
      <w:lang w:bidi="en-US" w:val="en-US"/>
    </w:rPr>
  </w:style>
  <w:style w:customStyle="true" w:styleId="Naslov3Char" w:type="character">
    <w:name w:val="Naslov 3 Char"/>
    <w:basedOn w:val="Zadanifontodlomka"/>
    <w:link w:val="Naslov3"/>
    <w:uiPriority w:val="9"/>
    <w:rsid w:val="00CA4DE4"/>
    <w:rPr>
      <w:rFonts w:cstheme="majorBidi" w:eastAsiaTheme="majorEastAsia" w:hAnsiTheme="majorHAnsi" w:asciiTheme="majorHAnsi"/>
      <w:caps/>
      <w:color w:themeShade="7F" w:themeColor="accent2" w:val="622423"/>
      <w:lang w:bidi="en-US" w:val="en-US"/>
    </w:rPr>
  </w:style>
  <w:style w:customStyle="true" w:styleId="Naslov4Char" w:type="character">
    <w:name w:val="Naslov 4 Char"/>
    <w:basedOn w:val="Zadanifontodlomka"/>
    <w:link w:val="Naslov4"/>
    <w:uiPriority w:val="9"/>
    <w:semiHidden/>
    <w:rsid w:val="00CA4DE4"/>
    <w:rPr>
      <w:rFonts w:cstheme="majorBidi" w:eastAsiaTheme="majorEastAsia" w:hAnsiTheme="majorHAnsi" w:asciiTheme="majorHAnsi"/>
      <w:caps/>
      <w:color w:themeShade="7F" w:themeColor="accent2" w:val="622423"/>
      <w:spacing w:val="10"/>
      <w:lang w:bidi="en-US" w:val="en-US"/>
    </w:rPr>
  </w:style>
  <w:style w:styleId="Zaglavlje" w:type="paragraph">
    <w:name w:val="header"/>
    <w:basedOn w:val="Normal"/>
    <w:link w:val="ZaglavljeChar"/>
    <w:uiPriority w:val="99"/>
    <w:rsid w:val="00CE2AB0"/>
    <w:pPr>
      <w:tabs>
        <w:tab w:pos="4703" w:val="center"/>
        <w:tab w:pos="9406" w:val="right"/>
      </w:tabs>
    </w:pPr>
  </w:style>
  <w:style w:customStyle="true" w:styleId="ZaglavljeChar" w:type="character">
    <w:name w:val="Zaglavlje Char"/>
    <w:basedOn w:val="Zadanifontodlomka"/>
    <w:link w:val="Zaglavlje"/>
    <w:uiPriority w:val="99"/>
    <w:rsid w:val="00CE2AB0"/>
    <w:rPr>
      <w:rFonts w:cs="Times New Roman" w:eastAsia="Times New Roman" w:hAnsi="Times New Roman" w:ascii="Times New Roman"/>
      <w:color w:val="000000"/>
      <w:sz w:val="20"/>
      <w:szCs w:val="20"/>
      <w:lang w:eastAsia="hr-HR"/>
    </w:rPr>
  </w:style>
  <w:style w:styleId="Brojstranice" w:type="character">
    <w:name w:val="page number"/>
    <w:basedOn w:val="Zadanifontodlomka"/>
    <w:rsid w:val="00CE2AB0"/>
  </w:style>
  <w:style w:styleId="Odlomakpopisa" w:type="paragraph">
    <w:name w:val="List Paragraph"/>
    <w:basedOn w:val="Normal"/>
    <w:uiPriority w:val="34"/>
    <w:qFormat/>
    <w:rsid w:val="00CE2AB0"/>
    <w:pPr>
      <w:ind w:left="720"/>
      <w:contextualSpacing/>
    </w:pPr>
    <w:rPr>
      <w:color w:val="auto"/>
      <w:sz w:val="24"/>
      <w:szCs w:val="24"/>
    </w:rPr>
  </w:style>
  <w:style w:styleId="Podnoje" w:type="paragraph">
    <w:name w:val="footer"/>
    <w:basedOn w:val="Normal"/>
    <w:link w:val="PodnojeChar"/>
    <w:uiPriority w:val="99"/>
    <w:unhideWhenUsed/>
    <w:rsid w:val="00CE2AB0"/>
    <w:pPr>
      <w:tabs>
        <w:tab w:pos="4536" w:val="center"/>
        <w:tab w:pos="9072" w:val="right"/>
      </w:tabs>
    </w:pPr>
  </w:style>
  <w:style w:customStyle="true" w:styleId="PodnojeChar" w:type="character">
    <w:name w:val="Podnožje Char"/>
    <w:basedOn w:val="Zadanifontodlomka"/>
    <w:link w:val="Podnoje"/>
    <w:uiPriority w:val="99"/>
    <w:rsid w:val="00CE2AB0"/>
    <w:rPr>
      <w:rFonts w:cs="Times New Roman" w:eastAsia="Times New Roman" w:hAnsi="Times New Roman" w:ascii="Times New Roman"/>
      <w:color w:val="000000"/>
      <w:sz w:val="20"/>
      <w:szCs w:val="20"/>
      <w:lang w:eastAsia="hr-HR"/>
    </w:rPr>
  </w:style>
  <w:style w:customStyle="true" w:styleId="Naslov5Char" w:type="character">
    <w:name w:val="Naslov 5 Char"/>
    <w:basedOn w:val="Zadanifontodlomka"/>
    <w:link w:val="Naslov5"/>
    <w:uiPriority w:val="9"/>
    <w:semiHidden/>
    <w:rsid w:val="00CA4DE4"/>
    <w:rPr>
      <w:rFonts w:cstheme="majorBidi" w:eastAsiaTheme="majorEastAsia" w:hAnsiTheme="majorHAnsi" w:asciiTheme="majorHAnsi"/>
      <w:caps/>
      <w:color w:themeShade="7F" w:themeColor="accent2" w:val="622423"/>
      <w:spacing w:val="10"/>
      <w:lang w:bidi="en-US" w:val="en-US"/>
    </w:rPr>
  </w:style>
  <w:style w:customStyle="true" w:styleId="Naslov6Char" w:type="character">
    <w:name w:val="Naslov 6 Char"/>
    <w:basedOn w:val="Zadanifontodlomka"/>
    <w:link w:val="Naslov6"/>
    <w:uiPriority w:val="9"/>
    <w:semiHidden/>
    <w:rsid w:val="00CA4DE4"/>
    <w:rPr>
      <w:rFonts w:cstheme="majorBidi" w:eastAsiaTheme="majorEastAsia" w:hAnsiTheme="majorHAnsi" w:asciiTheme="majorHAnsi"/>
      <w:caps/>
      <w:color w:themeShade="BF" w:themeColor="accent2" w:val="943634"/>
      <w:spacing w:val="10"/>
      <w:lang w:bidi="en-US" w:val="en-US"/>
    </w:rPr>
  </w:style>
  <w:style w:customStyle="true" w:styleId="Naslov7Char" w:type="character">
    <w:name w:val="Naslov 7 Char"/>
    <w:basedOn w:val="Zadanifontodlomka"/>
    <w:link w:val="Naslov7"/>
    <w:uiPriority w:val="9"/>
    <w:semiHidden/>
    <w:rsid w:val="00CA4DE4"/>
    <w:rPr>
      <w:rFonts w:cstheme="majorBidi" w:eastAsiaTheme="majorEastAsia" w:hAnsiTheme="majorHAnsi" w:asciiTheme="majorHAnsi"/>
      <w:i/>
      <w:iCs/>
      <w:caps/>
      <w:color w:themeShade="BF" w:themeColor="accent2" w:val="943634"/>
      <w:spacing w:val="10"/>
      <w:lang w:bidi="en-US" w:val="en-US"/>
    </w:rPr>
  </w:style>
  <w:style w:customStyle="true" w:styleId="Naslov8Char" w:type="character">
    <w:name w:val="Naslov 8 Char"/>
    <w:basedOn w:val="Zadanifontodlomka"/>
    <w:link w:val="Naslov8"/>
    <w:uiPriority w:val="9"/>
    <w:semiHidden/>
    <w:rsid w:val="00CA4DE4"/>
    <w:rPr>
      <w:rFonts w:cstheme="majorBidi" w:eastAsiaTheme="majorEastAsia" w:hAnsiTheme="majorHAnsi" w:asciiTheme="majorHAnsi"/>
      <w:caps/>
      <w:spacing w:val="10"/>
      <w:sz w:val="20"/>
      <w:szCs w:val="20"/>
      <w:lang w:bidi="en-US" w:val="en-US"/>
    </w:rPr>
  </w:style>
  <w:style w:customStyle="true" w:styleId="Naslov9Char" w:type="character">
    <w:name w:val="Naslov 9 Char"/>
    <w:basedOn w:val="Zadanifontodlomka"/>
    <w:link w:val="Naslov9"/>
    <w:uiPriority w:val="9"/>
    <w:semiHidden/>
    <w:rsid w:val="00CA4DE4"/>
    <w:rPr>
      <w:rFonts w:cstheme="majorBidi" w:eastAsiaTheme="majorEastAsia" w:hAnsiTheme="majorHAnsi" w:asciiTheme="majorHAnsi"/>
      <w:i/>
      <w:iCs/>
      <w:caps/>
      <w:spacing w:val="10"/>
      <w:sz w:val="20"/>
      <w:szCs w:val="20"/>
      <w:lang w:bidi="en-US" w:val="en-US"/>
    </w:rPr>
  </w:style>
  <w:style w:styleId="Bezproreda" w:type="paragraph">
    <w:name w:val="No Spacing"/>
    <w:basedOn w:val="Normal"/>
    <w:link w:val="BezproredaChar"/>
    <w:uiPriority w:val="1"/>
    <w:qFormat/>
    <w:rsid w:val="00CA4DE4"/>
    <w:rPr>
      <w:rFonts w:cstheme="majorBidi" w:eastAsiaTheme="majorEastAsia" w:hAnsiTheme="majorHAnsi" w:asciiTheme="majorHAnsi"/>
      <w:color w:val="auto"/>
      <w:sz w:val="22"/>
      <w:szCs w:val="22"/>
      <w:lang w:bidi="en-US" w:eastAsia="en-US" w:val="en-US"/>
    </w:rPr>
  </w:style>
  <w:style w:customStyle="true" w:styleId="BezproredaChar" w:type="character">
    <w:name w:val="Bez proreda Char"/>
    <w:basedOn w:val="Zadanifontodlomka"/>
    <w:link w:val="Bezproreda"/>
    <w:uiPriority w:val="1"/>
    <w:rsid w:val="00CA4DE4"/>
    <w:rPr>
      <w:rFonts w:cstheme="majorBidi" w:eastAsiaTheme="majorEastAsia" w:hAnsiTheme="majorHAnsi" w:asciiTheme="majorHAnsi"/>
      <w:lang w:bidi="en-US" w:val="en-US"/>
    </w:rPr>
  </w:style>
  <w:style w:styleId="Naslov" w:type="paragraph">
    <w:name w:val="Title"/>
    <w:basedOn w:val="Normal"/>
    <w:next w:val="Normal"/>
    <w:link w:val="NaslovChar"/>
    <w:uiPriority w:val="10"/>
    <w:qFormat/>
    <w:rsid w:val="00CA4DE4"/>
    <w:pPr>
      <w:pBdr>
        <w:top w:space="1" w:sz="2" w:themeShade="80" w:themeColor="accent2" w:color="632423" w:val="dotted"/>
        <w:bottom w:space="6" w:sz="2" w:themeShade="80" w:themeColor="accent2" w:color="632423" w:val="dotted"/>
      </w:pBdr>
      <w:spacing w:after="300" w:before="500"/>
      <w:jc w:val="center"/>
    </w:pPr>
    <w:rPr>
      <w:rFonts w:cstheme="majorBidi" w:eastAsiaTheme="majorEastAsia" w:hAnsiTheme="majorHAnsi" w:asciiTheme="majorHAnsi"/>
      <w:caps/>
      <w:color w:themeShade="80" w:themeColor="accent2" w:val="632423"/>
      <w:spacing w:val="50"/>
      <w:sz w:val="44"/>
      <w:szCs w:val="44"/>
      <w:lang w:bidi="en-US" w:eastAsia="en-US" w:val="en-US"/>
    </w:rPr>
  </w:style>
  <w:style w:customStyle="true" w:styleId="NaslovChar" w:type="character">
    <w:name w:val="Naslov Char"/>
    <w:basedOn w:val="Zadanifontodlomka"/>
    <w:link w:val="Naslov"/>
    <w:uiPriority w:val="10"/>
    <w:rsid w:val="00CA4DE4"/>
    <w:rPr>
      <w:rFonts w:cstheme="majorBidi" w:eastAsiaTheme="majorEastAsia" w:hAnsiTheme="majorHAnsi" w:asciiTheme="majorHAnsi"/>
      <w:caps/>
      <w:color w:themeShade="80" w:themeColor="accent2" w:val="632423"/>
      <w:spacing w:val="50"/>
      <w:sz w:val="44"/>
      <w:szCs w:val="44"/>
      <w:lang w:bidi="en-US" w:val="en-US"/>
    </w:rPr>
  </w:style>
  <w:style w:styleId="Podnaslov" w:type="paragraph">
    <w:name w:val="Subtitle"/>
    <w:basedOn w:val="Normal"/>
    <w:next w:val="Normal"/>
    <w:link w:val="PodnaslovChar"/>
    <w:uiPriority w:val="11"/>
    <w:qFormat/>
    <w:rsid w:val="00CA4DE4"/>
    <w:pPr>
      <w:spacing w:after="560"/>
      <w:jc w:val="center"/>
    </w:pPr>
    <w:rPr>
      <w:rFonts w:cstheme="majorBidi" w:eastAsiaTheme="majorEastAsia" w:hAnsiTheme="majorHAnsi" w:asciiTheme="majorHAnsi"/>
      <w:caps/>
      <w:color w:val="auto"/>
      <w:spacing w:val="20"/>
      <w:sz w:val="18"/>
      <w:szCs w:val="18"/>
      <w:lang w:bidi="en-US" w:eastAsia="en-US" w:val="en-US"/>
    </w:rPr>
  </w:style>
  <w:style w:customStyle="true" w:styleId="PodnaslovChar" w:type="character">
    <w:name w:val="Podnaslov Char"/>
    <w:basedOn w:val="Zadanifontodlomka"/>
    <w:link w:val="Podnaslov"/>
    <w:uiPriority w:val="11"/>
    <w:rsid w:val="00CA4DE4"/>
    <w:rPr>
      <w:rFonts w:cstheme="majorBidi" w:eastAsiaTheme="majorEastAsia" w:hAnsiTheme="majorHAnsi" w:asciiTheme="majorHAnsi"/>
      <w:caps/>
      <w:spacing w:val="20"/>
      <w:sz w:val="18"/>
      <w:szCs w:val="18"/>
      <w:lang w:bidi="en-US" w:val="en-US"/>
    </w:rPr>
  </w:style>
  <w:style w:styleId="Naglaeno" w:type="character">
    <w:name w:val="Strong"/>
    <w:uiPriority w:val="22"/>
    <w:qFormat/>
    <w:rsid w:val="00CA4DE4"/>
    <w:rPr>
      <w:b/>
      <w:bCs/>
      <w:color w:themeShade="BF" w:themeColor="accent2" w:val="943634"/>
      <w:spacing w:val="5"/>
    </w:rPr>
  </w:style>
  <w:style w:styleId="Istaknuto" w:type="character">
    <w:name w:val="Emphasis"/>
    <w:uiPriority w:val="20"/>
    <w:qFormat/>
    <w:rsid w:val="00CA4DE4"/>
    <w:rPr>
      <w:caps/>
      <w:spacing w:val="5"/>
      <w:sz w:val="20"/>
      <w:szCs w:val="20"/>
    </w:rPr>
  </w:style>
  <w:style w:styleId="Citat" w:type="paragraph">
    <w:name w:val="Quote"/>
    <w:basedOn w:val="Normal"/>
    <w:next w:val="Normal"/>
    <w:link w:val="CitatChar"/>
    <w:uiPriority w:val="29"/>
    <w:qFormat/>
    <w:rsid w:val="00CA4DE4"/>
    <w:pPr>
      <w:spacing w:lineRule="auto" w:line="252" w:after="200"/>
    </w:pPr>
    <w:rPr>
      <w:rFonts w:cstheme="majorBidi" w:eastAsiaTheme="majorEastAsia" w:hAnsiTheme="majorHAnsi" w:asciiTheme="majorHAnsi"/>
      <w:i/>
      <w:iCs/>
      <w:color w:val="auto"/>
      <w:sz w:val="22"/>
      <w:szCs w:val="22"/>
      <w:lang w:bidi="en-US" w:eastAsia="en-US" w:val="en-US"/>
    </w:rPr>
  </w:style>
  <w:style w:customStyle="true" w:styleId="CitatChar" w:type="character">
    <w:name w:val="Citat Char"/>
    <w:basedOn w:val="Zadanifontodlomka"/>
    <w:link w:val="Citat"/>
    <w:uiPriority w:val="29"/>
    <w:rsid w:val="00CA4DE4"/>
    <w:rPr>
      <w:rFonts w:cstheme="majorBidi" w:eastAsiaTheme="majorEastAsia" w:hAnsiTheme="majorHAnsi" w:asciiTheme="majorHAnsi"/>
      <w:i/>
      <w:iCs/>
      <w:lang w:bidi="en-US" w:val="en-US"/>
    </w:rPr>
  </w:style>
  <w:style w:styleId="Naglaencitat" w:type="paragraph">
    <w:name w:val="Intense Quote"/>
    <w:basedOn w:val="Normal"/>
    <w:next w:val="Normal"/>
    <w:link w:val="NaglaencitatChar"/>
    <w:uiPriority w:val="30"/>
    <w:qFormat/>
    <w:rsid w:val="00CA4DE4"/>
    <w:pPr>
      <w:pBdr>
        <w:top w:space="10" w:sz="2" w:themeShade="80" w:themeColor="accent2" w:color="632423" w:val="dotted"/>
        <w:bottom w:space="4" w:sz="2" w:themeShade="80" w:themeColor="accent2" w:color="632423" w:val="dotted"/>
      </w:pBdr>
      <w:spacing w:lineRule="auto" w:line="300" w:after="200" w:before="160"/>
      <w:ind w:right="1440" w:left="1440"/>
    </w:pPr>
    <w:rPr>
      <w:rFonts w:cstheme="majorBidi" w:eastAsiaTheme="majorEastAsia" w:hAnsiTheme="majorHAnsi" w:asciiTheme="majorHAnsi"/>
      <w:caps/>
      <w:color w:themeShade="7F" w:themeColor="accent2" w:val="622423"/>
      <w:spacing w:val="5"/>
      <w:lang w:bidi="en-US" w:eastAsia="en-US" w:val="en-US"/>
    </w:rPr>
  </w:style>
  <w:style w:customStyle="true" w:styleId="NaglaencitatChar" w:type="character">
    <w:name w:val="Naglašen citat Char"/>
    <w:basedOn w:val="Zadanifontodlomka"/>
    <w:link w:val="Naglaencitat"/>
    <w:uiPriority w:val="30"/>
    <w:rsid w:val="00CA4DE4"/>
    <w:rPr>
      <w:rFonts w:cstheme="majorBidi" w:eastAsiaTheme="majorEastAsia" w:hAnsiTheme="majorHAnsi" w:asciiTheme="majorHAnsi"/>
      <w:caps/>
      <w:color w:themeShade="7F" w:themeColor="accent2" w:val="622423"/>
      <w:spacing w:val="5"/>
      <w:sz w:val="20"/>
      <w:szCs w:val="20"/>
      <w:lang w:bidi="en-US" w:val="en-US"/>
    </w:rPr>
  </w:style>
  <w:style w:styleId="Neupadljivoisticanje" w:type="character">
    <w:name w:val="Subtle Emphasis"/>
    <w:uiPriority w:val="19"/>
    <w:qFormat/>
    <w:rsid w:val="00CA4DE4"/>
    <w:rPr>
      <w:i/>
      <w:iCs/>
    </w:rPr>
  </w:style>
  <w:style w:styleId="Jakoisticanje" w:type="character">
    <w:name w:val="Intense Emphasis"/>
    <w:uiPriority w:val="21"/>
    <w:qFormat/>
    <w:rsid w:val="00CA4DE4"/>
    <w:rPr>
      <w:i/>
      <w:iCs/>
      <w:caps/>
      <w:spacing w:val="10"/>
      <w:sz w:val="20"/>
      <w:szCs w:val="20"/>
    </w:rPr>
  </w:style>
  <w:style w:styleId="Neupadljivareferenca" w:type="character">
    <w:name w:val="Subtle Reference"/>
    <w:basedOn w:val="Zadanifontodlomka"/>
    <w:uiPriority w:val="31"/>
    <w:qFormat/>
    <w:rsid w:val="00CA4DE4"/>
    <w:rPr>
      <w:rFonts w:cstheme="minorBidi" w:eastAsiaTheme="minorEastAsia" w:hAnsiTheme="minorHAnsi" w:asciiTheme="minorHAnsi"/>
      <w:i/>
      <w:iCs/>
      <w:color w:themeShade="7F" w:themeColor="accent2" w:val="622423"/>
    </w:rPr>
  </w:style>
  <w:style w:styleId="Istaknutareferenca" w:type="character">
    <w:name w:val="Intense Reference"/>
    <w:uiPriority w:val="32"/>
    <w:qFormat/>
    <w:rsid w:val="00CA4DE4"/>
    <w:rPr>
      <w:rFonts w:cstheme="minorBidi" w:eastAsiaTheme="minorEastAsia" w:hAnsiTheme="minorHAnsi" w:asciiTheme="minorHAnsi"/>
      <w:b/>
      <w:bCs/>
      <w:i/>
      <w:iCs/>
      <w:color w:themeShade="7F" w:themeColor="accent2" w:val="622423"/>
    </w:rPr>
  </w:style>
  <w:style w:styleId="Naslovknjige" w:type="character">
    <w:name w:val="Book Title"/>
    <w:uiPriority w:val="33"/>
    <w:qFormat/>
    <w:rsid w:val="00CA4DE4"/>
    <w:rPr>
      <w:caps/>
      <w:color w:themeShade="7F" w:themeColor="accent2" w:val="622423"/>
      <w:spacing w:val="5"/>
      <w:u w:themeShade="7F" w:themeColor="accent2" w:color="622423"/>
    </w:rPr>
  </w:style>
  <w:style w:styleId="Tekstfusnote" w:type="paragraph">
    <w:name w:val="footnote text"/>
    <w:basedOn w:val="Normal"/>
    <w:link w:val="TekstfusnoteChar"/>
    <w:uiPriority w:val="99"/>
    <w:semiHidden/>
    <w:unhideWhenUsed/>
    <w:rsid w:val="00CA4DE4"/>
    <w:rPr>
      <w:rFonts w:cstheme="majorBidi" w:eastAsiaTheme="majorEastAsia" w:hAnsiTheme="majorHAnsi" w:asciiTheme="majorHAnsi"/>
      <w:color w:val="auto"/>
      <w:lang w:bidi="en-US" w:eastAsia="en-US" w:val="en-US"/>
    </w:rPr>
  </w:style>
  <w:style w:customStyle="true" w:styleId="TekstfusnoteChar" w:type="character">
    <w:name w:val="Tekst fusnote Char"/>
    <w:basedOn w:val="Zadanifontodlomka"/>
    <w:link w:val="Tekstfusnote"/>
    <w:uiPriority w:val="99"/>
    <w:semiHidden/>
    <w:rsid w:val="00CA4DE4"/>
    <w:rPr>
      <w:rFonts w:cstheme="majorBidi" w:eastAsiaTheme="majorEastAsia" w:hAnsiTheme="majorHAnsi" w:asciiTheme="majorHAnsi"/>
      <w:sz w:val="20"/>
      <w:szCs w:val="20"/>
      <w:lang w:bidi="en-US" w:val="en-US"/>
    </w:rPr>
  </w:style>
  <w:style w:customStyle="true" w:styleId="TekstbaloniaChar" w:type="character">
    <w:name w:val="Tekst balončića Char"/>
    <w:basedOn w:val="Zadanifontodlomka"/>
    <w:link w:val="Tekstbalonia"/>
    <w:uiPriority w:val="99"/>
    <w:semiHidden/>
    <w:rsid w:val="00CA4DE4"/>
    <w:rPr>
      <w:rFonts w:eastAsiaTheme="majorEastAsia" w:cs="Tahoma" w:hAnsi="Tahoma" w:ascii="Tahoma"/>
      <w:sz w:val="16"/>
      <w:szCs w:val="16"/>
      <w:lang w:bidi="en-US" w:val="en-US"/>
    </w:rPr>
  </w:style>
  <w:style w:styleId="Tekstbalonia" w:type="paragraph">
    <w:name w:val="Balloon Text"/>
    <w:basedOn w:val="Normal"/>
    <w:link w:val="TekstbaloniaChar"/>
    <w:uiPriority w:val="99"/>
    <w:semiHidden/>
    <w:unhideWhenUsed/>
    <w:rsid w:val="00CA4DE4"/>
    <w:rPr>
      <w:rFonts w:eastAsiaTheme="majorEastAsia" w:cs="Tahoma" w:hAnsi="Tahoma" w:ascii="Tahoma"/>
      <w:color w:val="auto"/>
      <w:sz w:val="16"/>
      <w:szCs w:val="16"/>
      <w:lang w:bidi="en-US" w:eastAsia="en-US" w:val="en-US"/>
    </w:rPr>
  </w:style>
  <w:style w:styleId="Sadraj1" w:type="paragraph">
    <w:name w:val="toc 1"/>
    <w:basedOn w:val="Normal"/>
    <w:next w:val="Normal"/>
    <w:autoRedefine/>
    <w:uiPriority w:val="39"/>
    <w:unhideWhenUsed/>
    <w:qFormat/>
    <w:rsid w:val="00CA4DE4"/>
    <w:pPr>
      <w:spacing w:lineRule="auto" w:line="252" w:after="100"/>
    </w:pPr>
    <w:rPr>
      <w:rFonts w:cstheme="majorBidi" w:eastAsiaTheme="majorEastAsia" w:hAnsiTheme="majorHAnsi" w:asciiTheme="majorHAnsi"/>
      <w:color w:val="auto"/>
      <w:sz w:val="22"/>
      <w:szCs w:val="22"/>
      <w:lang w:bidi="en-US" w:eastAsia="en-US" w:val="en-US"/>
    </w:rPr>
  </w:style>
  <w:style w:styleId="Sadraj2" w:type="paragraph">
    <w:name w:val="toc 2"/>
    <w:basedOn w:val="Normal"/>
    <w:next w:val="Normal"/>
    <w:autoRedefine/>
    <w:uiPriority w:val="39"/>
    <w:unhideWhenUsed/>
    <w:qFormat/>
    <w:rsid w:val="00CA4DE4"/>
    <w:pPr>
      <w:spacing w:lineRule="auto" w:line="252" w:after="100"/>
      <w:ind w:left="220"/>
    </w:pPr>
    <w:rPr>
      <w:rFonts w:cstheme="majorBidi" w:eastAsiaTheme="majorEastAsia" w:hAnsiTheme="majorHAnsi" w:asciiTheme="majorHAnsi"/>
      <w:color w:val="auto"/>
      <w:sz w:val="22"/>
      <w:szCs w:val="22"/>
      <w:lang w:bidi="en-US" w:eastAsia="en-US" w:val="en-US"/>
    </w:rPr>
  </w:style>
  <w:style w:styleId="Hiperveza" w:type="character">
    <w:name w:val="Hyperlink"/>
    <w:basedOn w:val="Zadanifontodlomka"/>
    <w:uiPriority w:val="99"/>
    <w:unhideWhenUsed/>
    <w:rsid w:val="00CA4DE4"/>
    <w:rPr>
      <w:color w:themeColor="hyperlink" w:val="0000FF"/>
      <w:u w:val="single"/>
    </w:rPr>
  </w:style>
  <w:style w:styleId="Sadraj3" w:type="paragraph">
    <w:name w:val="toc 3"/>
    <w:basedOn w:val="Normal"/>
    <w:next w:val="Normal"/>
    <w:autoRedefine/>
    <w:uiPriority w:val="39"/>
    <w:unhideWhenUsed/>
    <w:qFormat/>
    <w:rsid w:val="00CA4DE4"/>
    <w:pPr>
      <w:spacing w:lineRule="auto" w:line="276" w:after="100"/>
      <w:ind w:left="440"/>
    </w:pPr>
    <w:rPr>
      <w:rFonts w:cstheme="minorBidi" w:eastAsiaTheme="minorEastAsia" w:hAnsiTheme="minorHAnsi" w:asciiTheme="minorHAnsi"/>
      <w:color w:val="auto"/>
      <w:sz w:val="22"/>
      <w:szCs w:val="22"/>
      <w:lang w:eastAsia="en-US" w:val="en-US"/>
    </w:rPr>
  </w:style>
  <w:style w:customStyle="true" w:styleId="tabletextfield" w:type="character">
    <w:name w:val="table_text_field"/>
    <w:basedOn w:val="Zadanifontodlomka"/>
    <w:rsid w:val="00CA4DE4"/>
  </w:style>
  <w:style w:customStyle="true" w:styleId="TableGrid1" w:type="table">
    <w:name w:val="Table Grid1"/>
    <w:basedOn w:val="Obinatablica"/>
    <w:next w:val="Reetkatablice"/>
    <w:uiPriority w:val="1"/>
    <w:rsid w:val="00CA4DE4"/>
    <w:pPr>
      <w:spacing w:lineRule="auto" w:line="240" w:after="0"/>
    </w:pPr>
    <w:rPr>
      <w:rFonts w:eastAsiaTheme="minorEastAsia"/>
      <w:lang w:bidi="en-US"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Reetkatablice" w:type="table">
    <w:name w:val="Table Grid"/>
    <w:basedOn w:val="Obinatablica"/>
    <w:uiPriority w:val="1"/>
    <w:rsid w:val="00CA4DE4"/>
    <w:pPr>
      <w:spacing w:lineRule="auto" w:line="240" w:after="0"/>
    </w:pPr>
    <w:rPr>
      <w:rFonts w:cstheme="majorBidi" w:eastAsiaTheme="majorEastAsia" w:hAnsiTheme="majorHAnsi" w:asciiTheme="majorHAnsi"/>
      <w:lang w:bidi="en-US"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styleId="Tekstrezerviranogmjesta" w:type="character">
    <w:name w:val="Placeholder Text"/>
    <w:basedOn w:val="Zadanifontodlomka"/>
    <w:uiPriority w:val="99"/>
    <w:semiHidden/>
    <w:rsid w:val="00322C54"/>
    <w:rPr>
      <w:color w:val="808080"/>
      <w:bdr w:space="0" w:sz="0" w:color="auto" w:val="none"/>
      <w:shd w:fill="auto" w:color="auto" w:val="clear"/>
    </w:rPr>
  </w:style>
  <w:style w:customStyle="true" w:styleId="eSPISCCParagraphDefaultFont" w:type="character">
    <w:name w:val="eSPIS_CC_Paragraph Default Font"/>
    <w:basedOn w:val="Zadanifontodlomka"/>
    <w:rsid w:val="00322C54"/>
    <w:rPr>
      <w:rFonts w:cs="Times New Roman" w:hAnsi="Times New Roman" w:ascii="Times New Roman"/>
      <w:color w:val="auto"/>
      <w:sz w:val="24"/>
      <w:szCs w:val="24"/>
      <w:bdr w:space="0" w:sz="0" w:color="auto" w:val="none"/>
      <w:shd w:fill="auto" w:color="auto" w:val="clear"/>
      <w:lang w:val="hr-HR"/>
    </w:rPr>
  </w:style>
  <w:style w:customStyle="true" w:styleId="PozadinaSvijetloZuta" w:type="character">
    <w:name w:val="Pozadina_SvijetloZuta"/>
    <w:basedOn w:val="Zadanifontodlomka"/>
    <w:rsid w:val="00322C54"/>
    <w:rPr>
      <w:color w:val="auto"/>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2C54"/>
    <w:rPr>
      <w:rFonts w:cs="Times New Roman" w:hAnsi="Times New Roman" w:ascii="Times New Roman"/>
      <w:color w:val="auto"/>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2C54"/>
    <w:rPr>
      <w:rFonts w:cs="Times New Roman" w:hAnsi="Times New Roman" w:ascii="Times New Roman"/>
      <w:color w:val="auto"/>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39"/>
    <w:lsdException w:name="toc 2" w:qFormat="1" w:uiPriority="39"/>
    <w:lsdException w:name="toc 3" w:qFormat="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1"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2AB0"/>
    <w:pPr>
      <w:spacing w:after="0" w:line="240" w:lineRule="auto"/>
    </w:pPr>
    <w:rPr>
      <w:rFonts w:ascii="Times New Roman" w:cs="Times New Roman" w:eastAsia="Times New Roman" w:hAnsi="Times New Roman"/>
      <w:color w:val="000000"/>
      <w:sz w:val="20"/>
      <w:szCs w:val="20"/>
      <w:lang w:eastAsia="hr-HR"/>
    </w:rPr>
  </w:style>
  <w:style w:styleId="Naslov1" w:type="paragraph">
    <w:name w:val="heading 1"/>
    <w:basedOn w:val="Normal"/>
    <w:next w:val="Normal"/>
    <w:link w:val="Naslov1Char"/>
    <w:uiPriority w:val="9"/>
    <w:qFormat/>
    <w:rsid w:val="00CA4DE4"/>
    <w:pPr>
      <w:pBdr>
        <w:bottom w:color="943634" w:space="1" w:sz="12" w:themeColor="accent2" w:themeShade="BF" w:val="thinThickSmallGap"/>
      </w:pBdr>
      <w:spacing w:after="200" w:before="400" w:line="252" w:lineRule="auto"/>
      <w:jc w:val="center"/>
      <w:outlineLvl w:val="0"/>
    </w:pPr>
    <w:rPr>
      <w:rFonts w:asciiTheme="majorHAnsi" w:cstheme="majorBidi" w:eastAsiaTheme="majorEastAsia" w:hAnsiTheme="majorHAnsi"/>
      <w:caps/>
      <w:color w:themeColor="accent2" w:themeShade="80" w:val="632423"/>
      <w:spacing w:val="20"/>
      <w:sz w:val="28"/>
      <w:szCs w:val="28"/>
      <w:lang w:bidi="en-US" w:eastAsia="en-US" w:val="en-US"/>
    </w:rPr>
  </w:style>
  <w:style w:styleId="Naslov2" w:type="paragraph">
    <w:name w:val="heading 2"/>
    <w:basedOn w:val="Normal"/>
    <w:next w:val="Normal"/>
    <w:link w:val="Naslov2Char"/>
    <w:uiPriority w:val="9"/>
    <w:unhideWhenUsed/>
    <w:qFormat/>
    <w:rsid w:val="00CA4DE4"/>
    <w:pPr>
      <w:numPr>
        <w:numId w:val="23"/>
      </w:numPr>
      <w:pBdr>
        <w:bottom w:color="622423" w:space="1" w:sz="4" w:themeColor="accent2" w:themeShade="7F" w:val="single"/>
      </w:pBdr>
      <w:spacing w:after="200" w:before="400" w:line="252" w:lineRule="auto"/>
      <w:outlineLvl w:val="1"/>
    </w:pPr>
    <w:rPr>
      <w:rFonts w:asciiTheme="majorHAnsi" w:cstheme="majorBidi" w:eastAsiaTheme="majorEastAsia" w:hAnsiTheme="majorHAnsi"/>
      <w:b/>
      <w:caps/>
      <w:color w:themeColor="accent2" w:themeShade="80" w:val="632423"/>
      <w:spacing w:val="15"/>
      <w:sz w:val="24"/>
      <w:szCs w:val="24"/>
      <w:lang w:bidi="en-US" w:eastAsia="en-US" w:val="en-US"/>
    </w:rPr>
  </w:style>
  <w:style w:styleId="Naslov3" w:type="paragraph">
    <w:name w:val="heading 3"/>
    <w:basedOn w:val="Normal"/>
    <w:next w:val="Normal"/>
    <w:link w:val="Naslov3Char"/>
    <w:uiPriority w:val="9"/>
    <w:unhideWhenUsed/>
    <w:qFormat/>
    <w:rsid w:val="00CA4DE4"/>
    <w:pPr>
      <w:numPr>
        <w:numId w:val="24"/>
      </w:numPr>
      <w:pBdr>
        <w:top w:color="622423" w:space="1" w:sz="4" w:themeColor="accent2" w:themeShade="7F" w:val="dotted"/>
        <w:bottom w:color="622423" w:space="1" w:sz="4" w:themeColor="accent2" w:themeShade="7F" w:val="dotted"/>
      </w:pBdr>
      <w:spacing w:after="200" w:before="300" w:line="252" w:lineRule="auto"/>
      <w:outlineLvl w:val="2"/>
    </w:pPr>
    <w:rPr>
      <w:rFonts w:asciiTheme="majorHAnsi" w:cstheme="majorBidi" w:eastAsiaTheme="majorEastAsia" w:hAnsiTheme="majorHAnsi"/>
      <w:caps/>
      <w:color w:themeColor="accent2" w:themeShade="7F" w:val="622423"/>
      <w:sz w:val="22"/>
      <w:szCs w:val="22"/>
      <w:lang w:bidi="en-US" w:eastAsia="en-US" w:val="en-US"/>
    </w:rPr>
  </w:style>
  <w:style w:styleId="Naslov4" w:type="paragraph">
    <w:name w:val="heading 4"/>
    <w:basedOn w:val="Normal"/>
    <w:next w:val="Normal"/>
    <w:link w:val="Naslov4Char"/>
    <w:uiPriority w:val="9"/>
    <w:semiHidden/>
    <w:unhideWhenUsed/>
    <w:qFormat/>
    <w:rsid w:val="00CA4DE4"/>
    <w:pPr>
      <w:pBdr>
        <w:bottom w:color="943634" w:space="1" w:sz="4" w:themeColor="accent2" w:themeShade="BF" w:val="dotted"/>
      </w:pBdr>
      <w:spacing w:after="120" w:line="252" w:lineRule="auto"/>
      <w:jc w:val="center"/>
      <w:outlineLvl w:val="3"/>
    </w:pPr>
    <w:rPr>
      <w:rFonts w:asciiTheme="majorHAnsi" w:cstheme="majorBidi" w:eastAsiaTheme="majorEastAsia" w:hAnsiTheme="majorHAnsi"/>
      <w:caps/>
      <w:color w:themeColor="accent2" w:themeShade="7F" w:val="622423"/>
      <w:spacing w:val="10"/>
      <w:sz w:val="22"/>
      <w:szCs w:val="22"/>
      <w:lang w:bidi="en-US" w:eastAsia="en-US" w:val="en-US"/>
    </w:rPr>
  </w:style>
  <w:style w:styleId="Naslov5" w:type="paragraph">
    <w:name w:val="heading 5"/>
    <w:basedOn w:val="Normal"/>
    <w:next w:val="Normal"/>
    <w:link w:val="Naslov5Char"/>
    <w:uiPriority w:val="9"/>
    <w:semiHidden/>
    <w:unhideWhenUsed/>
    <w:qFormat/>
    <w:rsid w:val="00CA4DE4"/>
    <w:pPr>
      <w:spacing w:after="120" w:before="320" w:line="252" w:lineRule="auto"/>
      <w:jc w:val="center"/>
      <w:outlineLvl w:val="4"/>
    </w:pPr>
    <w:rPr>
      <w:rFonts w:asciiTheme="majorHAnsi" w:cstheme="majorBidi" w:eastAsiaTheme="majorEastAsia" w:hAnsiTheme="majorHAnsi"/>
      <w:caps/>
      <w:color w:themeColor="accent2" w:themeShade="7F" w:val="622423"/>
      <w:spacing w:val="10"/>
      <w:sz w:val="22"/>
      <w:szCs w:val="22"/>
      <w:lang w:bidi="en-US" w:eastAsia="en-US" w:val="en-US"/>
    </w:rPr>
  </w:style>
  <w:style w:styleId="Naslov6" w:type="paragraph">
    <w:name w:val="heading 6"/>
    <w:basedOn w:val="Normal"/>
    <w:next w:val="Normal"/>
    <w:link w:val="Naslov6Char"/>
    <w:uiPriority w:val="9"/>
    <w:semiHidden/>
    <w:unhideWhenUsed/>
    <w:qFormat/>
    <w:rsid w:val="00CA4DE4"/>
    <w:pPr>
      <w:spacing w:after="120" w:line="252" w:lineRule="auto"/>
      <w:jc w:val="center"/>
      <w:outlineLvl w:val="5"/>
    </w:pPr>
    <w:rPr>
      <w:rFonts w:asciiTheme="majorHAnsi" w:cstheme="majorBidi" w:eastAsiaTheme="majorEastAsia" w:hAnsiTheme="majorHAnsi"/>
      <w:caps/>
      <w:color w:themeColor="accent2" w:themeShade="BF" w:val="943634"/>
      <w:spacing w:val="10"/>
      <w:sz w:val="22"/>
      <w:szCs w:val="22"/>
      <w:lang w:bidi="en-US" w:eastAsia="en-US" w:val="en-US"/>
    </w:rPr>
  </w:style>
  <w:style w:styleId="Naslov7" w:type="paragraph">
    <w:name w:val="heading 7"/>
    <w:basedOn w:val="Normal"/>
    <w:next w:val="Normal"/>
    <w:link w:val="Naslov7Char"/>
    <w:uiPriority w:val="9"/>
    <w:semiHidden/>
    <w:unhideWhenUsed/>
    <w:qFormat/>
    <w:rsid w:val="00CA4DE4"/>
    <w:pPr>
      <w:spacing w:after="120" w:line="252" w:lineRule="auto"/>
      <w:jc w:val="center"/>
      <w:outlineLvl w:val="6"/>
    </w:pPr>
    <w:rPr>
      <w:rFonts w:asciiTheme="majorHAnsi" w:cstheme="majorBidi" w:eastAsiaTheme="majorEastAsia" w:hAnsiTheme="majorHAnsi"/>
      <w:i/>
      <w:iCs/>
      <w:caps/>
      <w:color w:themeColor="accent2" w:themeShade="BF" w:val="943634"/>
      <w:spacing w:val="10"/>
      <w:sz w:val="22"/>
      <w:szCs w:val="22"/>
      <w:lang w:bidi="en-US" w:eastAsia="en-US" w:val="en-US"/>
    </w:rPr>
  </w:style>
  <w:style w:styleId="Naslov8" w:type="paragraph">
    <w:name w:val="heading 8"/>
    <w:basedOn w:val="Normal"/>
    <w:next w:val="Normal"/>
    <w:link w:val="Naslov8Char"/>
    <w:uiPriority w:val="9"/>
    <w:semiHidden/>
    <w:unhideWhenUsed/>
    <w:qFormat/>
    <w:rsid w:val="00CA4DE4"/>
    <w:pPr>
      <w:spacing w:after="120" w:line="252" w:lineRule="auto"/>
      <w:jc w:val="center"/>
      <w:outlineLvl w:val="7"/>
    </w:pPr>
    <w:rPr>
      <w:rFonts w:asciiTheme="majorHAnsi" w:cstheme="majorBidi" w:eastAsiaTheme="majorEastAsia" w:hAnsiTheme="majorHAnsi"/>
      <w:caps/>
      <w:color w:val="auto"/>
      <w:spacing w:val="10"/>
      <w:lang w:bidi="en-US" w:eastAsia="en-US" w:val="en-US"/>
    </w:rPr>
  </w:style>
  <w:style w:styleId="Naslov9" w:type="paragraph">
    <w:name w:val="heading 9"/>
    <w:basedOn w:val="Normal"/>
    <w:next w:val="Normal"/>
    <w:link w:val="Naslov9Char"/>
    <w:uiPriority w:val="9"/>
    <w:semiHidden/>
    <w:unhideWhenUsed/>
    <w:qFormat/>
    <w:rsid w:val="00CA4DE4"/>
    <w:pPr>
      <w:spacing w:after="120" w:line="252" w:lineRule="auto"/>
      <w:jc w:val="center"/>
      <w:outlineLvl w:val="8"/>
    </w:pPr>
    <w:rPr>
      <w:rFonts w:asciiTheme="majorHAnsi" w:cstheme="majorBidi" w:eastAsiaTheme="majorEastAsia" w:hAnsiTheme="majorHAnsi"/>
      <w:i/>
      <w:iCs/>
      <w:caps/>
      <w:color w:val="auto"/>
      <w:spacing w:val="10"/>
      <w:lang w:bidi="en-US"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CA4DE4"/>
    <w:rPr>
      <w:rFonts w:asciiTheme="majorHAnsi" w:cstheme="majorBidi" w:eastAsiaTheme="majorEastAsia" w:hAnsiTheme="majorHAnsi"/>
      <w:caps/>
      <w:color w:themeColor="accent2" w:themeShade="80" w:val="632423"/>
      <w:spacing w:val="20"/>
      <w:sz w:val="28"/>
      <w:szCs w:val="28"/>
      <w:lang w:bidi="en-US" w:val="en-US"/>
    </w:rPr>
  </w:style>
  <w:style w:customStyle="1" w:styleId="Naslov2Char" w:type="character">
    <w:name w:val="Naslov 2 Char"/>
    <w:basedOn w:val="Zadanifontodlomka"/>
    <w:link w:val="Naslov2"/>
    <w:uiPriority w:val="9"/>
    <w:rsid w:val="00CA4DE4"/>
    <w:rPr>
      <w:rFonts w:asciiTheme="majorHAnsi" w:cstheme="majorBidi" w:eastAsiaTheme="majorEastAsia" w:hAnsiTheme="majorHAnsi"/>
      <w:b/>
      <w:caps/>
      <w:color w:themeColor="accent2" w:themeShade="80" w:val="632423"/>
      <w:spacing w:val="15"/>
      <w:sz w:val="24"/>
      <w:szCs w:val="24"/>
      <w:lang w:bidi="en-US" w:val="en-US"/>
    </w:rPr>
  </w:style>
  <w:style w:customStyle="1" w:styleId="Naslov3Char" w:type="character">
    <w:name w:val="Naslov 3 Char"/>
    <w:basedOn w:val="Zadanifontodlomka"/>
    <w:link w:val="Naslov3"/>
    <w:uiPriority w:val="9"/>
    <w:rsid w:val="00CA4DE4"/>
    <w:rPr>
      <w:rFonts w:asciiTheme="majorHAnsi" w:cstheme="majorBidi" w:eastAsiaTheme="majorEastAsia" w:hAnsiTheme="majorHAnsi"/>
      <w:caps/>
      <w:color w:themeColor="accent2" w:themeShade="7F" w:val="622423"/>
      <w:lang w:bidi="en-US" w:val="en-US"/>
    </w:rPr>
  </w:style>
  <w:style w:customStyle="1" w:styleId="Naslov4Char" w:type="character">
    <w:name w:val="Naslov 4 Char"/>
    <w:basedOn w:val="Zadanifontodlomka"/>
    <w:link w:val="Naslov4"/>
    <w:uiPriority w:val="9"/>
    <w:semiHidden/>
    <w:rsid w:val="00CA4DE4"/>
    <w:rPr>
      <w:rFonts w:asciiTheme="majorHAnsi" w:cstheme="majorBidi" w:eastAsiaTheme="majorEastAsia" w:hAnsiTheme="majorHAnsi"/>
      <w:caps/>
      <w:color w:themeColor="accent2" w:themeShade="7F" w:val="622423"/>
      <w:spacing w:val="10"/>
      <w:lang w:bidi="en-US" w:val="en-US"/>
    </w:rPr>
  </w:style>
  <w:style w:styleId="Zaglavlje" w:type="paragraph">
    <w:name w:val="header"/>
    <w:basedOn w:val="Normal"/>
    <w:link w:val="ZaglavljeChar"/>
    <w:uiPriority w:val="99"/>
    <w:rsid w:val="00CE2AB0"/>
    <w:pPr>
      <w:tabs>
        <w:tab w:pos="4703" w:val="center"/>
        <w:tab w:pos="9406" w:val="right"/>
      </w:tabs>
    </w:pPr>
  </w:style>
  <w:style w:customStyle="1" w:styleId="ZaglavljeChar" w:type="character">
    <w:name w:val="Zaglavlje Char"/>
    <w:basedOn w:val="Zadanifontodlomka"/>
    <w:link w:val="Zaglavlje"/>
    <w:uiPriority w:val="99"/>
    <w:rsid w:val="00CE2AB0"/>
    <w:rPr>
      <w:rFonts w:ascii="Times New Roman" w:cs="Times New Roman" w:eastAsia="Times New Roman" w:hAnsi="Times New Roman"/>
      <w:color w:val="000000"/>
      <w:sz w:val="20"/>
      <w:szCs w:val="20"/>
      <w:lang w:eastAsia="hr-HR"/>
    </w:rPr>
  </w:style>
  <w:style w:styleId="Brojstranice" w:type="character">
    <w:name w:val="page number"/>
    <w:basedOn w:val="Zadanifontodlomka"/>
    <w:rsid w:val="00CE2AB0"/>
  </w:style>
  <w:style w:styleId="Odlomakpopisa" w:type="paragraph">
    <w:name w:val="List Paragraph"/>
    <w:basedOn w:val="Normal"/>
    <w:uiPriority w:val="34"/>
    <w:qFormat/>
    <w:rsid w:val="00CE2AB0"/>
    <w:pPr>
      <w:ind w:left="720"/>
      <w:contextualSpacing/>
    </w:pPr>
    <w:rPr>
      <w:color w:val="auto"/>
      <w:sz w:val="24"/>
      <w:szCs w:val="24"/>
    </w:rPr>
  </w:style>
  <w:style w:styleId="Podnoje" w:type="paragraph">
    <w:name w:val="footer"/>
    <w:basedOn w:val="Normal"/>
    <w:link w:val="PodnojeChar"/>
    <w:uiPriority w:val="99"/>
    <w:unhideWhenUsed/>
    <w:rsid w:val="00CE2AB0"/>
    <w:pPr>
      <w:tabs>
        <w:tab w:pos="4536" w:val="center"/>
        <w:tab w:pos="9072" w:val="right"/>
      </w:tabs>
    </w:pPr>
  </w:style>
  <w:style w:customStyle="1" w:styleId="PodnojeChar" w:type="character">
    <w:name w:val="Podnožje Char"/>
    <w:basedOn w:val="Zadanifontodlomka"/>
    <w:link w:val="Podnoje"/>
    <w:uiPriority w:val="99"/>
    <w:rsid w:val="00CE2AB0"/>
    <w:rPr>
      <w:rFonts w:ascii="Times New Roman" w:cs="Times New Roman" w:eastAsia="Times New Roman" w:hAnsi="Times New Roman"/>
      <w:color w:val="000000"/>
      <w:sz w:val="20"/>
      <w:szCs w:val="20"/>
      <w:lang w:eastAsia="hr-HR"/>
    </w:rPr>
  </w:style>
  <w:style w:customStyle="1" w:styleId="Naslov5Char" w:type="character">
    <w:name w:val="Naslov 5 Char"/>
    <w:basedOn w:val="Zadanifontodlomka"/>
    <w:link w:val="Naslov5"/>
    <w:uiPriority w:val="9"/>
    <w:semiHidden/>
    <w:rsid w:val="00CA4DE4"/>
    <w:rPr>
      <w:rFonts w:asciiTheme="majorHAnsi" w:cstheme="majorBidi" w:eastAsiaTheme="majorEastAsia" w:hAnsiTheme="majorHAnsi"/>
      <w:caps/>
      <w:color w:themeColor="accent2" w:themeShade="7F" w:val="622423"/>
      <w:spacing w:val="10"/>
      <w:lang w:bidi="en-US" w:val="en-US"/>
    </w:rPr>
  </w:style>
  <w:style w:customStyle="1" w:styleId="Naslov6Char" w:type="character">
    <w:name w:val="Naslov 6 Char"/>
    <w:basedOn w:val="Zadanifontodlomka"/>
    <w:link w:val="Naslov6"/>
    <w:uiPriority w:val="9"/>
    <w:semiHidden/>
    <w:rsid w:val="00CA4DE4"/>
    <w:rPr>
      <w:rFonts w:asciiTheme="majorHAnsi" w:cstheme="majorBidi" w:eastAsiaTheme="majorEastAsia" w:hAnsiTheme="majorHAnsi"/>
      <w:caps/>
      <w:color w:themeColor="accent2" w:themeShade="BF" w:val="943634"/>
      <w:spacing w:val="10"/>
      <w:lang w:bidi="en-US" w:val="en-US"/>
    </w:rPr>
  </w:style>
  <w:style w:customStyle="1" w:styleId="Naslov7Char" w:type="character">
    <w:name w:val="Naslov 7 Char"/>
    <w:basedOn w:val="Zadanifontodlomka"/>
    <w:link w:val="Naslov7"/>
    <w:uiPriority w:val="9"/>
    <w:semiHidden/>
    <w:rsid w:val="00CA4DE4"/>
    <w:rPr>
      <w:rFonts w:asciiTheme="majorHAnsi" w:cstheme="majorBidi" w:eastAsiaTheme="majorEastAsia" w:hAnsiTheme="majorHAnsi"/>
      <w:i/>
      <w:iCs/>
      <w:caps/>
      <w:color w:themeColor="accent2" w:themeShade="BF" w:val="943634"/>
      <w:spacing w:val="10"/>
      <w:lang w:bidi="en-US" w:val="en-US"/>
    </w:rPr>
  </w:style>
  <w:style w:customStyle="1" w:styleId="Naslov8Char" w:type="character">
    <w:name w:val="Naslov 8 Char"/>
    <w:basedOn w:val="Zadanifontodlomka"/>
    <w:link w:val="Naslov8"/>
    <w:uiPriority w:val="9"/>
    <w:semiHidden/>
    <w:rsid w:val="00CA4DE4"/>
    <w:rPr>
      <w:rFonts w:asciiTheme="majorHAnsi" w:cstheme="majorBidi" w:eastAsiaTheme="majorEastAsia" w:hAnsiTheme="majorHAnsi"/>
      <w:caps/>
      <w:spacing w:val="10"/>
      <w:sz w:val="20"/>
      <w:szCs w:val="20"/>
      <w:lang w:bidi="en-US" w:val="en-US"/>
    </w:rPr>
  </w:style>
  <w:style w:customStyle="1" w:styleId="Naslov9Char" w:type="character">
    <w:name w:val="Naslov 9 Char"/>
    <w:basedOn w:val="Zadanifontodlomka"/>
    <w:link w:val="Naslov9"/>
    <w:uiPriority w:val="9"/>
    <w:semiHidden/>
    <w:rsid w:val="00CA4DE4"/>
    <w:rPr>
      <w:rFonts w:asciiTheme="majorHAnsi" w:cstheme="majorBidi" w:eastAsiaTheme="majorEastAsia" w:hAnsiTheme="majorHAnsi"/>
      <w:i/>
      <w:iCs/>
      <w:caps/>
      <w:spacing w:val="10"/>
      <w:sz w:val="20"/>
      <w:szCs w:val="20"/>
      <w:lang w:bidi="en-US" w:val="en-US"/>
    </w:rPr>
  </w:style>
  <w:style w:styleId="Bezproreda" w:type="paragraph">
    <w:name w:val="No Spacing"/>
    <w:basedOn w:val="Normal"/>
    <w:link w:val="BezproredaChar"/>
    <w:uiPriority w:val="1"/>
    <w:qFormat/>
    <w:rsid w:val="00CA4DE4"/>
    <w:rPr>
      <w:rFonts w:asciiTheme="majorHAnsi" w:cstheme="majorBidi" w:eastAsiaTheme="majorEastAsia" w:hAnsiTheme="majorHAnsi"/>
      <w:color w:val="auto"/>
      <w:sz w:val="22"/>
      <w:szCs w:val="22"/>
      <w:lang w:bidi="en-US" w:eastAsia="en-US" w:val="en-US"/>
    </w:rPr>
  </w:style>
  <w:style w:customStyle="1" w:styleId="BezproredaChar" w:type="character">
    <w:name w:val="Bez proreda Char"/>
    <w:basedOn w:val="Zadanifontodlomka"/>
    <w:link w:val="Bezproreda"/>
    <w:uiPriority w:val="1"/>
    <w:rsid w:val="00CA4DE4"/>
    <w:rPr>
      <w:rFonts w:asciiTheme="majorHAnsi" w:cstheme="majorBidi" w:eastAsiaTheme="majorEastAsia" w:hAnsiTheme="majorHAnsi"/>
      <w:lang w:bidi="en-US" w:val="en-US"/>
    </w:rPr>
  </w:style>
  <w:style w:styleId="Naslov" w:type="paragraph">
    <w:name w:val="Title"/>
    <w:basedOn w:val="Normal"/>
    <w:next w:val="Normal"/>
    <w:link w:val="NaslovChar"/>
    <w:uiPriority w:val="10"/>
    <w:qFormat/>
    <w:rsid w:val="00CA4DE4"/>
    <w:pPr>
      <w:pBdr>
        <w:top w:color="632423" w:space="1" w:sz="2" w:themeColor="accent2" w:themeShade="80" w:val="dotted"/>
        <w:bottom w:color="632423" w:space="6" w:sz="2" w:themeColor="accent2" w:themeShade="80" w:val="dotted"/>
      </w:pBdr>
      <w:spacing w:after="300" w:before="500"/>
      <w:jc w:val="center"/>
    </w:pPr>
    <w:rPr>
      <w:rFonts w:asciiTheme="majorHAnsi" w:cstheme="majorBidi" w:eastAsiaTheme="majorEastAsia" w:hAnsiTheme="majorHAnsi"/>
      <w:caps/>
      <w:color w:themeColor="accent2" w:themeShade="80" w:val="632423"/>
      <w:spacing w:val="50"/>
      <w:sz w:val="44"/>
      <w:szCs w:val="44"/>
      <w:lang w:bidi="en-US" w:eastAsia="en-US" w:val="en-US"/>
    </w:rPr>
  </w:style>
  <w:style w:customStyle="1" w:styleId="NaslovChar" w:type="character">
    <w:name w:val="Naslov Char"/>
    <w:basedOn w:val="Zadanifontodlomka"/>
    <w:link w:val="Naslov"/>
    <w:uiPriority w:val="10"/>
    <w:rsid w:val="00CA4DE4"/>
    <w:rPr>
      <w:rFonts w:asciiTheme="majorHAnsi" w:cstheme="majorBidi" w:eastAsiaTheme="majorEastAsia" w:hAnsiTheme="majorHAnsi"/>
      <w:caps/>
      <w:color w:themeColor="accent2" w:themeShade="80" w:val="632423"/>
      <w:spacing w:val="50"/>
      <w:sz w:val="44"/>
      <w:szCs w:val="44"/>
      <w:lang w:bidi="en-US" w:val="en-US"/>
    </w:rPr>
  </w:style>
  <w:style w:styleId="Podnaslov" w:type="paragraph">
    <w:name w:val="Subtitle"/>
    <w:basedOn w:val="Normal"/>
    <w:next w:val="Normal"/>
    <w:link w:val="PodnaslovChar"/>
    <w:uiPriority w:val="11"/>
    <w:qFormat/>
    <w:rsid w:val="00CA4DE4"/>
    <w:pPr>
      <w:spacing w:after="560"/>
      <w:jc w:val="center"/>
    </w:pPr>
    <w:rPr>
      <w:rFonts w:asciiTheme="majorHAnsi" w:cstheme="majorBidi" w:eastAsiaTheme="majorEastAsia" w:hAnsiTheme="majorHAnsi"/>
      <w:caps/>
      <w:color w:val="auto"/>
      <w:spacing w:val="20"/>
      <w:sz w:val="18"/>
      <w:szCs w:val="18"/>
      <w:lang w:bidi="en-US" w:eastAsia="en-US" w:val="en-US"/>
    </w:rPr>
  </w:style>
  <w:style w:customStyle="1" w:styleId="PodnaslovChar" w:type="character">
    <w:name w:val="Podnaslov Char"/>
    <w:basedOn w:val="Zadanifontodlomka"/>
    <w:link w:val="Podnaslov"/>
    <w:uiPriority w:val="11"/>
    <w:rsid w:val="00CA4DE4"/>
    <w:rPr>
      <w:rFonts w:asciiTheme="majorHAnsi" w:cstheme="majorBidi" w:eastAsiaTheme="majorEastAsia" w:hAnsiTheme="majorHAnsi"/>
      <w:caps/>
      <w:spacing w:val="20"/>
      <w:sz w:val="18"/>
      <w:szCs w:val="18"/>
      <w:lang w:bidi="en-US" w:val="en-US"/>
    </w:rPr>
  </w:style>
  <w:style w:styleId="Naglaeno" w:type="character">
    <w:name w:val="Strong"/>
    <w:uiPriority w:val="22"/>
    <w:qFormat/>
    <w:rsid w:val="00CA4DE4"/>
    <w:rPr>
      <w:b/>
      <w:bCs/>
      <w:color w:themeColor="accent2" w:themeShade="BF" w:val="943634"/>
      <w:spacing w:val="5"/>
    </w:rPr>
  </w:style>
  <w:style w:styleId="Istaknuto" w:type="character">
    <w:name w:val="Emphasis"/>
    <w:uiPriority w:val="20"/>
    <w:qFormat/>
    <w:rsid w:val="00CA4DE4"/>
    <w:rPr>
      <w:caps/>
      <w:spacing w:val="5"/>
      <w:sz w:val="20"/>
      <w:szCs w:val="20"/>
    </w:rPr>
  </w:style>
  <w:style w:styleId="Citat" w:type="paragraph">
    <w:name w:val="Quote"/>
    <w:basedOn w:val="Normal"/>
    <w:next w:val="Normal"/>
    <w:link w:val="CitatChar"/>
    <w:uiPriority w:val="29"/>
    <w:qFormat/>
    <w:rsid w:val="00CA4DE4"/>
    <w:pPr>
      <w:spacing w:after="200" w:line="252" w:lineRule="auto"/>
    </w:pPr>
    <w:rPr>
      <w:rFonts w:asciiTheme="majorHAnsi" w:cstheme="majorBidi" w:eastAsiaTheme="majorEastAsia" w:hAnsiTheme="majorHAnsi"/>
      <w:i/>
      <w:iCs/>
      <w:color w:val="auto"/>
      <w:sz w:val="22"/>
      <w:szCs w:val="22"/>
      <w:lang w:bidi="en-US" w:eastAsia="en-US" w:val="en-US"/>
    </w:rPr>
  </w:style>
  <w:style w:customStyle="1" w:styleId="CitatChar" w:type="character">
    <w:name w:val="Citat Char"/>
    <w:basedOn w:val="Zadanifontodlomka"/>
    <w:link w:val="Citat"/>
    <w:uiPriority w:val="29"/>
    <w:rsid w:val="00CA4DE4"/>
    <w:rPr>
      <w:rFonts w:asciiTheme="majorHAnsi" w:cstheme="majorBidi" w:eastAsiaTheme="majorEastAsia" w:hAnsiTheme="majorHAnsi"/>
      <w:i/>
      <w:iCs/>
      <w:lang w:bidi="en-US" w:val="en-US"/>
    </w:rPr>
  </w:style>
  <w:style w:styleId="Naglaencitat" w:type="paragraph">
    <w:name w:val="Intense Quote"/>
    <w:basedOn w:val="Normal"/>
    <w:next w:val="Normal"/>
    <w:link w:val="NaglaencitatChar"/>
    <w:uiPriority w:val="30"/>
    <w:qFormat/>
    <w:rsid w:val="00CA4DE4"/>
    <w:pPr>
      <w:pBdr>
        <w:top w:color="632423" w:space="10" w:sz="2" w:themeColor="accent2" w:themeShade="80" w:val="dotted"/>
        <w:bottom w:color="632423" w:space="4" w:sz="2" w:themeColor="accent2" w:themeShade="80" w:val="dotted"/>
      </w:pBdr>
      <w:spacing w:after="200" w:before="160" w:line="300" w:lineRule="auto"/>
      <w:ind w:left="1440" w:right="1440"/>
    </w:pPr>
    <w:rPr>
      <w:rFonts w:asciiTheme="majorHAnsi" w:cstheme="majorBidi" w:eastAsiaTheme="majorEastAsia" w:hAnsiTheme="majorHAnsi"/>
      <w:caps/>
      <w:color w:themeColor="accent2" w:themeShade="7F" w:val="622423"/>
      <w:spacing w:val="5"/>
      <w:lang w:bidi="en-US" w:eastAsia="en-US" w:val="en-US"/>
    </w:rPr>
  </w:style>
  <w:style w:customStyle="1" w:styleId="NaglaencitatChar" w:type="character">
    <w:name w:val="Naglašen citat Char"/>
    <w:basedOn w:val="Zadanifontodlomka"/>
    <w:link w:val="Naglaencitat"/>
    <w:uiPriority w:val="30"/>
    <w:rsid w:val="00CA4DE4"/>
    <w:rPr>
      <w:rFonts w:asciiTheme="majorHAnsi" w:cstheme="majorBidi" w:eastAsiaTheme="majorEastAsia" w:hAnsiTheme="majorHAnsi"/>
      <w:caps/>
      <w:color w:themeColor="accent2" w:themeShade="7F" w:val="622423"/>
      <w:spacing w:val="5"/>
      <w:sz w:val="20"/>
      <w:szCs w:val="20"/>
      <w:lang w:bidi="en-US" w:val="en-US"/>
    </w:rPr>
  </w:style>
  <w:style w:styleId="Neupadljivoisticanje" w:type="character">
    <w:name w:val="Subtle Emphasis"/>
    <w:uiPriority w:val="19"/>
    <w:qFormat/>
    <w:rsid w:val="00CA4DE4"/>
    <w:rPr>
      <w:i/>
      <w:iCs/>
    </w:rPr>
  </w:style>
  <w:style w:styleId="Jakoisticanje" w:type="character">
    <w:name w:val="Intense Emphasis"/>
    <w:uiPriority w:val="21"/>
    <w:qFormat/>
    <w:rsid w:val="00CA4DE4"/>
    <w:rPr>
      <w:i/>
      <w:iCs/>
      <w:caps/>
      <w:spacing w:val="10"/>
      <w:sz w:val="20"/>
      <w:szCs w:val="20"/>
    </w:rPr>
  </w:style>
  <w:style w:styleId="Neupadljivareferenca" w:type="character">
    <w:name w:val="Subtle Reference"/>
    <w:basedOn w:val="Zadanifontodlomka"/>
    <w:uiPriority w:val="31"/>
    <w:qFormat/>
    <w:rsid w:val="00CA4DE4"/>
    <w:rPr>
      <w:rFonts w:asciiTheme="minorHAnsi" w:cstheme="minorBidi" w:eastAsiaTheme="minorEastAsia" w:hAnsiTheme="minorHAnsi"/>
      <w:i/>
      <w:iCs/>
      <w:color w:themeColor="accent2" w:themeShade="7F" w:val="622423"/>
    </w:rPr>
  </w:style>
  <w:style w:styleId="Istaknutareferenca" w:type="character">
    <w:name w:val="Intense Reference"/>
    <w:uiPriority w:val="32"/>
    <w:qFormat/>
    <w:rsid w:val="00CA4DE4"/>
    <w:rPr>
      <w:rFonts w:asciiTheme="minorHAnsi" w:cstheme="minorBidi" w:eastAsiaTheme="minorEastAsia" w:hAnsiTheme="minorHAnsi"/>
      <w:b/>
      <w:bCs/>
      <w:i/>
      <w:iCs/>
      <w:color w:themeColor="accent2" w:themeShade="7F" w:val="622423"/>
    </w:rPr>
  </w:style>
  <w:style w:styleId="Naslovknjige" w:type="character">
    <w:name w:val="Book Title"/>
    <w:uiPriority w:val="33"/>
    <w:qFormat/>
    <w:rsid w:val="00CA4DE4"/>
    <w:rPr>
      <w:caps/>
      <w:color w:themeColor="accent2" w:themeShade="7F" w:val="622423"/>
      <w:spacing w:val="5"/>
      <w:u w:color="622423" w:themeColor="accent2" w:themeShade="7F"/>
    </w:rPr>
  </w:style>
  <w:style w:styleId="Tekstfusnote" w:type="paragraph">
    <w:name w:val="footnote text"/>
    <w:basedOn w:val="Normal"/>
    <w:link w:val="TekstfusnoteChar"/>
    <w:uiPriority w:val="99"/>
    <w:semiHidden/>
    <w:unhideWhenUsed/>
    <w:rsid w:val="00CA4DE4"/>
    <w:rPr>
      <w:rFonts w:asciiTheme="majorHAnsi" w:cstheme="majorBidi" w:eastAsiaTheme="majorEastAsia" w:hAnsiTheme="majorHAnsi"/>
      <w:color w:val="auto"/>
      <w:lang w:bidi="en-US" w:eastAsia="en-US" w:val="en-US"/>
    </w:rPr>
  </w:style>
  <w:style w:customStyle="1" w:styleId="TekstfusnoteChar" w:type="character">
    <w:name w:val="Tekst fusnote Char"/>
    <w:basedOn w:val="Zadanifontodlomka"/>
    <w:link w:val="Tekstfusnote"/>
    <w:uiPriority w:val="99"/>
    <w:semiHidden/>
    <w:rsid w:val="00CA4DE4"/>
    <w:rPr>
      <w:rFonts w:asciiTheme="majorHAnsi" w:cstheme="majorBidi" w:eastAsiaTheme="majorEastAsia" w:hAnsiTheme="majorHAnsi"/>
      <w:sz w:val="20"/>
      <w:szCs w:val="20"/>
      <w:lang w:bidi="en-US" w:val="en-US"/>
    </w:rPr>
  </w:style>
  <w:style w:customStyle="1" w:styleId="TekstbaloniaChar" w:type="character">
    <w:name w:val="Tekst balončića Char"/>
    <w:basedOn w:val="Zadanifontodlomka"/>
    <w:link w:val="Tekstbalonia"/>
    <w:uiPriority w:val="99"/>
    <w:semiHidden/>
    <w:rsid w:val="00CA4DE4"/>
    <w:rPr>
      <w:rFonts w:ascii="Tahoma" w:cs="Tahoma" w:eastAsiaTheme="majorEastAsia" w:hAnsi="Tahoma"/>
      <w:sz w:val="16"/>
      <w:szCs w:val="16"/>
      <w:lang w:bidi="en-US" w:val="en-US"/>
    </w:rPr>
  </w:style>
  <w:style w:styleId="Tekstbalonia" w:type="paragraph">
    <w:name w:val="Balloon Text"/>
    <w:basedOn w:val="Normal"/>
    <w:link w:val="TekstbaloniaChar"/>
    <w:uiPriority w:val="99"/>
    <w:semiHidden/>
    <w:unhideWhenUsed/>
    <w:rsid w:val="00CA4DE4"/>
    <w:rPr>
      <w:rFonts w:ascii="Tahoma" w:cs="Tahoma" w:eastAsiaTheme="majorEastAsia" w:hAnsi="Tahoma"/>
      <w:color w:val="auto"/>
      <w:sz w:val="16"/>
      <w:szCs w:val="16"/>
      <w:lang w:bidi="en-US" w:eastAsia="en-US" w:val="en-US"/>
    </w:rPr>
  </w:style>
  <w:style w:styleId="Sadraj1" w:type="paragraph">
    <w:name w:val="toc 1"/>
    <w:basedOn w:val="Normal"/>
    <w:next w:val="Normal"/>
    <w:autoRedefine/>
    <w:uiPriority w:val="39"/>
    <w:unhideWhenUsed/>
    <w:qFormat/>
    <w:rsid w:val="00CA4DE4"/>
    <w:pPr>
      <w:spacing w:after="100" w:line="252" w:lineRule="auto"/>
    </w:pPr>
    <w:rPr>
      <w:rFonts w:asciiTheme="majorHAnsi" w:cstheme="majorBidi" w:eastAsiaTheme="majorEastAsia" w:hAnsiTheme="majorHAnsi"/>
      <w:color w:val="auto"/>
      <w:sz w:val="22"/>
      <w:szCs w:val="22"/>
      <w:lang w:bidi="en-US" w:eastAsia="en-US" w:val="en-US"/>
    </w:rPr>
  </w:style>
  <w:style w:styleId="Sadraj2" w:type="paragraph">
    <w:name w:val="toc 2"/>
    <w:basedOn w:val="Normal"/>
    <w:next w:val="Normal"/>
    <w:autoRedefine/>
    <w:uiPriority w:val="39"/>
    <w:unhideWhenUsed/>
    <w:qFormat/>
    <w:rsid w:val="00CA4DE4"/>
    <w:pPr>
      <w:spacing w:after="100" w:line="252" w:lineRule="auto"/>
      <w:ind w:left="220"/>
    </w:pPr>
    <w:rPr>
      <w:rFonts w:asciiTheme="majorHAnsi" w:cstheme="majorBidi" w:eastAsiaTheme="majorEastAsia" w:hAnsiTheme="majorHAnsi"/>
      <w:color w:val="auto"/>
      <w:sz w:val="22"/>
      <w:szCs w:val="22"/>
      <w:lang w:bidi="en-US" w:eastAsia="en-US" w:val="en-US"/>
    </w:rPr>
  </w:style>
  <w:style w:styleId="Hiperveza" w:type="character">
    <w:name w:val="Hyperlink"/>
    <w:basedOn w:val="Zadanifontodlomka"/>
    <w:uiPriority w:val="99"/>
    <w:unhideWhenUsed/>
    <w:rsid w:val="00CA4DE4"/>
    <w:rPr>
      <w:color w:themeColor="hyperlink" w:val="0000FF"/>
      <w:u w:val="single"/>
    </w:rPr>
  </w:style>
  <w:style w:styleId="Sadraj3" w:type="paragraph">
    <w:name w:val="toc 3"/>
    <w:basedOn w:val="Normal"/>
    <w:next w:val="Normal"/>
    <w:autoRedefine/>
    <w:uiPriority w:val="39"/>
    <w:unhideWhenUsed/>
    <w:qFormat/>
    <w:rsid w:val="00CA4DE4"/>
    <w:pPr>
      <w:spacing w:after="100" w:line="276" w:lineRule="auto"/>
      <w:ind w:left="440"/>
    </w:pPr>
    <w:rPr>
      <w:rFonts w:asciiTheme="minorHAnsi" w:cstheme="minorBidi" w:eastAsiaTheme="minorEastAsia" w:hAnsiTheme="minorHAnsi"/>
      <w:color w:val="auto"/>
      <w:sz w:val="22"/>
      <w:szCs w:val="22"/>
      <w:lang w:eastAsia="en-US" w:val="en-US"/>
    </w:rPr>
  </w:style>
  <w:style w:customStyle="1" w:styleId="tabletextfield" w:type="character">
    <w:name w:val="table_text_field"/>
    <w:basedOn w:val="Zadanifontodlomka"/>
    <w:rsid w:val="00CA4DE4"/>
  </w:style>
  <w:style w:customStyle="1" w:styleId="TableGrid1" w:type="table">
    <w:name w:val="Table Grid1"/>
    <w:basedOn w:val="Obinatablica"/>
    <w:next w:val="Reetkatablice"/>
    <w:uiPriority w:val="1"/>
    <w:rsid w:val="00CA4DE4"/>
    <w:pPr>
      <w:spacing w:after="0" w:line="240" w:lineRule="auto"/>
    </w:pPr>
    <w:rPr>
      <w:rFonts w:eastAsiaTheme="minorEastAsia"/>
      <w:lang w:bidi="en-US"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Reetkatablice" w:type="table">
    <w:name w:val="Table Grid"/>
    <w:basedOn w:val="Obinatablica"/>
    <w:uiPriority w:val="1"/>
    <w:rsid w:val="00CA4DE4"/>
    <w:pPr>
      <w:spacing w:after="0" w:line="240" w:lineRule="auto"/>
    </w:pPr>
    <w:rPr>
      <w:rFonts w:asciiTheme="majorHAnsi" w:cstheme="majorBidi" w:eastAsiaTheme="majorEastAsia" w:hAnsiTheme="majorHAnsi"/>
      <w:lang w:bidi="en-US"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styleId="Tekstrezerviranogmjesta" w:type="character">
    <w:name w:val="Placeholder Text"/>
    <w:basedOn w:val="Zadanifontodlomka"/>
    <w:uiPriority w:val="99"/>
    <w:semiHidden/>
    <w:rsid w:val="00322C54"/>
    <w:rPr>
      <w:color w:val="808080"/>
      <w:bdr w:color="auto" w:space="0" w:sz="0" w:val="none"/>
      <w:shd w:color="auto" w:fill="auto" w:val="clear"/>
    </w:rPr>
  </w:style>
  <w:style w:customStyle="1" w:styleId="eSPISCCParagraphDefaultFont" w:type="character">
    <w:name w:val="eSPIS_CC_Paragraph Default Font"/>
    <w:basedOn w:val="Zadanifontodlomka"/>
    <w:rsid w:val="00322C54"/>
    <w:rPr>
      <w:rFonts w:ascii="Times New Roman" w:cs="Times New Roman" w:hAnsi="Times New Roman"/>
      <w:color w:val="auto"/>
      <w:sz w:val="24"/>
      <w:szCs w:val="24"/>
      <w:bdr w:color="auto" w:space="0" w:sz="0" w:val="none"/>
      <w:shd w:color="auto" w:fill="auto" w:val="clear"/>
      <w:lang w:val="hr-HR"/>
    </w:rPr>
  </w:style>
  <w:style w:customStyle="1" w:styleId="PozadinaSvijetloZuta" w:type="character">
    <w:name w:val="Pozadina_SvijetloZuta"/>
    <w:basedOn w:val="Zadanifontodlomka"/>
    <w:rsid w:val="00322C54"/>
    <w:rPr>
      <w:color w:val="auto"/>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2C54"/>
    <w:rPr>
      <w:rFonts w:ascii="Times New Roman" w:cs="Times New Roman" w:hAnsi="Times New Roman"/>
      <w:color w:val="auto"/>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2C54"/>
    <w:rPr>
      <w:rFonts w:ascii="Times New Roman" w:cs="Times New Roman" w:hAnsi="Times New Roman"/>
      <w:color w:val="auto"/>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 rujna 2017.</izvorni_sadrzaj>
    <derivirana_varijabla naziv="DomainObject.StvarniPocetakDatum_1">1. rujna 2017.</derivirana_varijabla>
  </DomainObject.StvarniPocetakDatum>
  <DomainObject.StvarniZavrsetakDatum>
    <izvorni_sadrzaj>1. rujna 2017.</izvorni_sadrzaj>
    <derivirana_varijabla naziv="DomainObject.StvarniZavrsetakDatum_1">1. rujna 2017.</derivirana_varijabla>
  </DomainObject.StvarniZavrsetakDatum>
  <DomainObject.PlaniraniZavrsetakDatum>
    <izvorni_sadrzaj>1. rujna 2017.</izvorni_sadrzaj>
    <derivirana_varijabla naziv="DomainObject.PlaniraniZavrsetakDatum_1">1. rujna 2017.</derivirana_varijabla>
  </DomainObject.PlaniraniZavrsetakDatum>
  <DomainObject.PlaniraniPocetakDatum>
    <izvorni_sadrzaj>1. rujna 2017.</izvorni_sadrzaj>
    <derivirana_varijabla naziv="DomainObject.PlaniraniPocetakDatum_1">1. rujna 2017.</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18</izvorni_sadrzaj>
    <derivirana_varijabla naziv="DomainObject.Zapisnik.BrojStranica_1">18</derivirana_varijabla>
  </DomainObject.Zapisnik.BrojStranica>
  <DomainObject.Zapisnik.DatumKreiranja>
    <izvorni_sadrzaj>1. rujna 2017.</izvorni_sadrzaj>
    <derivirana_varijabla naziv="DomainObject.Zapisnik.DatumKreiranja_1">1. rujna 2017.</derivirana_varijabla>
  </DomainObject.Zapisnik.DatumKreiranja>
  <DomainObject.Zapisnik.ImovinskaKorist>
    <izvorni_sadrzaj/>
    <derivirana_varijabla naziv="DomainObject.Zapisnik.ImovinskaKorist_1"/>
  </DomainObject.Zapisnik.ImovinskaKorist>
  <DomainObject.Zapisnik.Oznaka>
    <izvorni_sadrzaj>St-152/2017-29</izvorni_sadrzaj>
    <derivirana_varijabla naziv="DomainObject.Zapisnik.Oznaka_1">St-152/2017-29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152</izvorni_sadrzaj>
    <derivirana_varijabla naziv="DomainObject.Predmet.Broj_1">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2017.</izvorni_sadrzaj>
    <derivirana_varijabla naziv="DomainObject.Predmet.DatumOsnivanja_1">15.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St-152/2017</izvorni_sadrzaj>
    <derivirana_varijabla naziv="DomainObject.Predmet.OznakaBroj_1">St-152/2017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prileži žuti registrator s prijavama tražbina</izvorni_sadrzaj>
    <derivirana_varijabla naziv="DomainObject.Predmet.PrimjedbaSuca_1">Spisu prileži žuti registrator s prijavama tražbina</derivirana_varijabla>
  </DomainObject.Predmet.PrimjedbaSuca>
  <DomainObject.Predmet.ProtustrankaFormated>
    <izvorni_sadrzaj>  PŠRD DELFIN PULA, PULA zastupanog po punomoćniku Odvj. Vlatko Nuić</izvorni_sadrzaj>
    <derivirana_varijabla naziv="DomainObject.Predmet.ProtustrankaFormated_1">  PŠRD DELFIN PULA, PULA zastupanog po punomoćniku Odvj. Vlatko Nuić</derivirana_varijabla>
  </DomainObject.Predmet.ProtustrankaFormated>
  <DomainObject.Predmet.ProtustrankaFormatedOIB>
    <izvorni_sadrzaj>  PŠRD DELFIN PULA, PULA, OIB 80287715643 zastupanog po punomoćniku Odvj. Vlatko Nuić</izvorni_sadrzaj>
    <derivirana_varijabla naziv="DomainObject.Predmet.ProtustrankaFormatedOIB_1">  PŠRD DELFIN PULA, PULA, OIB 80287715643 zastupanog po punomoćniku Odvj. Vlatko Nuić</derivirana_varijabla>
  </DomainObject.Predmet.ProtustrankaFormatedOIB>
  <DomainObject.Predmet.ProtustrankaFormatedWithAdress>
    <izvorni_sadrzaj> PŠRD DELFIN PULA, PULA, Verudella 1, 52100 Pula zastupanog po punomoćniku Odvj. Vlatko Nuić</izvorni_sadrzaj>
    <derivirana_varijabla naziv="DomainObject.Predmet.ProtustrankaFormatedWithAdress_1"> PŠRD DELFIN PULA, PULA, Verudella 1, 52100 Pula zastupanog po punomoćniku Odvj. Vlatko Nuić</derivirana_varijabla>
  </DomainObject.Predmet.ProtustrankaFormatedWithAdress>
  <DomainObject.Predmet.ProtustrankaFormatedWithAdressOIB>
    <izvorni_sadrzaj> PŠRD DELFIN PULA, PULA, OIB 80287715643, Verudella 1, 52100 Pula zastupanog po punomoćniku Odvj. Vlatko Nuić</izvorni_sadrzaj>
    <derivirana_varijabla naziv="DomainObject.Predmet.ProtustrankaFormatedWithAdressOIB_1"> PŠRD DELFIN PULA, PULA, OIB 80287715643, Verudella 1, 52100 Pula zastupanog po punomoćniku Odvj. Vlatko Nuić</derivirana_varijabla>
  </DomainObject.Predmet.ProtustrankaFormatedWithAdressOIB>
  <DomainObject.Predmet.ProtustrankaWithAdress>
    <izvorni_sadrzaj>PŠRD DELFIN PULA, PULA Verudella 1, 52100 Pula</izvorni_sadrzaj>
    <derivirana_varijabla naziv="DomainObject.Predmet.ProtustrankaWithAdress_1">PŠRD DELFIN PULA, PULA Verudella 1, 52100 Pula</derivirana_varijabla>
  </DomainObject.Predmet.ProtustrankaWithAdress>
  <DomainObject.Predmet.ProtustrankaWithAdressOIB>
    <izvorni_sadrzaj>PŠRD DELFIN PULA, PULA, OIB 80287715643, Verudella 1, 52100 Pula</izvorni_sadrzaj>
    <derivirana_varijabla naziv="DomainObject.Predmet.ProtustrankaWithAdressOIB_1">PŠRD DELFIN PULA, PULA, OIB 80287715643, Verudella 1, 52100 Pula</derivirana_varijabla>
  </DomainObject.Predmet.ProtustrankaWithAdressOIB>
  <DomainObject.Predmet.ProtustrankaNazivFormated>
    <izvorni_sadrzaj>PŠRD DELFIN PULA, PULA</izvorni_sadrzaj>
    <derivirana_varijabla naziv="DomainObject.Predmet.ProtustrankaNazivFormated_1">PŠRD DELFIN PULA, PULA</derivirana_varijabla>
  </DomainObject.Predmet.ProtustrankaNazivFormated>
  <DomainObject.Predmet.ProtustrankaNazivFormatedOIB>
    <izvorni_sadrzaj>PŠRD DELFIN PULA, PULA, OIB 80287715643</izvorni_sadrzaj>
    <derivirana_varijabla naziv="DomainObject.Predmet.ProtustrankaNazivFormatedOIB_1">PŠRD DELFIN PULA, PULA, OIB 80287715643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PŠRD DELFIN PULA, PULA</izvorni_sadrzaj>
    <derivirana_varijabla naziv="DomainObject.Predmet.StrankaFormated_1">  PŠRD DELFIN PULA, PULA</derivirana_varijabla>
  </DomainObject.Predmet.StrankaFormated>
  <DomainObject.Predmet.StrankaFormatedOIB>
    <izvorni_sadrzaj>  PŠRD DELFIN PULA, PULA, OIB 80287715643</izvorni_sadrzaj>
    <derivirana_varijabla naziv="DomainObject.Predmet.StrankaFormatedOIB_1">  PŠRD DELFIN PULA, PULA, OIB 80287715643</derivirana_varijabla>
  </DomainObject.Predmet.StrankaFormatedOIB>
  <DomainObject.Predmet.StrankaFormatedWithAdress>
    <izvorni_sadrzaj> PŠRD DELFIN PULA, PULA, Verudella 1, 52100 Pula</izvorni_sadrzaj>
    <derivirana_varijabla naziv="DomainObject.Predmet.StrankaFormatedWithAdress_1"> PŠRD DELFIN PULA, PULA, Verudella 1, 52100 Pula</derivirana_varijabla>
  </DomainObject.Predmet.StrankaFormatedWithAdress>
  <DomainObject.Predmet.StrankaFormatedWithAdressOIB>
    <izvorni_sadrzaj> PŠRD DELFIN PULA, PULA, OIB 80287715643, Verudella 1, 52100 Pula</izvorni_sadrzaj>
    <derivirana_varijabla naziv="DomainObject.Predmet.StrankaFormatedWithAdressOIB_1"> PŠRD DELFIN PULA, PULA, OIB 80287715643, Verudella 1, 52100 Pula</derivirana_varijabla>
  </DomainObject.Predmet.StrankaFormatedWithAdressOIB>
  <DomainObject.Predmet.StrankaWithAdress>
    <izvorni_sadrzaj>PŠRD DELFIN PULA, PULA Verudella 1,52100 Pula</izvorni_sadrzaj>
    <derivirana_varijabla naziv="DomainObject.Predmet.StrankaWithAdress_1">PŠRD DELFIN PULA, PULA Verudella 1,52100 Pula</derivirana_varijabla>
  </DomainObject.Predmet.StrankaWithAdress>
  <DomainObject.Predmet.StrankaWithAdressOIB>
    <izvorni_sadrzaj>PŠRD DELFIN PULA, PULA, OIB 80287715643, Verudella 1,52100 Pula</izvorni_sadrzaj>
    <derivirana_varijabla naziv="DomainObject.Predmet.StrankaWithAdressOIB_1">PŠRD DELFIN PULA, PULA, OIB 80287715643, Verudella 1,52100 Pula</derivirana_varijabla>
  </DomainObject.Predmet.StrankaWithAdressOIB>
  <DomainObject.Predmet.StrankaNazivFormated>
    <izvorni_sadrzaj>PŠRD DELFIN PULA, PULA</izvorni_sadrzaj>
    <derivirana_varijabla naziv="DomainObject.Predmet.StrankaNazivFormated_1">PŠRD DELFIN PULA, PULA</derivirana_varijabla>
  </DomainObject.Predmet.StrankaNazivFormated>
  <DomainObject.Predmet.StrankaNazivFormatedOIB>
    <izvorni_sadrzaj>PŠRD DELFIN PULA, PULA, OIB 80287715643</izvorni_sadrzaj>
    <derivirana_varijabla naziv="DomainObject.Predmet.StrankaNazivFormatedOIB_1">PŠRD DELFIN PULA, PULA, OIB 80287715643</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udruge</izvorni_sadrzaj>
    <derivirana_varijabla naziv="DomainObject.Predmet.VrstaSpora.Naziv_1">Stečaj udruge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PŠRD DELFIN PULA, PULA</item>
    </izvorni_sadrzaj>
    <derivirana_varijabla naziv="DomainObject.Predmet.StrankaListFormated_1">
      <item>PŠRD DELFIN PULA, PULA</item>
    </derivirana_varijabla>
  </DomainObject.Predmet.StrankaListFormated>
  <DomainObject.Predmet.StrankaListFormatedOIB>
    <izvorni_sadrzaj>
      <item>PŠRD DELFIN PULA, PULA, OIB 80287715643</item>
    </izvorni_sadrzaj>
    <derivirana_varijabla naziv="DomainObject.Predmet.StrankaListFormatedOIB_1">
      <item>PŠRD DELFIN PULA, PULA, OIB 80287715643</item>
    </derivirana_varijabla>
  </DomainObject.Predmet.StrankaListFormatedOIB>
  <DomainObject.Predmet.StrankaListFormatedWithAdress>
    <izvorni_sadrzaj>
      <item>PŠRD DELFIN PULA, PULA, Verudella 1, 52100 Pula</item>
    </izvorni_sadrzaj>
    <derivirana_varijabla naziv="DomainObject.Predmet.StrankaListFormatedWithAdress_1">
      <item>PŠRD DELFIN PULA, PULA, Verudella 1, 52100 Pula</item>
    </derivirana_varijabla>
  </DomainObject.Predmet.StrankaListFormatedWithAdress>
  <DomainObject.Predmet.StrankaListFormatedWithAdressOIB>
    <izvorni_sadrzaj>
      <item>PŠRD DELFIN PULA, PULA, OIB 80287715643, Verudella 1, 52100 Pula</item>
    </izvorni_sadrzaj>
    <derivirana_varijabla naziv="DomainObject.Predmet.StrankaListFormatedWithAdressOIB_1">
      <item>PŠRD DELFIN PULA, PULA, OIB 80287715643, Verudella 1, 52100 Pula</item>
    </derivirana_varijabla>
  </DomainObject.Predmet.StrankaListFormatedWithAdressOIB>
  <DomainObject.Predmet.StrankaListNazivFormated>
    <izvorni_sadrzaj>
      <item>PŠRD DELFIN PULA, PULA</item>
    </izvorni_sadrzaj>
    <derivirana_varijabla naziv="DomainObject.Predmet.StrankaListNazivFormated_1">
      <item>PŠRD DELFIN PULA, PULA</item>
    </derivirana_varijabla>
  </DomainObject.Predmet.StrankaListNazivFormated>
  <DomainObject.Predmet.StrankaListNazivFormatedOIB>
    <izvorni_sadrzaj>
      <item>PŠRD DELFIN PULA, PULA, OIB 80287715643</item>
    </izvorni_sadrzaj>
    <derivirana_varijabla naziv="DomainObject.Predmet.StrankaListNazivFormatedOIB_1">
      <item>PŠRD DELFIN PULA, PULA, OIB 80287715643</item>
    </derivirana_varijabla>
  </DomainObject.Predmet.StrankaListNazivFormatedOIB>
  <DomainObject.Predmet.ProtuStrankaListFormated>
    <izvorni_sadrzaj>
      <item>PŠRD DELFIN PULA, PULA zastupanog po punomoćniku Odvj. Vlatko Nuić</item>
    </izvorni_sadrzaj>
    <derivirana_varijabla naziv="DomainObject.Predmet.ProtuStrankaListFormated_1">
      <item>PŠRD DELFIN PULA, PULA zastupanog po punomoćniku Odvj. Vlatko Nuić</item>
    </derivirana_varijabla>
  </DomainObject.Predmet.ProtuStrankaListFormated>
  <DomainObject.Predmet.ProtuStrankaListFormatedOIB>
    <izvorni_sadrzaj>
      <item>PŠRD DELFIN PULA, PULA, OIB 80287715643 zastupanog po punomoćniku Odvj. Vlatko Nuić</item>
    </izvorni_sadrzaj>
    <derivirana_varijabla naziv="DomainObject.Predmet.ProtuStrankaListFormatedOIB_1">
      <item>PŠRD DELFIN PULA, PULA, OIB 80287715643 zastupanog po punomoćniku Odvj. Vlatko Nuić</item>
    </derivirana_varijabla>
  </DomainObject.Predmet.ProtuStrankaListFormatedOIB>
  <DomainObject.Predmet.ProtuStrankaListFormatedWithAdress>
    <izvorni_sadrzaj>
      <item>PŠRD DELFIN PULA, PULA, Verudella 1, 52100 Pula zastupanog po punomoćniku Odvj. Vlatko Nuić</item>
    </izvorni_sadrzaj>
    <derivirana_varijabla naziv="DomainObject.Predmet.ProtuStrankaListFormatedWithAdress_1">
      <item>PŠRD DELFIN PULA, PULA, Verudella 1, 52100 Pula zastupanog po punomoćniku Odvj. Vlatko Nuić</item>
    </derivirana_varijabla>
  </DomainObject.Predmet.ProtuStrankaListFormatedWithAdress>
  <DomainObject.Predmet.ProtuStrankaListFormatedWithAdressOIB>
    <izvorni_sadrzaj>
      <item>PŠRD DELFIN PULA, PULA, OIB 80287715643, Verudella 1, 52100 Pula zastupanog po punomoćniku Odvj. Vlatko Nuić</item>
    </izvorni_sadrzaj>
    <derivirana_varijabla naziv="DomainObject.Predmet.ProtuStrankaListFormatedWithAdressOIB_1">
      <item>PŠRD DELFIN PULA, PULA, OIB 80287715643, Verudella 1, 52100 Pula zastupanog po punomoćniku Odvj. Vlatko Nuić</item>
    </derivirana_varijabla>
  </DomainObject.Predmet.ProtuStrankaListFormatedWithAdressOIB>
  <DomainObject.Predmet.ProtuStrankaListNazivFormated>
    <izvorni_sadrzaj>
      <item>PŠRD DELFIN PULA, PULA</item>
    </izvorni_sadrzaj>
    <derivirana_varijabla naziv="DomainObject.Predmet.ProtuStrankaListNazivFormated_1">
      <item>PŠRD DELFIN PULA, PULA</item>
    </derivirana_varijabla>
  </DomainObject.Predmet.ProtuStrankaListNazivFormated>
  <DomainObject.Predmet.ProtuStrankaListNazivFormatedOIB>
    <izvorni_sadrzaj>
      <item>PŠRD DELFIN PULA, PULA, OIB 80287715643</item>
    </izvorni_sadrzaj>
    <derivirana_varijabla naziv="DomainObject.Predmet.ProtuStrankaListNazivFormatedOIB_1">
      <item>PŠRD DELFIN PULA, PULA, OIB 80287715643</item>
    </derivirana_varijabla>
  </DomainObject.Predmet.ProtuStrankaListNazivFormatedOIB>
  <DomainObject.Predmet.OstaliListFormated>
    <izvorni_sadrzaj>
      <item>Odvj. Vlatko Nuić punomoćnik sudionika u postupku PŠRD DELFIN PULA, PULA</item>
    </izvorni_sadrzaj>
    <derivirana_varijabla naziv="DomainObject.Predmet.OstaliListFormated_1">
      <item>Odvj. Vlatko Nuić punomoćnik sudionika u postupku PŠRD DELFIN PULA, PULA</item>
    </derivirana_varijabla>
  </DomainObject.Predmet.OstaliListFormated>
  <DomainObject.Predmet.OstaliListFormatedOIB>
    <izvorni_sadrzaj>
      <item>Odvj. Vlatko Nuić punomoćnik sudionika u postupku PŠRD DELFIN PULA, PULA</item>
    </izvorni_sadrzaj>
    <derivirana_varijabla naziv="DomainObject.Predmet.OstaliListFormatedOIB_1">
      <item>Odvj. Vlatko Nuić punomoćnik sudionika u postupku PŠRD DELFIN PULA, PULA</item>
    </derivirana_varijabla>
  </DomainObject.Predmet.OstaliListFormatedOIB>
  <DomainObject.Predmet.OstaliListFormatedWithAdress>
    <izvorni_sadrzaj>
      <item>Odvj. Vlatko Nuić, Kranjčevićeva 16, 52100 Pula punomoćnik sudionika u postupku PŠRD DELFIN PULA, PULA</item>
    </izvorni_sadrzaj>
    <derivirana_varijabla naziv="DomainObject.Predmet.OstaliListFormatedWithAdress_1">
      <item>Odvj. Vlatko Nuić, Kranjčevićeva 16, 52100 Pula punomoćnik sudionika u postupku PŠRD DELFIN PULA, PULA</item>
    </derivirana_varijabla>
  </DomainObject.Predmet.OstaliListFormatedWithAdress>
  <DomainObject.Predmet.OstaliListFormatedWithAdressOIB>
    <izvorni_sadrzaj>
      <item>Odvj. Vlatko Nuić, Kranjčevićeva 16, 52100 Pula punomoćnik sudionika u postupku PŠRD DELFIN PULA, PULA</item>
    </izvorni_sadrzaj>
    <derivirana_varijabla naziv="DomainObject.Predmet.OstaliListFormatedWithAdressOIB_1">
      <item>Odvj. Vlatko Nuić, Kranjčevićeva 16, 52100 Pula punomoćnik sudionika u postupku PŠRD DELFIN PULA, PULA</item>
    </derivirana_varijabla>
  </DomainObject.Predmet.OstaliListFormatedWithAdressOIB>
  <DomainObject.Predmet.OstaliListNazivFormated>
    <izvorni_sadrzaj>
      <item>Odvj. Vlatko Nuić</item>
    </izvorni_sadrzaj>
    <derivirana_varijabla naziv="DomainObject.Predmet.OstaliListNazivFormated_1">
      <item>Odvj. Vlatko Nuić</item>
    </derivirana_varijabla>
  </DomainObject.Predmet.OstaliListNazivFormated>
  <DomainObject.Predmet.OstaliListNazivFormatedOIB>
    <izvorni_sadrzaj>
      <item>Odvj. Vlatko Nuić</item>
    </izvorni_sadrzaj>
    <derivirana_varijabla naziv="DomainObject.Predmet.OstaliListNazivFormatedOIB_1">
      <item>Odvj. Vlatko Nuić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St-152/2017-29</izvorni_sadrzaj>
    <derivirana_varijabla naziv="DomainObject.PoslovniBrojDokumenta_1">St-152/2017-29</derivirana_varijabla>
  </DomainObject.PoslovniBrojDokumenta>
  <DomainObject.Predmet.StrankaIDrugi>
    <izvorni_sadrzaj>PŠRD DELFIN PULA, PULA</izvorni_sadrzaj>
    <derivirana_varijabla naziv="DomainObject.Predmet.StrankaIDrugi_1">PŠRD DELFIN PULA, PULA</derivirana_varijabla>
  </DomainObject.Predmet.StrankaIDrugi>
  <DomainObject.Predmet.ProtustrankaIDrugi>
    <izvorni_sadrzaj>PŠRD DELFIN PULA, PULA</izvorni_sadrzaj>
    <derivirana_varijabla naziv="DomainObject.Predmet.ProtustrankaIDrugi_1">PŠRD DELFIN PULA, PULA</derivirana_varijabla>
  </DomainObject.Predmet.ProtustrankaIDrugi>
  <DomainObject.Predmet.StrankaIDrugiAdressOIB>
    <izvorni_sadrzaj>PŠRD DELFIN PULA, PULA, OIB 80287715643, Verudella 1, 52100 Pula</izvorni_sadrzaj>
    <derivirana_varijabla naziv="DomainObject.Predmet.StrankaIDrugiAdressOIB_1">PŠRD DELFIN PULA, PULA, OIB 80287715643, Verudella 1, 52100 Pula</derivirana_varijabla>
  </DomainObject.Predmet.StrankaIDrugiAdressOIB>
  <DomainObject.Predmet.ProtustrankaIDrugiAdressOIB>
    <izvorni_sadrzaj>PŠRD DELFIN PULA, PULA, OIB 80287715643, Verudella 1, 52100 Pula</izvorni_sadrzaj>
    <derivirana_varijabla naziv="DomainObject.Predmet.ProtustrankaIDrugiAdressOIB_1">PŠRD DELFIN PULA, PULA, OIB 80287715643, Verudella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PŠRD DELFIN PULA, PULA</item>
      <item>PŠRD DELFIN PULA, PULA</item>
      <item>Odvj. Vlatko Nuić</item>
    </izvorni_sadrzaj>
    <derivirana_varijabla naziv="DomainObject.Predmet.SudioniciListNaziv_1">
      <item>PŠRD DELFIN PULA, PULA</item>
      <item>PŠRD DELFIN PULA, PULA</item>
      <item>Odvj. Vlatko Nuić</item>
    </derivirana_varijabla>
  </DomainObject.Predmet.SudioniciListNaziv>
  <DomainObject.Predmet.SudioniciListAdressOIB>
    <izvorni_sadrzaj>
      <item>PŠRD DELFIN PULA, PULA, OIB 80287715643, Verudella 1,52100 Pula</item>
      <item>PŠRD DELFIN PULA, PULA, OIB 80287715643, Verudella 1,52100 Pula</item>
      <item>Odvj. Vlatko Nuić, Kranjčevićeva 16,52100 Pula</item>
    </izvorni_sadrzaj>
    <derivirana_varijabla naziv="DomainObject.Predmet.SudioniciListAdressOIB_1">
      <item>PŠRD DELFIN PULA, PULA, OIB 80287715643, Verudella 1,52100 Pula</item>
      <item>PŠRD DELFIN PULA, PULA, OIB 80287715643, Verudella 1,52100 Pula</item>
      <item>Odvj. Vlatko Nuić, Kranjčevićeva 16,52100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80287715643</item>
      <item>, OIB 80287715643</item>
      <item>, OIB null</item>
    </izvorni_sadrzaj>
    <derivirana_varijabla naziv="DomainObject.Predmet.SudioniciListNazivOIB_1">
      <item>, OIB 80287715643</item>
      <item>, OIB 80287715643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18</properties:Pages>
  <properties:Words>5864</properties:Words>
  <properties:Characters>33848</properties:Characters>
  <properties:Lines>1181</properties:Lines>
  <properties:Paragraphs>718</properties:Paragraphs>
  <properties:TotalTime>195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2017-04-26T11:20:00Z</dcterms:created>
  <dc:creator>Jasmina Matika</dc:creator>
  <cp:lastModifiedBy>Jasmina Matika</cp:lastModifiedBy>
  <dcterms:modified xmlns:xsi="http://www.w3.org/2001/XMLSchema-instance" xsi:type="dcterms:W3CDTF">2017-09-01T11:53:00Z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St-152/2017-29 / Zapisnik - Ispitno ročište</vt:lpwstr>
  </prop:property>
  <prop:property name="CC_coloring" pid="4" fmtid="{D5CDD505-2E9C-101B-9397-08002B2CF9AE}">
    <vt:bool>false</vt:bool>
  </prop:property>
  <prop:property name="BrojStranica" pid="5" fmtid="{D5CDD505-2E9C-101B-9397-08002B2CF9AE}">
    <vt:i4>18</vt:i4>
  </prop:property>
</prop:Properties>
</file>