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a3827" w14:paraId="52a3827"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w:t>
      </w:r>
      <w:r w:rsidR="006E1CFC">
        <w:rPr>
          <w:rFonts w:cs="Times New Roman" w:eastAsia="Times New Roman" w:hAnsi="Times New Roman" w:ascii="Times New Roman"/>
          <w:sz w:val="24"/>
          <w:szCs w:val="24"/>
          <w:lang w:eastAsia="hr-HR"/>
        </w:rPr>
        <w:t>Karlovac, Karlovac, Ulica Pavla Vitezovića 1, OIB: 85821130368</w:t>
      </w:r>
      <w:r w:rsidRPr="00AD75EF">
        <w:rPr>
          <w:rFonts w:cs="Times New Roman" w:eastAsia="Times New Roman" w:hAnsi="Times New Roman" w:ascii="Times New Roman"/>
          <w:sz w:val="24"/>
          <w:szCs w:val="24"/>
          <w:lang w:eastAsia="hr-HR"/>
        </w:rPr>
        <w:t xml:space="preserve">, za otvaranje stečajnog postupka nad dužnikom </w:t>
      </w:r>
      <w:r w:rsidR="006E1CFC">
        <w:rPr>
          <w:rFonts w:eastAsia="Times New Roman" w:hAnsi="Times New Roman" w:ascii="Times New Roman"/>
          <w:sz w:val="24"/>
          <w:szCs w:val="24"/>
          <w:lang w:eastAsia="hr-HR"/>
        </w:rPr>
        <w:t>KATEX d.o.o., Karlovac, Petrinjska 12, OIB: 97370661018,</w:t>
      </w:r>
      <w:r w:rsidRPr="00AD75EF">
        <w:rPr>
          <w:rFonts w:cs="Times New Roman" w:eastAsia="Times New Roman" w:hAnsi="Times New Roman" w:ascii="Times New Roman"/>
          <w:sz w:val="24"/>
          <w:szCs w:val="24"/>
          <w:lang w:eastAsia="hr-HR"/>
        </w:rPr>
        <w:t xml:space="preserve"> </w:t>
      </w:r>
      <w:r w:rsidR="00997767">
        <w:rPr>
          <w:rFonts w:cs="Times New Roman" w:eastAsia="Times New Roman" w:hAnsi="Times New Roman" w:ascii="Times New Roman"/>
          <w:sz w:val="24"/>
          <w:szCs w:val="24"/>
          <w:lang w:eastAsia="hr-HR"/>
        </w:rPr>
        <w:t>6</w:t>
      </w:r>
      <w:r w:rsidR="00FA79A8">
        <w:rPr>
          <w:rFonts w:cs="Times New Roman" w:eastAsia="Times New Roman" w:hAnsi="Times New Roman" w:ascii="Times New Roman"/>
          <w:sz w:val="24"/>
          <w:szCs w:val="24"/>
          <w:lang w:eastAsia="hr-HR"/>
        </w:rPr>
        <w:t>.</w:t>
      </w:r>
      <w:r w:rsidR="00333C35">
        <w:rPr>
          <w:rFonts w:cs="Times New Roman" w:eastAsia="Times New Roman" w:hAnsi="Times New Roman" w:ascii="Times New Roman"/>
          <w:sz w:val="24"/>
          <w:szCs w:val="24"/>
          <w:lang w:eastAsia="hr-HR"/>
        </w:rPr>
        <w:t xml:space="preserve"> ožujka</w:t>
      </w:r>
      <w:r w:rsidRPr="00AD75EF">
        <w:rPr>
          <w:rFonts w:cs="Times New Roman" w:eastAsia="Times New Roman" w:hAnsi="Times New Roman" w:ascii="Times New Roman"/>
          <w:sz w:val="24"/>
          <w:szCs w:val="24"/>
          <w:lang w:eastAsia="hr-HR"/>
        </w:rPr>
        <w:t xml:space="preserve">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6E1CFC">
        <w:rPr>
          <w:rFonts w:eastAsia="Times New Roman" w:hAnsi="Times New Roman" w:ascii="Times New Roman"/>
          <w:sz w:val="24"/>
          <w:szCs w:val="24"/>
          <w:lang w:eastAsia="hr-HR"/>
        </w:rPr>
        <w:t>KATEX d.o.o., Karlovac, Petrinjska 12, OIB: 97370661018</w:t>
      </w:r>
      <w:r w:rsidR="003A6FBE">
        <w:rPr>
          <w:rFonts w:eastAsia="Times New Roman" w:hAnsi="Times New Roman" w:ascii="Times New Roman"/>
          <w:sz w:val="24"/>
          <w:szCs w:val="24"/>
          <w:lang w:eastAsia="hr-HR"/>
        </w:rPr>
        <w:t>.</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6E1CFC">
        <w:rPr>
          <w:rFonts w:eastAsia="Times New Roman" w:hAnsi="Times New Roman" w:ascii="Times New Roman"/>
          <w:sz w:val="24"/>
          <w:szCs w:val="24"/>
          <w:lang w:eastAsia="hr-HR"/>
        </w:rPr>
        <w:t>KATEX d.o.o., Karlovac, Petrinjska 12, OIB: 97370661018,</w:t>
      </w:r>
      <w:r w:rsidR="006E1CFC">
        <w:rPr>
          <w:rFonts w:hAnsi="Times New Roman" w:ascii="Times New Roman"/>
          <w:sz w:val="24"/>
          <w:szCs w:val="24"/>
        </w:rPr>
        <w:t xml:space="preserve"> DRAŽENU KANCELJAKU, Karlovac, Petrinjska 12, OIB: 86474773269</w:t>
      </w:r>
      <w:r w:rsidR="007F08AA">
        <w:rPr>
          <w:rFonts w:hAnsi="Times New Roman" w:ascii="Times New Roman"/>
          <w:sz w:val="24"/>
          <w:szCs w:val="24"/>
        </w:rPr>
        <w:t>,</w:t>
      </w:r>
      <w:r w:rsidR="00B03498">
        <w:rPr>
          <w:rFonts w:cs="Times New Roman" w:eastAsia="Times New Roman" w:hAnsi="Times New Roman" w:ascii="Times New Roman"/>
          <w:sz w:val="24"/>
          <w:szCs w:val="24"/>
          <w:lang w:eastAsia="hr-HR"/>
        </w:rPr>
        <w:t xml:space="preserve"> </w:t>
      </w:r>
      <w:r w:rsidRPr="00AD75EF">
        <w:rPr>
          <w:rFonts w:cs="Times New Roman" w:eastAsia="Times New Roman" w:hAnsi="Times New Roman" w:ascii="Times New Roman"/>
          <w:sz w:val="24"/>
          <w:szCs w:val="24"/>
          <w:lang w:eastAsia="hr-HR"/>
        </w:rPr>
        <w:t xml:space="preserve">da u roku 8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FA79A8">
        <w:rPr>
          <w:rFonts w:cs="Times New Roman" w:eastAsia="Times New Roman" w:hAnsi="Times New Roman" w:ascii="Times New Roman"/>
          <w:b/>
          <w:sz w:val="24"/>
          <w:szCs w:val="24"/>
          <w:lang w:eastAsia="hr-HR"/>
        </w:rPr>
        <w:t xml:space="preserve">11. svibnja </w:t>
      </w:r>
      <w:r w:rsidR="002F3142">
        <w:rPr>
          <w:rFonts w:cs="Times New Roman" w:eastAsia="Times New Roman" w:hAnsi="Times New Roman" w:ascii="Times New Roman"/>
          <w:b/>
          <w:sz w:val="24"/>
          <w:szCs w:val="24"/>
          <w:lang w:eastAsia="hr-HR"/>
        </w:rPr>
        <w:t xml:space="preserve">2017. u </w:t>
      </w:r>
      <w:r w:rsidR="006E1CFC">
        <w:rPr>
          <w:rFonts w:cs="Times New Roman" w:eastAsia="Times New Roman" w:hAnsi="Times New Roman" w:ascii="Times New Roman"/>
          <w:b/>
          <w:sz w:val="24"/>
          <w:szCs w:val="24"/>
          <w:lang w:eastAsia="hr-HR"/>
        </w:rPr>
        <w:t>10,00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AD75EF" w:rsidP="006E1CFC" w:rsidR="006E1CFC">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FINA</w:t>
      </w:r>
      <w:r w:rsidR="00FA79A8">
        <w:rPr>
          <w:rFonts w:cs="Times New Roman" w:eastAsia="Times New Roman" w:hAnsi="Times New Roman" w:ascii="Times New Roman"/>
          <w:sz w:val="24"/>
          <w:szCs w:val="24"/>
          <w:lang w:eastAsia="hr-HR"/>
        </w:rPr>
        <w:t>,</w:t>
      </w:r>
    </w:p>
    <w:p w:rsidRDefault="006E1CFC" w:rsidP="006E1CFC" w:rsidR="00997767" w:rsidRPr="00997767">
      <w:pPr>
        <w:numPr>
          <w:ilvl w:val="1"/>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Karlovačka banka d.d.</w:t>
      </w:r>
      <w:r w:rsidR="00FA79A8">
        <w:rPr>
          <w:rFonts w:cs="Times New Roman" w:eastAsia="Times New Roman" w:hAnsi="Times New Roman" w:ascii="Times New Roman"/>
          <w:sz w:val="24"/>
          <w:szCs w:val="24"/>
          <w:lang w:eastAsia="hr-HR"/>
        </w:rPr>
        <w:br/>
      </w: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w:t>
      </w:r>
      <w:r w:rsidR="006E1CFC" w:rsidRPr="00AD75EF">
        <w:rPr>
          <w:rFonts w:cs="Times New Roman" w:eastAsia="Times New Roman" w:hAnsi="Times New Roman" w:ascii="Times New Roman"/>
          <w:sz w:val="24"/>
          <w:szCs w:val="24"/>
          <w:lang w:eastAsia="hr-HR"/>
        </w:rPr>
        <w:t xml:space="preserve">Podružnica </w:t>
      </w:r>
      <w:r w:rsidR="006E1CFC">
        <w:rPr>
          <w:rFonts w:cs="Times New Roman" w:eastAsia="Times New Roman" w:hAnsi="Times New Roman" w:ascii="Times New Roman"/>
          <w:sz w:val="24"/>
          <w:szCs w:val="24"/>
          <w:lang w:eastAsia="hr-HR"/>
        </w:rPr>
        <w:t xml:space="preserve">Karlovac, Karlovac, Ulica Pavla Vitezovića 1, OIB: 85821130368, </w:t>
      </w:r>
      <w:r w:rsidRPr="00AD75EF">
        <w:rPr>
          <w:rFonts w:cs="Times New Roman" w:eastAsia="Times New Roman" w:hAnsi="Times New Roman" w:ascii="Times New Roman"/>
          <w:sz w:val="24"/>
          <w:szCs w:val="24"/>
          <w:lang w:eastAsia="hr-HR"/>
        </w:rPr>
        <w:t xml:space="preserve">je  </w:t>
      </w:r>
      <w:r w:rsidR="00FA79A8">
        <w:rPr>
          <w:rFonts w:cs="Times New Roman" w:eastAsia="Times New Roman" w:hAnsi="Times New Roman" w:ascii="Times New Roman"/>
          <w:sz w:val="24"/>
          <w:szCs w:val="24"/>
          <w:lang w:eastAsia="hr-HR"/>
        </w:rPr>
        <w:t>2</w:t>
      </w:r>
      <w:r w:rsidR="006E1CFC">
        <w:rPr>
          <w:rFonts w:cs="Times New Roman" w:eastAsia="Times New Roman" w:hAnsi="Times New Roman" w:ascii="Times New Roman"/>
          <w:sz w:val="24"/>
          <w:szCs w:val="24"/>
          <w:lang w:eastAsia="hr-HR"/>
        </w:rPr>
        <w:t>9</w:t>
      </w:r>
      <w:r w:rsidR="00E9510E">
        <w:rPr>
          <w:rFonts w:cs="Times New Roman" w:eastAsia="Times New Roman" w:hAnsi="Times New Roman" w:ascii="Times New Roman"/>
          <w:sz w:val="24"/>
          <w:szCs w:val="24"/>
          <w:lang w:eastAsia="hr-HR"/>
        </w:rPr>
        <w:t xml:space="preserve">. </w:t>
      </w:r>
      <w:r w:rsidR="00997767">
        <w:rPr>
          <w:rFonts w:cs="Times New Roman" w:eastAsia="Times New Roman" w:hAnsi="Times New Roman" w:ascii="Times New Roman"/>
          <w:sz w:val="24"/>
          <w:szCs w:val="24"/>
          <w:lang w:eastAsia="hr-HR"/>
        </w:rPr>
        <w:t>travnja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6E1CFC">
        <w:rPr>
          <w:rFonts w:eastAsia="Times New Roman" w:hAnsi="Times New Roman" w:ascii="Times New Roman"/>
          <w:sz w:val="24"/>
          <w:szCs w:val="24"/>
          <w:lang w:eastAsia="hr-HR"/>
        </w:rPr>
        <w:t>KATEX d.o.o., Karlovac, Petrinjska 12, OIB: 97370661018,</w:t>
      </w:r>
      <w:r w:rsidRPr="00AD75EF">
        <w:rPr>
          <w:rFonts w:cs="Times New Roman" w:eastAsia="Times New Roman" w:hAnsi="Times New Roman" w:ascii="Times New Roman"/>
          <w:sz w:val="24"/>
          <w:szCs w:val="24"/>
          <w:lang w:eastAsia="hr-HR"/>
        </w:rPr>
        <w:t xml:space="preserve"> temeljem čl. </w:t>
      </w:r>
      <w:r w:rsidR="006E1CFC">
        <w:rPr>
          <w:rFonts w:cs="Times New Roman" w:eastAsia="Times New Roman" w:hAnsi="Times New Roman" w:ascii="Times New Roman"/>
          <w:sz w:val="24"/>
          <w:szCs w:val="24"/>
          <w:lang w:eastAsia="hr-HR"/>
        </w:rPr>
        <w:t>444</w:t>
      </w:r>
      <w:r w:rsidR="00333C35">
        <w:rPr>
          <w:rFonts w:cs="Times New Roman" w:eastAsia="Times New Roman" w:hAnsi="Times New Roman" w:ascii="Times New Roman"/>
          <w:sz w:val="24"/>
          <w:szCs w:val="24"/>
          <w:lang w:eastAsia="hr-HR"/>
        </w:rPr>
        <w:t xml:space="preserve">. st. </w:t>
      </w:r>
      <w:r w:rsidR="006E1CFC">
        <w:rPr>
          <w:rFonts w:cs="Times New Roman" w:eastAsia="Times New Roman" w:hAnsi="Times New Roman" w:ascii="Times New Roman"/>
          <w:sz w:val="24"/>
          <w:szCs w:val="24"/>
          <w:lang w:eastAsia="hr-HR"/>
        </w:rPr>
        <w:t>2</w:t>
      </w:r>
      <w:r w:rsidR="007252FD">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w:t>
      </w:r>
      <w:r w:rsidR="00333C35">
        <w:rPr>
          <w:rFonts w:cs="Times New Roman" w:eastAsia="Times New Roman" w:hAnsi="Times New Roman" w:ascii="Times New Roman"/>
          <w:sz w:val="24"/>
          <w:szCs w:val="24"/>
          <w:lang w:eastAsia="hr-HR"/>
        </w:rPr>
        <w:t>e</w:t>
      </w:r>
      <w:r w:rsidRPr="00AD75EF">
        <w:rPr>
          <w:rFonts w:cs="Times New Roman" w:eastAsia="Times New Roman" w:hAnsi="Times New Roman" w:ascii="Times New Roman"/>
          <w:sz w:val="24"/>
          <w:szCs w:val="24"/>
          <w:lang w:eastAsia="hr-HR"/>
        </w:rPr>
        <w:t xml:space="preserve"> za zastupanje dužnika po zakonu, odnosno dužnika pojedinca, podnositelj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997767">
        <w:rPr>
          <w:rFonts w:cs="Times New Roman" w:eastAsia="Times New Roman" w:hAnsi="Times New Roman" w:ascii="Times New Roman"/>
          <w:sz w:val="24"/>
          <w:szCs w:val="24"/>
          <w:lang w:eastAsia="hr-HR"/>
        </w:rPr>
        <w:t>6</w:t>
      </w:r>
      <w:r w:rsidR="00333C35">
        <w:rPr>
          <w:rFonts w:cs="Times New Roman" w:eastAsia="Times New Roman" w:hAnsi="Times New Roman" w:ascii="Times New Roman"/>
          <w:sz w:val="24"/>
          <w:szCs w:val="24"/>
          <w:lang w:eastAsia="hr-HR"/>
        </w:rPr>
        <w:t>. ožujka</w:t>
      </w:r>
      <w:r w:rsidRPr="00AD75EF">
        <w:rPr>
          <w:rFonts w:cs="Times New Roman" w:eastAsia="Times New Roman" w:hAnsi="Times New Roman" w:ascii="Times New Roman"/>
          <w:sz w:val="24"/>
          <w:szCs w:val="24"/>
          <w:lang w:eastAsia="hr-HR"/>
        </w:rPr>
        <w:t xml:space="preserve">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3EBE" w:rsidP="00AD75EF" w:rsidR="00B73EBE">
      <w:pPr>
        <w:spacing w:lineRule="auto" w:line="240" w:after="0"/>
      </w:pPr>
      <w:r>
        <w:separator/>
      </w:r>
    </w:p>
  </w:endnote>
  <w:endnote w:id="0" w:type="continuationSeparator">
    <w:p w:rsidRDefault="00B73EBE" w:rsidP="00AD75EF" w:rsidR="00B73EB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3EBE" w:rsidP="00AD75EF" w:rsidR="00B73EBE">
      <w:pPr>
        <w:spacing w:lineRule="auto" w:line="240" w:after="0"/>
      </w:pPr>
      <w:r>
        <w:separator/>
      </w:r>
    </w:p>
  </w:footnote>
  <w:footnote w:id="0" w:type="continuationSeparator">
    <w:p w:rsidRDefault="00B73EBE" w:rsidP="00AD75EF" w:rsidR="00B73EB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897985">
          <w:rPr>
            <w:noProof/>
          </w:rPr>
          <w:t>1</w:t>
        </w:r>
        <w:r>
          <w:fldChar w:fldCharType="end"/>
        </w:r>
      </w:p>
    </w:sdtContent>
  </w:sdt>
  <w:p w:rsidRDefault="00AD75EF" w:rsidP="00AD75EF" w:rsidR="00AD75EF">
    <w:pPr>
      <w:pStyle w:val="Zaglavlje"/>
      <w:jc w:val="right"/>
    </w:pPr>
    <w:r>
      <w:t>1 St-</w:t>
    </w:r>
    <w:r w:rsidR="006E1CFC">
      <w:t>4065</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55EF0"/>
    <w:rsid w:val="000C655E"/>
    <w:rsid w:val="00122885"/>
    <w:rsid w:val="0015225A"/>
    <w:rsid w:val="002B0C8B"/>
    <w:rsid w:val="002F3142"/>
    <w:rsid w:val="00333C35"/>
    <w:rsid w:val="003A6FBE"/>
    <w:rsid w:val="0040288E"/>
    <w:rsid w:val="00411893"/>
    <w:rsid w:val="004555A8"/>
    <w:rsid w:val="005375DC"/>
    <w:rsid w:val="006971AA"/>
    <w:rsid w:val="006E1CFC"/>
    <w:rsid w:val="007252FD"/>
    <w:rsid w:val="00770AC9"/>
    <w:rsid w:val="007F08AA"/>
    <w:rsid w:val="008754A9"/>
    <w:rsid w:val="00897985"/>
    <w:rsid w:val="008B78FE"/>
    <w:rsid w:val="008F0E72"/>
    <w:rsid w:val="009117B8"/>
    <w:rsid w:val="00997767"/>
    <w:rsid w:val="009E2519"/>
    <w:rsid w:val="00A46F19"/>
    <w:rsid w:val="00AD75EF"/>
    <w:rsid w:val="00B03498"/>
    <w:rsid w:val="00B73EBE"/>
    <w:rsid w:val="00D06BAA"/>
    <w:rsid w:val="00DB72FD"/>
    <w:rsid w:val="00E5731F"/>
    <w:rsid w:val="00E9510E"/>
    <w:rsid w:val="00EE1AE3"/>
    <w:rsid w:val="00FA79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33C35"/>
    <w:rPr>
      <w:rFonts w:cs="Tahoma" w:hAnsi="Tahoma" w:ascii="Tahoma"/>
      <w:sz w:val="16"/>
      <w:szCs w:val="16"/>
    </w:rPr>
  </w:style>
  <w:style w:styleId="Tekstrezerviranogmjesta" w:type="character">
    <w:name w:val="Placeholder Text"/>
    <w:basedOn w:val="Zadanifontodlomka"/>
    <w:uiPriority w:val="99"/>
    <w:semiHidden/>
    <w:rsid w:val="00897985"/>
    <w:rPr>
      <w:color w:val="808080"/>
      <w:bdr w:space="0" w:sz="0" w:color="auto" w:val="none"/>
      <w:shd w:fill="auto" w:color="auto" w:val="clear"/>
    </w:rPr>
  </w:style>
  <w:style w:customStyle="true" w:styleId="eSPISCCParagraphDefaultFont" w:type="character">
    <w:name w:val="eSPIS_CC_Paragraph Default Font"/>
    <w:basedOn w:val="Zadanifontodlomka"/>
    <w:rsid w:val="00897985"/>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97985"/>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97985"/>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97985"/>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33C35"/>
    <w:rPr>
      <w:rFonts w:ascii="Tahoma" w:cs="Tahoma" w:hAnsi="Tahoma"/>
      <w:sz w:val="16"/>
      <w:szCs w:val="16"/>
    </w:rPr>
  </w:style>
  <w:style w:styleId="Tekstrezerviranogmjesta" w:type="character">
    <w:name w:val="Placeholder Text"/>
    <w:basedOn w:val="Zadanifontodlomka"/>
    <w:uiPriority w:val="99"/>
    <w:semiHidden/>
    <w:rsid w:val="00897985"/>
    <w:rPr>
      <w:color w:val="808080"/>
      <w:bdr w:color="auto" w:space="0" w:sz="0" w:val="none"/>
      <w:shd w:color="auto" w:fill="auto" w:val="clear"/>
    </w:rPr>
  </w:style>
  <w:style w:customStyle="1" w:styleId="eSPISCCParagraphDefaultFont" w:type="character">
    <w:name w:val="eSPIS_CC_Paragraph Default Font"/>
    <w:basedOn w:val="Zadanifontodlomka"/>
    <w:rsid w:val="00897985"/>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97985"/>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97985"/>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97985"/>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4065</izvorni_sadrzaj>
    <derivirana_varijabla naziv="DomainObject.Predmet.Broj_1">4065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St-4065/2016</izvorni_sadrzaj>
    <derivirana_varijabla naziv="DomainObject.Predmet.OznakaBroj_1">St-4065/2016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KATEX d.o.o. zastupanog po punomoćniku Dražen Kanceljak</izvorni_sadrzaj>
    <derivirana_varijabla naziv="DomainObject.Predmet.ProtustrankaFormated_1">  KATEX d.o.o. zastupanog po punomoćniku Dražen Kanceljak</derivirana_varijabla>
  </DomainObject.Predmet.ProtustrankaFormated>
  <DomainObject.Predmet.ProtustrankaFormatedOIB>
    <izvorni_sadrzaj>  KATEX d.o.o., OIB 97370661018 zastupanog po punomoćniku Dražen Kanceljak</izvorni_sadrzaj>
    <derivirana_varijabla naziv="DomainObject.Predmet.ProtustrankaFormatedOIB_1">  KATEX d.o.o., OIB 97370661018 zastupanog po punomoćniku Dražen Kanceljak</derivirana_varijabla>
  </DomainObject.Predmet.ProtustrankaFormatedOIB>
  <DomainObject.Predmet.ProtustrankaFormatedWithAdress>
    <izvorni_sadrzaj> KATEX d.o.o., Petrinjska 12, 47000 Karlovac zastupanog po punomoćniku Dražen Kanceljak</izvorni_sadrzaj>
    <derivirana_varijabla naziv="DomainObject.Predmet.ProtustrankaFormatedWithAdress_1"> KATEX d.o.o., Petrinjska 12, 47000 Karlovac zastupanog po punomoćniku Dražen Kanceljak</derivirana_varijabla>
  </DomainObject.Predmet.ProtustrankaFormatedWithAdress>
  <DomainObject.Predmet.ProtustrankaFormatedWithAdressOIB>
    <izvorni_sadrzaj> KATEX d.o.o., OIB 97370661018, Petrinjska 12, 47000 Karlovac zastupanog po punomoćniku Dražen Kanceljak</izvorni_sadrzaj>
    <derivirana_varijabla naziv="DomainObject.Predmet.ProtustrankaFormatedWithAdressOIB_1"> KATEX d.o.o., OIB 97370661018, Petrinjska 12, 47000 Karlovac zastupanog po punomoćniku Dražen Kanceljak</derivirana_varijabla>
  </DomainObject.Predmet.ProtustrankaFormatedWithAdressOIB>
  <DomainObject.Predmet.ProtustrankaWithAdress>
    <izvorni_sadrzaj>KATEX d.o.o. Petrinjska 12, 47000 Karlovac</izvorni_sadrzaj>
    <derivirana_varijabla naziv="DomainObject.Predmet.ProtustrankaWithAdress_1">KATEX d.o.o. Petrinjska 12, 47000 Karlovac</derivirana_varijabla>
  </DomainObject.Predmet.ProtustrankaWithAdress>
  <DomainObject.Predmet.ProtustrankaWithAdressOIB>
    <izvorni_sadrzaj>KATEX d.o.o., OIB 97370661018, Petrinjska 12, 47000 Karlovac</izvorni_sadrzaj>
    <derivirana_varijabla naziv="DomainObject.Predmet.ProtustrankaWithAdressOIB_1">KATEX d.o.o., OIB 97370661018, Petrinjska 12, 47000 Karlovac</derivirana_varijabla>
  </DomainObject.Predmet.ProtustrankaWithAdressOIB>
  <DomainObject.Predmet.ProtustrankaNazivFormated>
    <izvorni_sadrzaj>KATEX d.o.o.</izvorni_sadrzaj>
    <derivirana_varijabla naziv="DomainObject.Predmet.ProtustrankaNazivFormated_1">KATEX d.o.o.</derivirana_varijabla>
  </DomainObject.Predmet.ProtustrankaNazivFormated>
  <DomainObject.Predmet.ProtustrankaNazivFormatedOIB>
    <izvorni_sadrzaj>KATEX d.o.o., OIB 97370661018</izvorni_sadrzaj>
    <derivirana_varijabla naziv="DomainObject.Predmet.ProtustrankaNazivFormatedOIB_1">KATEX d.o.o., OIB 97370661018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Ulica Pavla Vitezovića 1, 47000 Karlovac</izvorni_sadrzaj>
    <derivirana_varijabla naziv="DomainObject.Predmet.StrankaFormatedWithAdress_1"> FINA Regionalni centar Zagreb, Podružnica Karlovac, Ulica Pavla Vitezovića 1, 47000 Karlovac</derivirana_varijabla>
  </DomainObject.Predmet.StrankaFormatedWithAdress>
  <DomainObject.Predmet.StrankaFormatedWithAdressOIB>
    <izvorni_sadrzaj> FINA Regionalni centar Zagreb, Podružnica Karlovac, OIB 85821130368, Ulica Pavla Vitezovića 1, 47000 Karlovac</izvorni_sadrzaj>
    <derivirana_varijabla naziv="DomainObject.Predmet.StrankaFormatedWithAdressOIB_1"> FINA Regionalni centar Zagreb, Podružnica Karlovac, OIB 85821130368, Ulica Pavla Vitezovića 1, 47000 Karlovac</derivirana_varijabla>
  </DomainObject.Predmet.StrankaFormatedWithAdressOIB>
  <DomainObject.Predmet.StrankaWithAdress>
    <izvorni_sadrzaj>FINA Regionalni centar Zagreb, Podružnica Karlovac Ulica Pavla Vitezovića 1,47000 Karlovac</izvorni_sadrzaj>
    <derivirana_varijabla naziv="DomainObject.Predmet.StrankaWithAdress_1">FINA Regionalni centar Zagreb, Podružnica Karlovac Ulica Pavla Vitezovića 1,47000 Karlovac</derivirana_varijabla>
  </DomainObject.Predmet.StrankaWithAdress>
  <DomainObject.Predmet.StrankaWithAdressOIB>
    <izvorni_sadrzaj>FINA Regionalni centar Zagreb, Podružnica Karlovac, OIB 85821130368, Ulica Pavla Vitezovića 1,47000 Karlovac</izvorni_sadrzaj>
    <derivirana_varijabla naziv="DomainObject.Predmet.StrankaWithAdressOIB_1">FINA Regionalni centar Zagreb, Podružnica Karlovac, OIB 85821130368, Ulica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Ulica Pavla Vitezovića 1, 47000 Karlovac</item>
    </izvorni_sadrzaj>
    <derivirana_varijabla naziv="DomainObject.Predmet.StrankaListFormatedWithAdress_1">
      <item>FINA Regionalni centar Zagreb, Podružnica Karlovac, Ulica Pavla Vitezovića 1, 47000 Karlovac</item>
    </derivirana_varijabla>
  </DomainObject.Predmet.StrankaListFormatedWithAdress>
  <DomainObject.Predmet.StrankaListFormatedWithAdressOIB>
    <izvorni_sadrzaj>
      <item>FINA Regionalni centar Zagreb, Podružnica Karlovac, OIB 85821130368, Ulica Pavla Vitezovića 1, 47000 Karlovac</item>
    </izvorni_sadrzaj>
    <derivirana_varijabla naziv="DomainObject.Predmet.StrankaListFormatedWithAdressOIB_1">
      <item>FINA Regionalni centar Zagreb, Podružnica Karlovac, OIB 85821130368, Ulica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KATEX d.o.o. zastupanog po punomoćniku Dražen Kanceljak</item>
    </izvorni_sadrzaj>
    <derivirana_varijabla naziv="DomainObject.Predmet.ProtuStrankaListFormated_1">
      <item>KATEX d.o.o. zastupanog po punomoćniku Dražen Kanceljak</item>
    </derivirana_varijabla>
  </DomainObject.Predmet.ProtuStrankaListFormated>
  <DomainObject.Predmet.ProtuStrankaListFormatedOIB>
    <izvorni_sadrzaj>
      <item>KATEX d.o.o., OIB 97370661018 zastupanog po punomoćniku Dražen Kanceljak</item>
    </izvorni_sadrzaj>
    <derivirana_varijabla naziv="DomainObject.Predmet.ProtuStrankaListFormatedOIB_1">
      <item>KATEX d.o.o., OIB 97370661018 zastupanog po punomoćniku Dražen Kanceljak</item>
    </derivirana_varijabla>
  </DomainObject.Predmet.ProtuStrankaListFormatedOIB>
  <DomainObject.Predmet.ProtuStrankaListFormatedWithAdress>
    <izvorni_sadrzaj>
      <item>KATEX d.o.o., Petrinjska 12, 47000 Karlovac zastupanog po punomoćniku Dražen Kanceljak</item>
    </izvorni_sadrzaj>
    <derivirana_varijabla naziv="DomainObject.Predmet.ProtuStrankaListFormatedWithAdress_1">
      <item>KATEX d.o.o., Petrinjska 12, 47000 Karlovac zastupanog po punomoćniku Dražen Kanceljak</item>
    </derivirana_varijabla>
  </DomainObject.Predmet.ProtuStrankaListFormatedWithAdress>
  <DomainObject.Predmet.ProtuStrankaListFormatedWithAdressOIB>
    <izvorni_sadrzaj>
      <item>KATEX d.o.o., OIB 97370661018, Petrinjska 12, 47000 Karlovac zastupanog po punomoćniku Dražen Kanceljak</item>
    </izvorni_sadrzaj>
    <derivirana_varijabla naziv="DomainObject.Predmet.ProtuStrankaListFormatedWithAdressOIB_1">
      <item>KATEX d.o.o., OIB 97370661018, Petrinjska 12, 47000 Karlovac zastupanog po punomoćniku Dražen Kanceljak</item>
    </derivirana_varijabla>
  </DomainObject.Predmet.ProtuStrankaListFormatedWithAdressOIB>
  <DomainObject.Predmet.ProtuStrankaListNazivFormated>
    <izvorni_sadrzaj>
      <item>KATEX d.o.o.</item>
    </izvorni_sadrzaj>
    <derivirana_varijabla naziv="DomainObject.Predmet.ProtuStrankaListNazivFormated_1">
      <item>KATEX d.o.o.</item>
    </derivirana_varijabla>
  </DomainObject.Predmet.ProtuStrankaListNazivFormated>
  <DomainObject.Predmet.ProtuStrankaListNazivFormatedOIB>
    <izvorni_sadrzaj>
      <item>KATEX d.o.o., OIB 97370661018</item>
    </izvorni_sadrzaj>
    <derivirana_varijabla naziv="DomainObject.Predmet.ProtuStrankaListNazivFormatedOIB_1">
      <item>KATEX d.o.o., OIB 97370661018</item>
    </derivirana_varijabla>
  </DomainObject.Predmet.ProtuStrankaListNazivFormatedOIB>
  <DomainObject.Predmet.OstaliListFormated>
    <izvorni_sadrzaj>
      <item>Dražen Kanceljak punomoćnik sudionika u postupku KATEX d.o.o.</item>
    </izvorni_sadrzaj>
    <derivirana_varijabla naziv="DomainObject.Predmet.OstaliListFormated_1">
      <item>Dražen Kanceljak punomoćnik sudionika u postupku KATEX d.o.o.</item>
    </derivirana_varijabla>
  </DomainObject.Predmet.OstaliListFormated>
  <DomainObject.Predmet.OstaliListFormatedOIB>
    <izvorni_sadrzaj>
      <item>Dražen Kanceljak, OIB 86474773269 punomoćnik sudionika u postupku KATEX d.o.o.</item>
    </izvorni_sadrzaj>
    <derivirana_varijabla naziv="DomainObject.Predmet.OstaliListFormatedOIB_1">
      <item>Dražen Kanceljak, OIB 86474773269 punomoćnik sudionika u postupku KATEX d.o.o.</item>
    </derivirana_varijabla>
  </DomainObject.Predmet.OstaliListFormatedOIB>
  <DomainObject.Predmet.OstaliListFormatedWithAdress>
    <izvorni_sadrzaj>
      <item>Dražen Kanceljak, Petrinjska 12, 47000 Karlovac punomoćnik sudionika u postupku KATEX d.o.o.</item>
    </izvorni_sadrzaj>
    <derivirana_varijabla naziv="DomainObject.Predmet.OstaliListFormatedWithAdress_1">
      <item>Dražen Kanceljak, Petrinjska 12, 47000 Karlovac punomoćnik sudionika u postupku KATEX d.o.o.</item>
    </derivirana_varijabla>
  </DomainObject.Predmet.OstaliListFormatedWithAdress>
  <DomainObject.Predmet.OstaliListFormatedWithAdressOIB>
    <izvorni_sadrzaj>
      <item>Dražen Kanceljak, OIB 86474773269, Petrinjska 12, 47000 Karlovac punomoćnik sudionika u postupku KATEX d.o.o.</item>
    </izvorni_sadrzaj>
    <derivirana_varijabla naziv="DomainObject.Predmet.OstaliListFormatedWithAdressOIB_1">
      <item>Dražen Kanceljak, OIB 86474773269, Petrinjska 12, 47000 Karlovac punomoćnik sudionika u postupku KATEX d.o.o.</item>
    </derivirana_varijabla>
  </DomainObject.Predmet.OstaliListFormatedWithAdressOIB>
  <DomainObject.Predmet.OstaliListNazivFormated>
    <izvorni_sadrzaj>
      <item>Dražen Kanceljak</item>
    </izvorni_sadrzaj>
    <derivirana_varijabla naziv="DomainObject.Predmet.OstaliListNazivFormated_1">
      <item>Dražen Kanceljak</item>
    </derivirana_varijabla>
  </DomainObject.Predmet.OstaliListNazivFormated>
  <DomainObject.Predmet.OstaliListNazivFormatedOIB>
    <izvorni_sadrzaj>
      <item>Dražen Kanceljak, OIB 86474773269</item>
    </izvorni_sadrzaj>
    <derivirana_varijabla naziv="DomainObject.Predmet.OstaliListNazivFormatedOIB_1">
      <item>Dražen Kanceljak, OIB 86474773269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KATEX d.o.o.</izvorni_sadrzaj>
    <derivirana_varijabla naziv="DomainObject.Predmet.ProtustrankaIDrugi_1">KATEX d.o.o.</derivirana_varijabla>
  </DomainObject.Predmet.ProtustrankaIDrugi>
  <DomainObject.Predmet.StrankaIDrugiAdressOIB>
    <izvorni_sadrzaj>FINA Regionalni centar Zagreb, Podružnica Karlovac, OIB 85821130368, Ulica Pavla Vitezovića 1, 47000 Karlovac</izvorni_sadrzaj>
    <derivirana_varijabla naziv="DomainObject.Predmet.StrankaIDrugiAdressOIB_1">FINA Regionalni centar Zagreb, Podružnica Karlovac, OIB 85821130368, Ulica Pavla Vitezovića 1, 47000 Karlovac</derivirana_varijabla>
  </DomainObject.Predmet.StrankaIDrugiAdressOIB>
  <DomainObject.Predmet.ProtustrankaIDrugiAdressOIB>
    <izvorni_sadrzaj>KATEX d.o.o., OIB 97370661018, Petrinjska 12, 47000 Karlovac</izvorni_sadrzaj>
    <derivirana_varijabla naziv="DomainObject.Predmet.ProtustrankaIDrugiAdressOIB_1">KATEX d.o.o., OIB 97370661018, Petrinjska 12,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KATEX d.o.o.</item>
      <item>FINA Regionalni centar Zagreb, Podružnica Karlovac</item>
      <item>Dražen Kanceljak</item>
    </izvorni_sadrzaj>
    <derivirana_varijabla naziv="DomainObject.Predmet.SudioniciListNaziv_1">
      <item>KATEX d.o.o.</item>
      <item>FINA Regionalni centar Zagreb, Podružnica Karlovac</item>
      <item>Dražen Kanceljak</item>
    </derivirana_varijabla>
  </DomainObject.Predmet.SudioniciListNaziv>
  <DomainObject.Predmet.SudioniciListAdressOIB>
    <izvorni_sadrzaj>
      <item>KATEX d.o.o., OIB 97370661018, Petrinjska 12,47000 Karlovac</item>
      <item>FINA Regionalni centar Zagreb, Podružnica Karlovac, OIB 85821130368, Ulica Pavla Vitezovića 1,47000 Karlovac</item>
      <item>Dražen Kanceljak, OIB 86474773269, Petrinjska 12,47000 Karlovac</item>
    </izvorni_sadrzaj>
    <derivirana_varijabla naziv="DomainObject.Predmet.SudioniciListAdressOIB_1">
      <item>KATEX d.o.o., OIB 97370661018, Petrinjska 12,47000 Karlovac</item>
      <item>FINA Regionalni centar Zagreb, Podružnica Karlovac, OIB 85821130368, Ulica Pavla Vitezovića 1,47000 Karlovac</item>
      <item>Dražen Kanceljak, OIB 86474773269, Petrinjska 12,47000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97370661018</item>
      <item>, OIB 85821130368</item>
      <item>, OIB 86474773269</item>
    </izvorni_sadrzaj>
    <derivirana_varijabla naziv="DomainObject.Predmet.SudioniciListNazivOIB_1">
      <item>, OIB 97370661018</item>
      <item>, OIB 85821130368</item>
      <item>, OIB 86474773269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47C13D-A548-40FE-BEA8-46235CEBF2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876</properties:Words>
  <properties:Characters>4563</properties:Characters>
  <properties:Lines>143</properties:Lines>
  <properties:Paragraphs>53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2017-03-06T13:22:00Z</dcterms:created>
  <dc:creator>Draženka Prpić</dc:creator>
  <cp:lastModifiedBy>Draženka Prpić</cp:lastModifiedBy>
  <cp:lastPrinted>2017-03-06T13:23:00Z</cp:lastPrinted>
  <dcterms:modified xmlns:xsi="http://www.w3.org/2001/XMLSchema-instance" xsi:type="dcterms:W3CDTF">2017-03-06T13:23:00Z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