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4bc7c" w14:paraId="ff4bc7c" w:rsidRDefault="00EB1621" w:rsidP="001801EE" w:rsidR="001801EE">
      <w:pPr>
        <w:jc w:val="right"/>
        <w15:collapsed w:val="false"/>
      </w:pPr>
      <w:r>
        <w:tab/>
      </w:r>
      <w:r w:rsidR="001801EE">
        <w:t>Broj: 6 St-</w:t>
      </w:r>
      <w:r w:rsidR="00443547">
        <w:t>2124/16-11</w:t>
      </w:r>
    </w:p>
    <w:p w:rsidRDefault="001801EE" w:rsidP="00CB179B" w:rsidR="001801EE">
      <w:pPr>
        <w:pStyle w:val="Zaglavlje"/>
        <w:jc w:val="right"/>
      </w:pPr>
    </w:p>
    <w:p w:rsidRDefault="00836454" w:rsidP="00836454" w:rsidR="00836454">
      <w:r>
        <w:rPr>
          <w:rStyle w:val="Naglaeno"/>
        </w:rPr>
        <w:t xml:space="preserve">             </w:t>
      </w:r>
      <w:r w:rsidR="007B201C">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9E133A" w:rsidP="00996F55" w:rsidR="002F1ADD" w:rsidRPr="00996F55">
      <w:pPr>
        <w:ind w:firstLine="708"/>
        <w:jc w:val="both"/>
        <w:rPr>
          <w:b/>
        </w:rPr>
      </w:pPr>
      <w:r>
        <w:t xml:space="preserve">Trgovački sud u Osijeku, po </w:t>
      </w:r>
      <w:r w:rsidR="00690DF9">
        <w:t>stečajnoj sutkinji</w:t>
      </w:r>
      <w:r>
        <w:t xml:space="preserve"> </w:t>
      </w:r>
      <w:r w:rsidR="00EB1621">
        <w:t>Nadi Roso</w:t>
      </w:r>
      <w:r>
        <w:t xml:space="preserve">, kao stečajnom sucu, povodom prijedloga </w:t>
      </w:r>
      <w:r w:rsidR="0044695C">
        <w:t>predlagatelja</w:t>
      </w:r>
      <w:r w:rsidR="00690DF9">
        <w:t xml:space="preserve"> </w:t>
      </w:r>
      <w:r w:rsidR="00F04B41" w:rsidRPr="00F04B41">
        <w:t xml:space="preserve">FINA RC Osijek, za otvaranje stečajnog postupka nad </w:t>
      </w:r>
      <w:r w:rsidR="00A5512D">
        <w:t xml:space="preserve">dužnikom: </w:t>
      </w:r>
      <w:r w:rsidR="00A5512D">
        <w:rPr>
          <w:b/>
        </w:rPr>
        <w:t>MIRJANA d.o.o., Rakitovica, Venoseva 1/c, OIB: 82111476868, MBS: 030063439</w:t>
      </w:r>
      <w:r w:rsidR="00B80907" w:rsidRPr="00B80907">
        <w:rPr>
          <w:b/>
        </w:rPr>
        <w:t>,</w:t>
      </w:r>
      <w:r w:rsidR="00B80907">
        <w:rPr>
          <w:b/>
        </w:rPr>
        <w:t xml:space="preserve"> </w:t>
      </w:r>
      <w:r w:rsidR="00EB1621">
        <w:t xml:space="preserve">dana </w:t>
      </w:r>
      <w:r w:rsidR="00A5512D">
        <w:t>24. veljače 2017. g.,</w:t>
      </w: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A5512D">
        <w:rPr>
          <w:b/>
        </w:rPr>
        <w:t>MIRJANA d.o.o., Rakitovica, Venoseva 1/c, OIB: 82111476868, MBS: 030063439</w:t>
      </w:r>
      <w:r w:rsidRPr="00B80907">
        <w:t>.</w:t>
      </w:r>
    </w:p>
    <w:p w:rsidRDefault="00B80907" w:rsidP="00996F55" w:rsidR="00693929" w:rsidRPr="00996F55">
      <w:pPr>
        <w:numPr>
          <w:ilvl w:val="0"/>
          <w:numId w:val="11"/>
        </w:numPr>
        <w:ind w:firstLine="708" w:left="0"/>
        <w:jc w:val="both"/>
        <w:rPr>
          <w:b/>
        </w:rPr>
      </w:pPr>
      <w:r w:rsidRPr="00B80907">
        <w:t>Stečajn</w:t>
      </w:r>
      <w:r w:rsidR="00936437">
        <w:t>i</w:t>
      </w:r>
      <w:r w:rsidRPr="00B80907">
        <w:t>m upravitelj</w:t>
      </w:r>
      <w:r w:rsidR="00936437">
        <w:t>em</w:t>
      </w:r>
      <w:r w:rsidRPr="00B80907">
        <w:t xml:space="preserve"> imenuje se</w:t>
      </w:r>
      <w:r w:rsidR="00A5512D">
        <w:t xml:space="preserve"> </w:t>
      </w:r>
      <w:r w:rsidR="00A5512D">
        <w:rPr>
          <w:b/>
        </w:rPr>
        <w:t xml:space="preserve">Filip Babić dipl. oec. iz Osijeka, Trg bana Jelačića 18,  </w:t>
      </w:r>
      <w:r w:rsidR="00A5512D">
        <w:rPr>
          <w:b/>
          <w:bCs/>
        </w:rPr>
        <w:t>OIB 57093086582.</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A5512D">
        <w:t>2124</w:t>
      </w:r>
      <w:r w:rsidR="00936437">
        <w:t>-16</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t>8.</w:t>
      </w:r>
      <w:r>
        <w:tab/>
        <w:t xml:space="preserve"> Pozivaju se razlučni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lastRenderedPageBreak/>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t>Razlučni vjerovnici dužni su obavijestiti stečajnoga upravitelja o svom razlučnom pravu, pravnoj osnovi razlučnoga prava i dijelu imovine stečajnoga dužnika na koji se odnosi njihovo razlučno pravo. Ako razlučni vjerovnici prijavljuju i tražbinu kao stečajni vjerovnici, u prijavi su dužni naznačiti dio imovine stečajnoga dužnika na koji se odnosi njihovo razlučno pravo i iznos do kojega njihova tražbina predvidivo neće biti namirena tim razlučnim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A5512D">
        <w:rPr>
          <w:b/>
        </w:rPr>
        <w:t>24. veljače 2017</w:t>
      </w:r>
      <w:r w:rsidR="001801EE">
        <w:rPr>
          <w:b/>
        </w:rPr>
        <w:t>. g.</w:t>
      </w:r>
      <w:r w:rsidR="00836454">
        <w:rPr>
          <w:b/>
        </w:rPr>
        <w:t xml:space="preserve"> u </w:t>
      </w:r>
      <w:r w:rsidR="00F04B41">
        <w:rPr>
          <w:b/>
        </w:rPr>
        <w:t>1</w:t>
      </w:r>
      <w:r w:rsidR="00996F55">
        <w:rPr>
          <w:b/>
        </w:rPr>
        <w:t>0</w:t>
      </w:r>
      <w:r w:rsidR="00F04B41">
        <w:rPr>
          <w:b/>
        </w:rPr>
        <w:t>,00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A5512D">
        <w:rPr>
          <w:b/>
        </w:rPr>
        <w:t>3. svibnja 2017.</w:t>
      </w:r>
      <w:r w:rsidR="00693929" w:rsidRPr="00693929">
        <w:rPr>
          <w:b/>
        </w:rPr>
        <w:t xml:space="preserve"> g. u </w:t>
      </w:r>
      <w:r w:rsidR="00A5512D">
        <w:rPr>
          <w:b/>
        </w:rPr>
        <w:t>11,00</w:t>
      </w:r>
      <w:r w:rsidR="00693929">
        <w:t xml:space="preserve"> </w:t>
      </w:r>
      <w:r w:rsidR="00693929">
        <w:rPr>
          <w:b/>
        </w:rPr>
        <w:t>sati</w:t>
      </w:r>
      <w:r w:rsidR="00693929">
        <w:t xml:space="preserve"> </w:t>
      </w:r>
      <w:r w:rsidR="00B80907" w:rsidRPr="00B80907">
        <w:t xml:space="preserve">a izvještajno ročište isti dan s početkom u </w:t>
      </w:r>
      <w:r w:rsidR="00A5512D">
        <w:rPr>
          <w:b/>
        </w:rPr>
        <w:t>11,15</w:t>
      </w:r>
      <w:r w:rsidR="00B80907" w:rsidRPr="003370DD">
        <w:rPr>
          <w:b/>
        </w:rPr>
        <w:t xml:space="preserve"> sati</w:t>
      </w:r>
      <w:r w:rsidR="00B80907" w:rsidRPr="00B80907">
        <w:t xml:space="preserve">, u zgradi ovog suda u Osijeku, Zagrebačka 2, soba br. </w:t>
      </w:r>
      <w:r w:rsidR="008B099B">
        <w:t>40</w:t>
      </w:r>
      <w:r w:rsidR="00B80907">
        <w:t xml:space="preserve"> II kat</w:t>
      </w:r>
      <w:r w:rsidR="008B099B">
        <w:t xml:space="preserve"> a na koje se pozivaju vjerovnici</w:t>
      </w:r>
      <w:r w:rsidR="00B80907" w:rsidRPr="00B80907">
        <w:t>.</w:t>
      </w: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005C6D" w:rsidR="00005C6D" w:rsidRPr="00405348">
      <w:pPr>
        <w:ind w:left="708"/>
        <w:jc w:val="both"/>
        <w:rPr>
          <w:b/>
        </w:rPr>
      </w:pPr>
    </w:p>
    <w:p w:rsidRDefault="00405348" w:rsidP="00D773DD" w:rsidR="00767BB3" w:rsidRPr="003207C4">
      <w:pPr>
        <w:numPr>
          <w:ilvl w:val="0"/>
          <w:numId w:val="24"/>
        </w:numPr>
        <w:ind w:firstLine="709" w:left="0"/>
        <w:jc w:val="both"/>
      </w:pPr>
      <w:r w:rsidRPr="003207C4">
        <w:t xml:space="preserve">Nalaže se zk. odjelu Općinskog suda u </w:t>
      </w:r>
      <w:r w:rsidR="003207C4">
        <w:t>Osijeku</w:t>
      </w:r>
      <w:r w:rsidR="00690DF9" w:rsidRPr="003207C4">
        <w:t xml:space="preserve"> </w:t>
      </w:r>
      <w:r w:rsidR="00E32CD1" w:rsidRPr="003207C4">
        <w:rPr>
          <w:b/>
        </w:rPr>
        <w:t xml:space="preserve">zemljišnoknjižni odjel </w:t>
      </w:r>
      <w:r w:rsidR="003207C4">
        <w:rPr>
          <w:b/>
        </w:rPr>
        <w:t>Osijek</w:t>
      </w:r>
      <w:r w:rsidR="00E32CD1" w:rsidRPr="003207C4">
        <w:t xml:space="preserve"> </w:t>
      </w:r>
      <w:r w:rsidR="00996F55" w:rsidRPr="003207C4">
        <w:t xml:space="preserve">k.o. </w:t>
      </w:r>
      <w:r w:rsidR="003207C4">
        <w:t>Osijek</w:t>
      </w:r>
      <w:r w:rsidR="00996F55" w:rsidRPr="003207C4">
        <w:t xml:space="preserve"> </w:t>
      </w:r>
      <w:r w:rsidR="00E32CD1" w:rsidRPr="003207C4">
        <w:t>da otvaranje stečajnog postupka upiše u zemljišne knjige</w:t>
      </w:r>
      <w:r w:rsidR="00B1313B" w:rsidRPr="003207C4">
        <w:t xml:space="preserve"> na nekretninama upisanim u </w:t>
      </w:r>
    </w:p>
    <w:p w:rsidRDefault="003207C4" w:rsidP="003207C4" w:rsidR="00767BB3" w:rsidRPr="003207C4">
      <w:pPr>
        <w:pStyle w:val="Odlomakpopisa"/>
        <w:tabs>
          <w:tab w:pos="4005" w:val="left"/>
        </w:tabs>
      </w:pPr>
      <w:r w:rsidRPr="003207C4">
        <w:tab/>
      </w:r>
    </w:p>
    <w:p w:rsidRDefault="003207C4" w:rsidP="00DF564B" w:rsidR="003207C4">
      <w:pPr>
        <w:pStyle w:val="Odlomakpopisa"/>
        <w:widowControl w:val="false"/>
        <w:numPr>
          <w:ilvl w:val="0"/>
          <w:numId w:val="37"/>
        </w:numPr>
        <w:suppressAutoHyphens/>
        <w:jc w:val="both"/>
      </w:pPr>
      <w:r>
        <w:t>z.k. u.l. br. 2980 k.o. Osijek, kč. br. 5078 kuća broj 17, Poslovno-uredski objekt, poslovni objekt i dvor u ul. G. Čevapovića  površine 542 m2</w:t>
      </w:r>
    </w:p>
    <w:p w:rsidRDefault="00DF564B" w:rsidP="00DF564B" w:rsidR="00DF564B">
      <w:pPr>
        <w:pStyle w:val="Odlomakpopisa"/>
        <w:widowControl w:val="false"/>
        <w:suppressAutoHyphens/>
        <w:ind w:left="1080"/>
        <w:jc w:val="both"/>
      </w:pPr>
    </w:p>
    <w:p w:rsidRDefault="00DF564B" w:rsidP="00DF564B" w:rsidR="00DF564B" w:rsidRPr="003207C4">
      <w:pPr>
        <w:pStyle w:val="Odlomakpopisa"/>
        <w:numPr>
          <w:ilvl w:val="0"/>
          <w:numId w:val="24"/>
        </w:numPr>
        <w:ind w:firstLine="426" w:left="142"/>
        <w:jc w:val="both"/>
      </w:pPr>
      <w:r w:rsidRPr="003207C4">
        <w:t xml:space="preserve">Nalaže se zk. odjelu Općinskog suda u </w:t>
      </w:r>
      <w:r>
        <w:t>Osijeku</w:t>
      </w:r>
      <w:r w:rsidRPr="003207C4">
        <w:t xml:space="preserve"> </w:t>
      </w:r>
      <w:r w:rsidRPr="00DF564B">
        <w:rPr>
          <w:b/>
        </w:rPr>
        <w:t xml:space="preserve">zemljišnoknjižni odjel </w:t>
      </w:r>
      <w:r>
        <w:rPr>
          <w:b/>
        </w:rPr>
        <w:t>Donji Miholjac</w:t>
      </w:r>
      <w:r w:rsidRPr="003207C4">
        <w:t xml:space="preserve"> da otvaranje stečajnog postupka upiše u zemljišne knjige na nekretninama upisanim u </w:t>
      </w:r>
    </w:p>
    <w:p w:rsidRDefault="00DF564B" w:rsidP="00DF564B" w:rsidR="00DF564B">
      <w:pPr>
        <w:widowControl w:val="false"/>
        <w:suppressAutoHyphens/>
        <w:ind w:left="360"/>
        <w:jc w:val="both"/>
      </w:pPr>
    </w:p>
    <w:p w:rsidRDefault="003207C4" w:rsidP="00DF564B" w:rsidR="003207C4">
      <w:pPr>
        <w:pStyle w:val="Odlomakpopisa"/>
        <w:widowControl w:val="false"/>
        <w:numPr>
          <w:ilvl w:val="0"/>
          <w:numId w:val="37"/>
        </w:numPr>
        <w:suppressAutoHyphens/>
        <w:jc w:val="both"/>
      </w:pPr>
      <w:r>
        <w:t>z.k. u.l. br. 589 k.o. 600 poslovne zgrade, dvorište, parkiralište, nadstrešnica, ribnjak i livada površine 82.822 m2.</w:t>
      </w:r>
    </w:p>
    <w:p w:rsidRDefault="00DF564B" w:rsidP="00DF564B" w:rsidR="00DF564B">
      <w:pPr>
        <w:pStyle w:val="Odlomakpopisa"/>
        <w:widowControl w:val="false"/>
        <w:suppressAutoHyphens/>
        <w:ind w:left="1080"/>
        <w:jc w:val="both"/>
      </w:pPr>
    </w:p>
    <w:p w:rsidRDefault="00B80907" w:rsidP="00DF564B" w:rsidR="00B80907">
      <w:pPr>
        <w:ind w:left="1500"/>
        <w:jc w:val="center"/>
      </w:pPr>
      <w:r w:rsidRPr="00B80907">
        <w:t>Obrazloženje</w:t>
      </w:r>
    </w:p>
    <w:p w:rsidRDefault="005E24E9" w:rsidP="00B80907" w:rsidR="005E24E9" w:rsidRPr="00B80907">
      <w:pPr>
        <w:jc w:val="both"/>
      </w:pPr>
    </w:p>
    <w:p w:rsidRDefault="00936437" w:rsidP="00A5512D" w:rsidR="00A5512D">
      <w:pPr>
        <w:ind w:firstLine="708"/>
        <w:jc w:val="both"/>
      </w:pPr>
      <w:r>
        <w:t xml:space="preserve">Predlagatelj </w:t>
      </w:r>
      <w:r w:rsidR="00F04B41">
        <w:t>FINA RC Osijek</w:t>
      </w:r>
      <w:r w:rsidR="007C65F4">
        <w:t xml:space="preserve"> je dana </w:t>
      </w:r>
      <w:r w:rsidR="00A5512D">
        <w:t>10. kolovoza</w:t>
      </w:r>
      <w:r w:rsidR="00F04B41">
        <w:t xml:space="preserve"> 2016. g.</w:t>
      </w:r>
      <w:r w:rsidR="00690DF9">
        <w:t xml:space="preserve"> </w:t>
      </w:r>
      <w:r>
        <w:t xml:space="preserve"> podnio</w:t>
      </w:r>
      <w:r w:rsidR="007C65F4">
        <w:t xml:space="preserve"> prijedlog za pokretanje stečajnog postupka nad dužnikom </w:t>
      </w:r>
      <w:r w:rsidR="00A5512D">
        <w:rPr>
          <w:b/>
        </w:rPr>
        <w:t xml:space="preserve">MIRJANA d.o.o., Rakitovica, Venoseva 1/c, OIB: 82111476868, MBS: 030063439 </w:t>
      </w:r>
      <w:r w:rsidR="00A5512D">
        <w:t>navodeći da na dan 5. srpnja 2016. g. dužnik u Očevidniku redoslijeda osnova za plaćanje ima evidentirane neizvršene osnove za plaćanje u neprekinutom razdoblju od 120 dana u ukupnom iznosu od 1.417.099,12 kn u koji iznos je uračunata kamata i naknada FINE za provedbu ovrhe na novčanim sredstvima te da dužnik ima 1 zaposlenika.</w:t>
      </w:r>
    </w:p>
    <w:p w:rsidRDefault="00B80907" w:rsidP="00A5512D" w:rsidR="00B80907" w:rsidRPr="00B80907">
      <w:pPr>
        <w:ind w:firstLine="708"/>
        <w:jc w:val="both"/>
      </w:pPr>
    </w:p>
    <w:p w:rsidRDefault="00B80907" w:rsidP="00B80907" w:rsidR="00B80907" w:rsidRPr="00B80907">
      <w:pPr>
        <w:ind w:firstLine="708"/>
        <w:jc w:val="both"/>
      </w:pPr>
      <w:r w:rsidRPr="00B80907">
        <w:t xml:space="preserve">Radi utvrđivanja uvjeta za otvaranje stečajnog postupka temeljem čl. </w:t>
      </w:r>
      <w:r w:rsidR="00767BB3">
        <w:t xml:space="preserve">115 Stečajnog zakona (NN 71/15) </w:t>
      </w:r>
      <w:r w:rsidRPr="00B80907">
        <w:t xml:space="preserve">pokrenut je </w:t>
      </w:r>
      <w:r w:rsidR="00FF2A1E">
        <w:t>prethodni postupak rješenjem St-</w:t>
      </w:r>
      <w:r w:rsidR="00A5512D">
        <w:t>2124</w:t>
      </w:r>
      <w:r w:rsidR="00F04B41">
        <w:t xml:space="preserve">/16 od </w:t>
      </w:r>
      <w:r w:rsidR="00A5512D">
        <w:t>15. studenog</w:t>
      </w:r>
      <w:r w:rsidR="00F04B41">
        <w:t xml:space="preserve"> 2016. g.</w:t>
      </w:r>
      <w:r w:rsidRPr="00B80907">
        <w:t xml:space="preserve">, te je </w:t>
      </w:r>
      <w:r w:rsidR="00767BB3">
        <w:t xml:space="preserve">automatskim odabirom </w:t>
      </w:r>
      <w:r w:rsidRPr="00B80907">
        <w:t>imenovan privremen</w:t>
      </w:r>
      <w:r w:rsidR="00FF2A1E">
        <w:t>i</w:t>
      </w:r>
      <w:r w:rsidRPr="00B80907">
        <w:t xml:space="preserve"> stečajn</w:t>
      </w:r>
      <w:r w:rsidR="00FF2A1E">
        <w:t>i</w:t>
      </w:r>
      <w:r w:rsidRPr="00B80907">
        <w:t xml:space="preserve"> upravitelj</w:t>
      </w:r>
      <w:r w:rsidR="00767BB3">
        <w:t xml:space="preserve"> u osobi</w:t>
      </w:r>
      <w:r w:rsidR="00FF2A1E">
        <w:t xml:space="preserve"> </w:t>
      </w:r>
      <w:r w:rsidR="00A5512D">
        <w:t>Filip Babić iz Osijeka</w:t>
      </w:r>
      <w:r w:rsidR="00E50651" w:rsidRPr="00996F55">
        <w:t xml:space="preserve"> koj</w:t>
      </w:r>
      <w:r w:rsidR="00FF2A1E" w:rsidRPr="00996F55">
        <w:t>em</w:t>
      </w:r>
      <w:r w:rsidR="00E50651" w:rsidRPr="00996F55">
        <w:t xml:space="preserve"> j</w:t>
      </w:r>
      <w:r w:rsidRPr="00996F55">
        <w:t>e naloženo ispitati uvjete za otvaranje i provođenje stečajnog</w:t>
      </w:r>
      <w:r w:rsidRPr="00B80907">
        <w:t xml:space="preserve"> postupka nad dužnikom.</w:t>
      </w:r>
    </w:p>
    <w:p w:rsidRDefault="00B80907" w:rsidP="00B80907" w:rsidR="00B80907" w:rsidRPr="00B80907">
      <w:pPr>
        <w:jc w:val="both"/>
      </w:pPr>
    </w:p>
    <w:p w:rsidRDefault="00B1313B" w:rsidP="00996F55" w:rsidR="007B201C">
      <w:pPr>
        <w:ind w:firstLine="708"/>
        <w:jc w:val="both"/>
      </w:pPr>
      <w:r>
        <w:t xml:space="preserve">Na održanom ročištu za ispitivanje uvjeta za otvaranje stečajnog postupka nad dužnikom dana </w:t>
      </w:r>
      <w:r w:rsidR="00A5512D">
        <w:t>22. veljače 2017. g.</w:t>
      </w:r>
      <w:r>
        <w:t xml:space="preserve"> privremeni stečajni upravitelj podnio je pisano</w:t>
      </w:r>
      <w:r w:rsidR="00B80907" w:rsidRPr="00B80907">
        <w:t xml:space="preserve"> izvješće  o financijsko gospodarskom položaju stečajnog dužnika</w:t>
      </w:r>
      <w:r>
        <w:t xml:space="preserve"> koje je i usmeno izložio te</w:t>
      </w:r>
      <w:r w:rsidR="00B80907" w:rsidRPr="00B80907">
        <w:t xml:space="preserve"> iz kojeg </w:t>
      </w:r>
      <w:r>
        <w:t>proizlazi</w:t>
      </w:r>
      <w:r w:rsidR="00FF2A1E">
        <w:t xml:space="preserve"> </w:t>
      </w:r>
      <w:r w:rsidR="007C3243">
        <w:t>slijedeće:</w:t>
      </w:r>
    </w:p>
    <w:p w:rsidRDefault="00A5512D" w:rsidP="00A5512D" w:rsidR="00A5512D">
      <w:pPr>
        <w:jc w:val="both"/>
      </w:pPr>
    </w:p>
    <w:p w:rsidRDefault="00A5512D" w:rsidP="00A5512D" w:rsidR="00A5512D">
      <w:pPr>
        <w:jc w:val="both"/>
      </w:pPr>
      <w:r>
        <w:t xml:space="preserve">Dužnik je registriran kao d.o.o. Izjavom o osnivanju od 18.01.1999.godine. </w:t>
      </w:r>
    </w:p>
    <w:p w:rsidRDefault="00A5512D" w:rsidP="00A5512D" w:rsidR="00A5512D">
      <w:pPr>
        <w:jc w:val="both"/>
      </w:pPr>
      <w:r>
        <w:t>Osnivač Društva: Mladen Falamić, OIB: 51554847326, Rakitovica, Venoseva 16/A.</w:t>
      </w:r>
    </w:p>
    <w:p w:rsidRDefault="00A5512D" w:rsidP="00A5512D" w:rsidR="00A5512D">
      <w:pPr>
        <w:jc w:val="both"/>
      </w:pPr>
      <w:r>
        <w:t>Osobe ovlaštene za zastupanje: Mirko Falamić, OIB.: 67048302059, Rakitovica, Venoseva 16/A,</w:t>
      </w:r>
    </w:p>
    <w:p w:rsidRDefault="00A5512D" w:rsidP="00A5512D" w:rsidR="00A5512D">
      <w:pPr>
        <w:jc w:val="both"/>
      </w:pPr>
      <w:r>
        <w:t>direktor Društva koga zastupa samostalno i neograničeno.</w:t>
      </w:r>
    </w:p>
    <w:p w:rsidRDefault="00A5512D" w:rsidP="00A5512D" w:rsidR="00A5512D">
      <w:pPr>
        <w:jc w:val="both"/>
      </w:pPr>
      <w:r>
        <w:t>Temeljni kapital: 45.000,00 kuna.</w:t>
      </w:r>
    </w:p>
    <w:p w:rsidRDefault="00A5512D" w:rsidP="00A5512D" w:rsidR="00A5512D">
      <w:pPr>
        <w:jc w:val="both"/>
      </w:pPr>
      <w:r>
        <w:t>Djelatnost Društva: trgovina na veliko i poslovanje s nekretninama.</w:t>
      </w:r>
    </w:p>
    <w:p w:rsidRDefault="00A5512D" w:rsidP="00A5512D" w:rsidR="00A5512D">
      <w:pPr>
        <w:jc w:val="both"/>
      </w:pPr>
      <w:r>
        <w:t>U Društvu dužnika zaposlena je jedna osoba (direktor).</w:t>
      </w:r>
    </w:p>
    <w:p w:rsidRDefault="00A5512D" w:rsidP="00A5512D" w:rsidR="00A5512D">
      <w:pPr>
        <w:jc w:val="both"/>
      </w:pPr>
    </w:p>
    <w:p w:rsidRDefault="00A5512D" w:rsidP="00A5512D" w:rsidR="00A5512D">
      <w:pPr>
        <w:jc w:val="both"/>
      </w:pPr>
      <w:r>
        <w:t>Društvo nakon osnivanja počelo je s radom baveći se trgovinom na veliko, poslovanjem s nekretninama i iznajmljivanjem poslovnog prostora. Dužnik je uredno poslovao sve do 2013. godine kada Hrvatska postaje članicom Europske unije. Nakon toga trgovački lanci s kojima su vlasnički povezana društva koja su proizvodnju obavljala u zakupljenom prostoru dužnika smanjuju narudžbe o opskrbi proizvoda iz njihovog programa, robe uvoze s tržišta EU. Uslijed smanjenja prometa u vlasničko povezanim društvima dolazi do smanjenja proizvodnje te sve težeg izmirenja obveza prema dobavljačima i banci, dužnik je bio jamac svojom imovinom kod banke za vlasnički povezana društva. Dužnik je vodio poslovne knjige u računovodstvu povezanih društava. Financijska izvješća su uredno predavana FINA-i i Poreznoj upravi. U posljednje tri godine dužnik posluje s gubitkom uslijed smanjenja prihoda. Zbog sve težeg poslovanja u povezanim društvima ERSTE BANKA d.d. 07.03.2016. godine blokira račun dužnika kao jamca za obveze vlasničko povezanih društava, koja blokada traje i danas. Dužnik nije u mogućnosti isplaćivati plaće radnicima. U lipnju 2016. godine Agencija za radnička potraživanja umjesto poslodavca isplaćuje minimalnu plaću članak 20 Zakona o osiguranju potraživanja radnika u slučaju stečaja poslodavca, te zahtjeva prisilnu naplatu potraživanja za isplaćena sredstva koja je namirila umjesto poslodavca.</w:t>
      </w:r>
    </w:p>
    <w:p w:rsidRDefault="00A5512D" w:rsidP="00A5512D" w:rsidR="00A5512D">
      <w:pPr>
        <w:jc w:val="both"/>
      </w:pPr>
      <w:r>
        <w:t>Predlagatelj FINA RC Osijek podnijela je 10.08.2016. godine Prijedlog za otvaranje stečajnog postupka nad dužnikom MIRJANA d.o.o. Rakitovica, Venoseva 1/C, OIB 82111476868. U Prijedlogu navodi da je dužnik na dan 05.07.2016. godine u Očevidniku redoslijeda osnova za plaćanje ima evidentirane ne izvršene osnove za plaćanje u neprekidnom razdoblju od 120 dana u ukupnom iznosu 1.417.099,12 kuna, te da dužnik ima jednog zaposlenog.</w:t>
      </w:r>
    </w:p>
    <w:p w:rsidRDefault="00A5512D" w:rsidP="00A5512D" w:rsidR="00A5512D">
      <w:pPr>
        <w:jc w:val="both"/>
      </w:pPr>
    </w:p>
    <w:p w:rsidRDefault="00DF564B" w:rsidP="00A5512D" w:rsidR="00A5512D">
      <w:pPr>
        <w:jc w:val="both"/>
      </w:pPr>
      <w:r>
        <w:t>T</w:t>
      </w:r>
      <w:r w:rsidR="00A5512D">
        <w:t>emeljem potvrde FINA-e očevidnika o redoslijedu plaćanja na dan 25.11.2016. godine, dužnik ima neizvršene obveze za plaćanje u iznosu 1.455.500,97 kuna, broj dana neprekidne blokade teče od 07.03.2016. godine što na dan 25.11.2016. godine iznosi 264.</w:t>
      </w:r>
    </w:p>
    <w:p w:rsidRDefault="00A5512D" w:rsidP="00A5512D" w:rsidR="00A5512D">
      <w:pPr>
        <w:jc w:val="both"/>
      </w:pPr>
      <w:r>
        <w:t>Temeljem članka 5 i 6 stavak 2 Stečajnog zakona (NN 71/15) utvrđeni su stečajni razlozi nesposobnost za plaćanje, dužnik ne može trajnije ispunjavati svoje dospjele novčane obveze.</w:t>
      </w:r>
    </w:p>
    <w:p w:rsidRDefault="00A5512D" w:rsidP="00A5512D" w:rsidR="00A5512D">
      <w:pPr>
        <w:jc w:val="both"/>
      </w:pPr>
    </w:p>
    <w:p w:rsidRDefault="00A5512D" w:rsidP="00A5512D" w:rsidR="00A5512D">
      <w:pPr>
        <w:jc w:val="both"/>
      </w:pPr>
      <w:r>
        <w:t>Dužnik na dan 31.12.2016. godine raspolaže sa sljedećom imovinom:</w:t>
      </w:r>
    </w:p>
    <w:p w:rsidRDefault="00A5512D" w:rsidP="00A5512D" w:rsidR="00A5512D">
      <w:pPr>
        <w:jc w:val="both"/>
      </w:pPr>
    </w:p>
    <w:p w:rsidRDefault="00A5512D" w:rsidP="00A5512D" w:rsidR="00A5512D">
      <w:pPr>
        <w:widowControl w:val="false"/>
        <w:numPr>
          <w:ilvl w:val="0"/>
          <w:numId w:val="34"/>
        </w:numPr>
        <w:suppressAutoHyphens/>
        <w:jc w:val="both"/>
      </w:pPr>
      <w:r>
        <w:t>Nekretnina upisana u zemljišnim knjigama Općinskog suda u Osijeku z.k. u.l. br. 2980 k.o. Osijek, kč. br. 5078 kuća broj 17, Poslovno-uredski objekt, poslovni objekt i dvor u ul. G. Čevapovića  površine 542 m2</w:t>
      </w:r>
    </w:p>
    <w:p w:rsidRDefault="00A5512D" w:rsidP="00A5512D" w:rsidR="00A5512D">
      <w:pPr>
        <w:widowControl w:val="false"/>
        <w:numPr>
          <w:ilvl w:val="0"/>
          <w:numId w:val="34"/>
        </w:numPr>
        <w:suppressAutoHyphens/>
        <w:jc w:val="both"/>
      </w:pPr>
      <w:r>
        <w:t>Nekretnina upisana u zemljišnim knjigama Općinskog suda u Osijeku zemljišno-knjižni odjel Donji Miholjac z.k. u.l. br. 589 k.o. 600 poslovne zgrade, dvorište, parkiralište, nadstrešnica, ribnjak i livada površine 82.822 m2.</w:t>
      </w:r>
    </w:p>
    <w:p w:rsidRDefault="00A5512D" w:rsidP="00A5512D" w:rsidR="00A5512D">
      <w:pPr>
        <w:jc w:val="both"/>
      </w:pPr>
      <w:r>
        <w:lastRenderedPageBreak/>
        <w:t xml:space="preserve">Knjigovodstvena vrijednost nekretnina prema stanju u poslovnim knjigama iznosi 1.895.245,00 kuna. </w:t>
      </w:r>
    </w:p>
    <w:p w:rsidRDefault="00A5512D" w:rsidP="00A5512D" w:rsidR="00A5512D">
      <w:pPr>
        <w:jc w:val="both"/>
      </w:pPr>
    </w:p>
    <w:p w:rsidRDefault="00A5512D" w:rsidP="00A5512D" w:rsidR="00A5512D">
      <w:pPr>
        <w:jc w:val="both"/>
      </w:pPr>
      <w:r>
        <w:t>Na nekretninama je upisano založno pravo, i to na nekretnini pod a):</w:t>
      </w:r>
    </w:p>
    <w:p w:rsidRDefault="00A5512D" w:rsidP="00A5512D" w:rsidR="00A5512D">
      <w:pPr>
        <w:jc w:val="both"/>
      </w:pPr>
    </w:p>
    <w:p w:rsidRDefault="00A5512D" w:rsidP="00A5512D" w:rsidR="00A5512D">
      <w:pPr>
        <w:widowControl w:val="false"/>
        <w:numPr>
          <w:ilvl w:val="0"/>
          <w:numId w:val="35"/>
        </w:numPr>
        <w:suppressAutoHyphens/>
        <w:jc w:val="both"/>
      </w:pPr>
      <w:r>
        <w:t>Temeljem ugovora o okvirnom iznosu zaduženja i osiguranja br. ES-90/11-1 od 29.03.2011.godine  na iznos 1.700.000,00 eura u korist B2 KAPITAL d.o.o. Zagreb</w:t>
      </w:r>
    </w:p>
    <w:p w:rsidRDefault="00A5512D" w:rsidP="00A5512D" w:rsidR="00A5512D">
      <w:pPr>
        <w:jc w:val="both"/>
      </w:pPr>
    </w:p>
    <w:p w:rsidRDefault="00A5512D" w:rsidP="00A5512D" w:rsidR="00A5512D">
      <w:pPr>
        <w:jc w:val="both"/>
      </w:pPr>
      <w:r>
        <w:t>Na temelju sporazuma o osiguranju novčane tražbine zasnivanjem založnog prava na nekretnini od 30.01.2013.godine br. OV-399/13 na iznos 71.250.00 eura u korist B2 KAPITAL d.o.o. Zagreb</w:t>
      </w:r>
    </w:p>
    <w:p w:rsidRDefault="00A5512D" w:rsidP="00A5512D" w:rsidR="00A5512D">
      <w:pPr>
        <w:jc w:val="both"/>
      </w:pPr>
      <w:r>
        <w:t>na nekretnini pod b):</w:t>
      </w:r>
    </w:p>
    <w:p w:rsidRDefault="00A5512D" w:rsidP="00A5512D" w:rsidR="00A5512D">
      <w:pPr>
        <w:jc w:val="both"/>
      </w:pPr>
    </w:p>
    <w:p w:rsidRDefault="00A5512D" w:rsidP="00A5512D" w:rsidR="00A5512D">
      <w:pPr>
        <w:widowControl w:val="false"/>
        <w:numPr>
          <w:ilvl w:val="0"/>
          <w:numId w:val="36"/>
        </w:numPr>
        <w:suppressAutoHyphens/>
        <w:jc w:val="both"/>
      </w:pPr>
      <w:r>
        <w:t>Temeljem ugovora o okvirnom iznosu zaduženja i osiguranja  br. ES-90/11-1 od 29.03.2011.godine na iznos 1.700.000,00 eura u korist B2 KAPITAL d.o.o. Zagreb</w:t>
      </w:r>
    </w:p>
    <w:p w:rsidRDefault="00A5512D" w:rsidP="00A5512D" w:rsidR="00A5512D">
      <w:pPr>
        <w:widowControl w:val="false"/>
        <w:numPr>
          <w:ilvl w:val="0"/>
          <w:numId w:val="36"/>
        </w:numPr>
        <w:suppressAutoHyphens/>
        <w:jc w:val="both"/>
      </w:pPr>
      <w:r>
        <w:t>Na temelju sporazuma o osiguranju novčane tražbine zasnivanjem založnog prava na nekretnini od 30.01.2013.godine br. OV-399/13 na iznos 71.250,00 eura u korist B2 KAPITAL d.o.o. Zagreb.</w:t>
      </w:r>
    </w:p>
    <w:p w:rsidRDefault="00A5512D" w:rsidP="00A5512D" w:rsidR="00A5512D">
      <w:pPr>
        <w:jc w:val="both"/>
      </w:pPr>
    </w:p>
    <w:p w:rsidRDefault="00A5512D" w:rsidP="00A5512D" w:rsidR="00A5512D">
      <w:pPr>
        <w:jc w:val="both"/>
      </w:pPr>
    </w:p>
    <w:p w:rsidRDefault="00A5512D" w:rsidP="00A5512D" w:rsidR="00A5512D">
      <w:pPr>
        <w:jc w:val="both"/>
      </w:pPr>
      <w:r>
        <w:t xml:space="preserve">Prema popisu pokretnina koje se nalaze u vlasništvu dužnika su: </w:t>
      </w:r>
    </w:p>
    <w:p w:rsidRDefault="00A5512D" w:rsidP="00A5512D" w:rsidR="00A5512D">
      <w:pPr>
        <w:jc w:val="both"/>
      </w:pPr>
    </w:p>
    <w:tbl>
      <w:tblPr>
        <w:tblW w:type="auto" w:w="0"/>
        <w:tblInd w:type="dxa" w:w="-5"/>
        <w:tblLayout w:type="fixed"/>
        <w:tblLook w:val="04A0" w:noVBand="1" w:noHBand="0" w:lastColumn="0" w:firstColumn="1" w:lastRow="0" w:firstRow="1"/>
      </w:tblPr>
      <w:tblGrid>
        <w:gridCol w:w="992"/>
        <w:gridCol w:w="4503"/>
        <w:gridCol w:w="1417"/>
        <w:gridCol w:w="1277"/>
        <w:gridCol w:w="1675"/>
      </w:tblGrid>
      <w:tr w:rsidTr="00A5512D" w:rsidR="00A5512D">
        <w:tc>
          <w:tcPr>
            <w:tcW w:type="dxa" w:w="992"/>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Red.br.</w:t>
            </w:r>
          </w:p>
        </w:tc>
        <w:tc>
          <w:tcPr>
            <w:tcW w:type="dxa" w:w="4503"/>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Naziv</w:t>
            </w:r>
          </w:p>
        </w:tc>
        <w:tc>
          <w:tcPr>
            <w:tcW w:type="dxa" w:w="1417"/>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jc w:val="center"/>
              <w:rPr>
                <w:rFonts w:cs="Mangal" w:eastAsia="Lucida Sans Unicode"/>
                <w:b/>
                <w:kern w:val="2"/>
                <w:lang w:bidi="hi-IN" w:eastAsia="hi-IN"/>
              </w:rPr>
            </w:pPr>
            <w:r>
              <w:rPr>
                <w:b/>
              </w:rPr>
              <w:t>Jed. mjere</w:t>
            </w:r>
          </w:p>
        </w:tc>
        <w:tc>
          <w:tcPr>
            <w:tcW w:type="dxa" w:w="1277"/>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jc w:val="center"/>
              <w:rPr>
                <w:rFonts w:cs="Mangal" w:eastAsia="Lucida Sans Unicode"/>
                <w:b/>
                <w:kern w:val="2"/>
                <w:lang w:bidi="hi-IN" w:eastAsia="hi-IN"/>
              </w:rPr>
            </w:pPr>
            <w:r>
              <w:rPr>
                <w:b/>
              </w:rPr>
              <w:t>Količina</w:t>
            </w:r>
          </w:p>
        </w:tc>
        <w:tc>
          <w:tcPr>
            <w:tcW w:type="dxa" w:w="1675"/>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A5512D" w:rsidR="00A5512D">
            <w:pPr>
              <w:widowControl w:val="false"/>
              <w:suppressAutoHyphens/>
              <w:snapToGrid w:val="false"/>
              <w:jc w:val="center"/>
              <w:rPr>
                <w:rFonts w:cs="Mangal" w:eastAsia="Lucida Sans Unicode"/>
                <w:b/>
                <w:kern w:val="2"/>
                <w:lang w:bidi="hi-IN" w:eastAsia="hi-IN"/>
              </w:rPr>
            </w:pPr>
            <w:r>
              <w:rPr>
                <w:b/>
              </w:rPr>
              <w:t>Iznos (kn)</w:t>
            </w:r>
          </w:p>
        </w:tc>
      </w:tr>
      <w:tr w:rsidTr="00A5512D" w:rsidR="00A5512D">
        <w:tc>
          <w:tcPr>
            <w:tcW w:type="dxa" w:w="992"/>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1.</w:t>
            </w:r>
          </w:p>
        </w:tc>
        <w:tc>
          <w:tcPr>
            <w:tcW w:type="dxa" w:w="450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Klima uređaj 3,5 kw</w:t>
            </w:r>
          </w:p>
        </w:tc>
        <w:tc>
          <w:tcPr>
            <w:tcW w:type="dxa" w:w="141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center"/>
              <w:rPr>
                <w:rFonts w:cs="Mangal" w:eastAsia="Lucida Sans Unicode"/>
                <w:kern w:val="2"/>
                <w:lang w:bidi="hi-IN" w:eastAsia="hi-IN"/>
              </w:rPr>
            </w:pPr>
            <w:r>
              <w:t>kom.</w:t>
            </w:r>
          </w:p>
        </w:tc>
        <w:tc>
          <w:tcPr>
            <w:tcW w:type="dxa" w:w="127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center"/>
              <w:rPr>
                <w:rFonts w:cs="Mangal" w:eastAsia="Lucida Sans Unicode"/>
                <w:kern w:val="2"/>
                <w:lang w:bidi="hi-IN" w:eastAsia="hi-IN"/>
              </w:rPr>
            </w:pPr>
            <w:r>
              <w:t>1</w:t>
            </w:r>
          </w:p>
        </w:tc>
        <w:tc>
          <w:tcPr>
            <w:tcW w:type="dxa" w:w="1675"/>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1.875,00</w:t>
            </w:r>
          </w:p>
        </w:tc>
      </w:tr>
      <w:tr w:rsidTr="00A5512D" w:rsidR="00A5512D">
        <w:tc>
          <w:tcPr>
            <w:tcW w:type="dxa" w:w="992"/>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2.</w:t>
            </w:r>
          </w:p>
        </w:tc>
        <w:tc>
          <w:tcPr>
            <w:tcW w:type="dxa" w:w="450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Plamenik plinski</w:t>
            </w:r>
          </w:p>
        </w:tc>
        <w:tc>
          <w:tcPr>
            <w:tcW w:type="dxa" w:w="141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center"/>
              <w:rPr>
                <w:rFonts w:cs="Mangal" w:eastAsia="Lucida Sans Unicode"/>
                <w:kern w:val="2"/>
                <w:lang w:bidi="hi-IN" w:eastAsia="hi-IN"/>
              </w:rPr>
            </w:pPr>
            <w:r>
              <w:t>kom.</w:t>
            </w:r>
          </w:p>
        </w:tc>
        <w:tc>
          <w:tcPr>
            <w:tcW w:type="dxa" w:w="127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center"/>
              <w:rPr>
                <w:rFonts w:cs="Mangal" w:eastAsia="Lucida Sans Unicode"/>
                <w:kern w:val="2"/>
                <w:lang w:bidi="hi-IN" w:eastAsia="hi-IN"/>
              </w:rPr>
            </w:pPr>
            <w:r>
              <w:t>3</w:t>
            </w:r>
          </w:p>
        </w:tc>
        <w:tc>
          <w:tcPr>
            <w:tcW w:type="dxa" w:w="1675"/>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6.168,00</w:t>
            </w:r>
          </w:p>
        </w:tc>
      </w:tr>
      <w:tr w:rsidTr="00A5512D" w:rsidR="00A5512D">
        <w:tc>
          <w:tcPr>
            <w:tcW w:type="dxa" w:w="992"/>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3.</w:t>
            </w:r>
          </w:p>
        </w:tc>
        <w:tc>
          <w:tcPr>
            <w:tcW w:type="dxa" w:w="450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Profi štednjak</w:t>
            </w:r>
          </w:p>
        </w:tc>
        <w:tc>
          <w:tcPr>
            <w:tcW w:type="dxa" w:w="141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center"/>
              <w:rPr>
                <w:rFonts w:cs="Mangal" w:eastAsia="Lucida Sans Unicode"/>
                <w:kern w:val="2"/>
                <w:lang w:bidi="hi-IN" w:eastAsia="hi-IN"/>
              </w:rPr>
            </w:pPr>
            <w:r>
              <w:t>kom.</w:t>
            </w:r>
          </w:p>
        </w:tc>
        <w:tc>
          <w:tcPr>
            <w:tcW w:type="dxa" w:w="127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center"/>
              <w:rPr>
                <w:rFonts w:cs="Mangal" w:eastAsia="Lucida Sans Unicode"/>
                <w:kern w:val="2"/>
                <w:lang w:bidi="hi-IN" w:eastAsia="hi-IN"/>
              </w:rPr>
            </w:pPr>
            <w:r>
              <w:t>1</w:t>
            </w:r>
          </w:p>
        </w:tc>
        <w:tc>
          <w:tcPr>
            <w:tcW w:type="dxa" w:w="1675"/>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3.975,00</w:t>
            </w:r>
          </w:p>
        </w:tc>
      </w:tr>
      <w:tr w:rsidTr="00A5512D" w:rsidR="00A5512D">
        <w:tc>
          <w:tcPr>
            <w:tcW w:type="dxa" w:w="992"/>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4.</w:t>
            </w:r>
          </w:p>
        </w:tc>
        <w:tc>
          <w:tcPr>
            <w:tcW w:type="dxa" w:w="450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Izmjenjivač topline</w:t>
            </w:r>
          </w:p>
        </w:tc>
        <w:tc>
          <w:tcPr>
            <w:tcW w:type="dxa" w:w="141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center"/>
              <w:rPr>
                <w:rFonts w:cs="Mangal" w:eastAsia="Lucida Sans Unicode"/>
                <w:kern w:val="2"/>
                <w:lang w:bidi="hi-IN" w:eastAsia="hi-IN"/>
              </w:rPr>
            </w:pPr>
            <w:r>
              <w:t>kom.</w:t>
            </w:r>
          </w:p>
        </w:tc>
        <w:tc>
          <w:tcPr>
            <w:tcW w:type="dxa" w:w="127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center"/>
              <w:rPr>
                <w:rFonts w:cs="Mangal" w:eastAsia="Lucida Sans Unicode"/>
                <w:kern w:val="2"/>
                <w:lang w:bidi="hi-IN" w:eastAsia="hi-IN"/>
              </w:rPr>
            </w:pPr>
            <w:r>
              <w:t>1</w:t>
            </w:r>
          </w:p>
        </w:tc>
        <w:tc>
          <w:tcPr>
            <w:tcW w:type="dxa" w:w="1675"/>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2.100,00</w:t>
            </w:r>
          </w:p>
        </w:tc>
      </w:tr>
      <w:tr w:rsidTr="00A5512D" w:rsidR="00A5512D">
        <w:tc>
          <w:tcPr>
            <w:tcW w:type="dxa" w:w="992"/>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5.</w:t>
            </w:r>
          </w:p>
        </w:tc>
        <w:tc>
          <w:tcPr>
            <w:tcW w:type="dxa" w:w="450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Hladnjak</w:t>
            </w:r>
          </w:p>
        </w:tc>
        <w:tc>
          <w:tcPr>
            <w:tcW w:type="dxa" w:w="141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center"/>
              <w:rPr>
                <w:rFonts w:cs="Mangal" w:eastAsia="Lucida Sans Unicode"/>
                <w:kern w:val="2"/>
                <w:lang w:bidi="hi-IN" w:eastAsia="hi-IN"/>
              </w:rPr>
            </w:pPr>
            <w:r>
              <w:t>kom.</w:t>
            </w:r>
          </w:p>
        </w:tc>
        <w:tc>
          <w:tcPr>
            <w:tcW w:type="dxa" w:w="127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center"/>
              <w:rPr>
                <w:rFonts w:cs="Mangal" w:eastAsia="Lucida Sans Unicode"/>
                <w:kern w:val="2"/>
                <w:lang w:bidi="hi-IN" w:eastAsia="hi-IN"/>
              </w:rPr>
            </w:pPr>
            <w:r>
              <w:t>1</w:t>
            </w:r>
          </w:p>
        </w:tc>
        <w:tc>
          <w:tcPr>
            <w:tcW w:type="dxa" w:w="1675"/>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1.900,00</w:t>
            </w:r>
          </w:p>
        </w:tc>
      </w:tr>
      <w:tr w:rsidTr="00A5512D" w:rsidR="00A5512D">
        <w:tc>
          <w:tcPr>
            <w:tcW w:type="dxa" w:w="992"/>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6.</w:t>
            </w:r>
          </w:p>
        </w:tc>
        <w:tc>
          <w:tcPr>
            <w:tcW w:type="dxa" w:w="450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Električna dizalica za ribu</w:t>
            </w:r>
          </w:p>
        </w:tc>
        <w:tc>
          <w:tcPr>
            <w:tcW w:type="dxa" w:w="141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center"/>
              <w:rPr>
                <w:rFonts w:cs="Mangal" w:eastAsia="Lucida Sans Unicode"/>
                <w:kern w:val="2"/>
                <w:lang w:bidi="hi-IN" w:eastAsia="hi-IN"/>
              </w:rPr>
            </w:pPr>
            <w:r>
              <w:t>kom.</w:t>
            </w:r>
          </w:p>
        </w:tc>
        <w:tc>
          <w:tcPr>
            <w:tcW w:type="dxa" w:w="127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center"/>
              <w:rPr>
                <w:rFonts w:cs="Mangal" w:eastAsia="Lucida Sans Unicode"/>
                <w:kern w:val="2"/>
                <w:lang w:bidi="hi-IN" w:eastAsia="hi-IN"/>
              </w:rPr>
            </w:pPr>
            <w:r>
              <w:t>1</w:t>
            </w:r>
          </w:p>
        </w:tc>
        <w:tc>
          <w:tcPr>
            <w:tcW w:type="dxa" w:w="1675"/>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21.596,25</w:t>
            </w:r>
          </w:p>
        </w:tc>
      </w:tr>
      <w:tr w:rsidTr="00A5512D" w:rsidR="00A5512D">
        <w:tc>
          <w:tcPr>
            <w:tcW w:type="dxa" w:w="8189"/>
            <w:gridSpan w:val="4"/>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Ukupno (1-6)</w:t>
            </w:r>
          </w:p>
        </w:tc>
        <w:tc>
          <w:tcPr>
            <w:tcW w:type="dxa" w:w="1675"/>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A5512D" w:rsidR="00A5512D">
            <w:pPr>
              <w:widowControl w:val="false"/>
              <w:suppressAutoHyphens/>
              <w:snapToGrid w:val="false"/>
              <w:jc w:val="right"/>
              <w:rPr>
                <w:rFonts w:cs="Mangal" w:eastAsia="Lucida Sans Unicode"/>
                <w:b/>
                <w:kern w:val="2"/>
                <w:lang w:bidi="hi-IN" w:eastAsia="hi-IN"/>
              </w:rPr>
            </w:pPr>
            <w:r>
              <w:rPr>
                <w:b/>
              </w:rPr>
              <w:t>37.614,25</w:t>
            </w:r>
          </w:p>
        </w:tc>
      </w:tr>
    </w:tbl>
    <w:p w:rsidRDefault="00A5512D" w:rsidP="00A5512D" w:rsidR="00A5512D">
      <w:pPr>
        <w:jc w:val="both"/>
        <w:rPr>
          <w:rFonts w:cs="Mangal" w:eastAsia="Lucida Sans Unicode"/>
          <w:kern w:val="2"/>
          <w:lang w:bidi="hi-IN" w:eastAsia="hi-IN"/>
        </w:rPr>
      </w:pPr>
    </w:p>
    <w:p w:rsidRDefault="00A5512D" w:rsidP="00A5512D" w:rsidR="00A5512D">
      <w:pPr>
        <w:jc w:val="both"/>
      </w:pPr>
    </w:p>
    <w:p w:rsidRDefault="00A5512D" w:rsidP="00A5512D" w:rsidR="00A5512D">
      <w:pPr>
        <w:jc w:val="both"/>
      </w:pPr>
      <w:r>
        <w:t>Dužnik na dan 31.12.2016. godine ima iskazana potraživanja u iznosu 363.128,00 kuna i to:</w:t>
      </w:r>
    </w:p>
    <w:p w:rsidRDefault="00A5512D" w:rsidP="00A5512D" w:rsidR="00A5512D">
      <w:pPr>
        <w:jc w:val="both"/>
      </w:pPr>
    </w:p>
    <w:tbl>
      <w:tblPr>
        <w:tblW w:type="auto" w:w="0"/>
        <w:tblInd w:type="dxa" w:w="-5"/>
        <w:tblLayout w:type="fixed"/>
        <w:tblLook w:val="04A0" w:noVBand="1" w:noHBand="0" w:lastColumn="0" w:firstColumn="1" w:lastRow="0" w:firstRow="1"/>
      </w:tblPr>
      <w:tblGrid>
        <w:gridCol w:w="990"/>
        <w:gridCol w:w="7198"/>
        <w:gridCol w:w="1676"/>
      </w:tblGrid>
      <w:tr w:rsidTr="00A5512D" w:rsidR="00A5512D">
        <w:tc>
          <w:tcPr>
            <w:tcW w:type="dxa" w:w="990"/>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Red.br.</w:t>
            </w:r>
          </w:p>
        </w:tc>
        <w:tc>
          <w:tcPr>
            <w:tcW w:type="dxa" w:w="7198"/>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Naziv stavke</w:t>
            </w:r>
          </w:p>
        </w:tc>
        <w:tc>
          <w:tcPr>
            <w:tcW w:type="dxa" w:w="1676"/>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A5512D" w:rsidR="00A5512D">
            <w:pPr>
              <w:widowControl w:val="false"/>
              <w:suppressAutoHyphens/>
              <w:snapToGrid w:val="false"/>
              <w:jc w:val="center"/>
              <w:rPr>
                <w:rFonts w:cs="Mangal" w:eastAsia="Lucida Sans Unicode"/>
                <w:b/>
                <w:kern w:val="2"/>
                <w:lang w:bidi="hi-IN" w:eastAsia="hi-IN"/>
              </w:rPr>
            </w:pPr>
            <w:r>
              <w:rPr>
                <w:b/>
              </w:rPr>
              <w:t>Iznos (kn)</w:t>
            </w:r>
          </w:p>
        </w:tc>
      </w:tr>
      <w:tr w:rsidTr="00A5512D" w:rsidR="00A5512D">
        <w:tc>
          <w:tcPr>
            <w:tcW w:type="dxa" w:w="990"/>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1.</w:t>
            </w:r>
          </w:p>
        </w:tc>
        <w:tc>
          <w:tcPr>
            <w:tcW w:type="dxa" w:w="7198"/>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Potraživanja od kupaca</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353.754,00</w:t>
            </w:r>
          </w:p>
        </w:tc>
      </w:tr>
      <w:tr w:rsidTr="00A5512D" w:rsidR="00A5512D">
        <w:tc>
          <w:tcPr>
            <w:tcW w:type="dxa" w:w="990"/>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2.</w:t>
            </w:r>
          </w:p>
        </w:tc>
        <w:tc>
          <w:tcPr>
            <w:tcW w:type="dxa" w:w="7198"/>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Potraživanja od drugih institucija</w:t>
            </w:r>
          </w:p>
        </w:tc>
        <w:tc>
          <w:tcPr>
            <w:tcW w:type="dxa" w:w="1676"/>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9.374,00</w:t>
            </w:r>
          </w:p>
        </w:tc>
      </w:tr>
      <w:tr w:rsidTr="00A5512D" w:rsidR="00A5512D">
        <w:tc>
          <w:tcPr>
            <w:tcW w:type="dxa" w:w="8188"/>
            <w:gridSpan w:val="2"/>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Ukupno (1-2)</w:t>
            </w:r>
          </w:p>
        </w:tc>
        <w:tc>
          <w:tcPr>
            <w:tcW w:type="dxa" w:w="1676"/>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A5512D" w:rsidR="00A5512D">
            <w:pPr>
              <w:widowControl w:val="false"/>
              <w:suppressAutoHyphens/>
              <w:snapToGrid w:val="false"/>
              <w:jc w:val="right"/>
              <w:rPr>
                <w:rFonts w:cs="Mangal" w:eastAsia="Lucida Sans Unicode"/>
                <w:b/>
                <w:kern w:val="2"/>
                <w:lang w:bidi="hi-IN" w:eastAsia="hi-IN"/>
              </w:rPr>
            </w:pPr>
            <w:r>
              <w:rPr>
                <w:b/>
              </w:rPr>
              <w:t>363.128,00</w:t>
            </w:r>
          </w:p>
        </w:tc>
      </w:tr>
    </w:tbl>
    <w:p w:rsidRDefault="00A5512D" w:rsidP="00A5512D" w:rsidR="00A5512D">
      <w:pPr>
        <w:jc w:val="both"/>
      </w:pPr>
    </w:p>
    <w:p w:rsidRDefault="00A5512D" w:rsidP="00A5512D" w:rsidR="00A5512D">
      <w:pPr>
        <w:jc w:val="both"/>
      </w:pPr>
    </w:p>
    <w:p w:rsidRDefault="00A5512D" w:rsidP="00A5512D" w:rsidR="00A5512D">
      <w:pPr>
        <w:jc w:val="both"/>
      </w:pPr>
      <w:r>
        <w:t>Dužnik na dan 31.12.2016. godine ima iskazanu kratkotrajnu financijsku imovinu na ime danih zajmova u iznosu 175.039,00 kuna.</w:t>
      </w:r>
    </w:p>
    <w:p w:rsidRDefault="00A5512D" w:rsidP="00A5512D" w:rsidR="00A5512D">
      <w:pPr>
        <w:jc w:val="both"/>
      </w:pPr>
    </w:p>
    <w:p w:rsidRDefault="00A5512D" w:rsidP="00A5512D" w:rsidR="00A5512D">
      <w:pPr>
        <w:jc w:val="both"/>
      </w:pPr>
      <w:r>
        <w:t>Dužnik na dan 31.12.2016. godine u poslovnim knjigama nema iskazane zalihe robe.</w:t>
      </w:r>
    </w:p>
    <w:p w:rsidRDefault="00A5512D" w:rsidP="00A5512D" w:rsidR="00A5512D">
      <w:pPr>
        <w:jc w:val="both"/>
      </w:pPr>
    </w:p>
    <w:p w:rsidRDefault="00A5512D" w:rsidP="00A5512D" w:rsidR="00A5512D">
      <w:pPr>
        <w:jc w:val="both"/>
      </w:pPr>
      <w:r>
        <w:t>Dužnik na dan 31.12.2016. godine u poslovnim knjigama ima iskazane kratkotrajne obveze prema vjerovnicima i to:</w:t>
      </w:r>
    </w:p>
    <w:p w:rsidRDefault="00A5512D" w:rsidP="00A5512D" w:rsidR="00A5512D">
      <w:pPr>
        <w:jc w:val="both"/>
      </w:pPr>
    </w:p>
    <w:tbl>
      <w:tblPr>
        <w:tblW w:type="auto" w:w="0"/>
        <w:tblInd w:type="dxa" w:w="-5"/>
        <w:tblLayout w:type="fixed"/>
        <w:tblLook w:val="04A0" w:noVBand="1" w:noHBand="0" w:lastColumn="0" w:firstColumn="1" w:lastRow="0" w:firstRow="1"/>
      </w:tblPr>
      <w:tblGrid>
        <w:gridCol w:w="1101"/>
        <w:gridCol w:w="6945"/>
        <w:gridCol w:w="1818"/>
      </w:tblGrid>
      <w:tr w:rsidTr="00A5512D" w:rsidR="00A5512D">
        <w:tc>
          <w:tcPr>
            <w:tcW w:type="dxa" w:w="1101"/>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lastRenderedPageBreak/>
              <w:t>Red. br.</w:t>
            </w:r>
          </w:p>
        </w:tc>
        <w:tc>
          <w:tcPr>
            <w:tcW w:type="dxa" w:w="6945"/>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Naziv stavke</w:t>
            </w:r>
          </w:p>
        </w:tc>
        <w:tc>
          <w:tcPr>
            <w:tcW w:type="dxa" w:w="1818"/>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A5512D" w:rsidR="00A5512D">
            <w:pPr>
              <w:widowControl w:val="false"/>
              <w:suppressAutoHyphens/>
              <w:snapToGrid w:val="false"/>
              <w:jc w:val="center"/>
              <w:rPr>
                <w:rFonts w:cs="Mangal" w:eastAsia="Lucida Sans Unicode"/>
                <w:b/>
                <w:kern w:val="2"/>
                <w:lang w:bidi="hi-IN" w:eastAsia="hi-IN"/>
              </w:rPr>
            </w:pPr>
            <w:r>
              <w:rPr>
                <w:b/>
              </w:rPr>
              <w:t>Iznos (kn)</w:t>
            </w:r>
          </w:p>
        </w:tc>
      </w:tr>
      <w:tr w:rsidTr="00A5512D" w:rsidR="00A5512D">
        <w:tc>
          <w:tcPr>
            <w:tcW w:type="dxa" w:w="11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1.</w:t>
            </w:r>
          </w:p>
        </w:tc>
        <w:tc>
          <w:tcPr>
            <w:tcW w:type="dxa" w:w="694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Obveze za pozajmice</w:t>
            </w:r>
          </w:p>
        </w:tc>
        <w:tc>
          <w:tcPr>
            <w:tcW w:type="dxa" w:w="1818"/>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2.888.265,00</w:t>
            </w:r>
          </w:p>
        </w:tc>
      </w:tr>
      <w:tr w:rsidTr="00A5512D" w:rsidR="00A5512D">
        <w:tc>
          <w:tcPr>
            <w:tcW w:type="dxa" w:w="11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2.</w:t>
            </w:r>
          </w:p>
        </w:tc>
        <w:tc>
          <w:tcPr>
            <w:tcW w:type="dxa" w:w="694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Obveze za predujmove</w:t>
            </w:r>
          </w:p>
        </w:tc>
        <w:tc>
          <w:tcPr>
            <w:tcW w:type="dxa" w:w="1818"/>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41.291,00</w:t>
            </w:r>
          </w:p>
        </w:tc>
      </w:tr>
      <w:tr w:rsidTr="00A5512D" w:rsidR="00A5512D">
        <w:tc>
          <w:tcPr>
            <w:tcW w:type="dxa" w:w="11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3.</w:t>
            </w:r>
          </w:p>
        </w:tc>
        <w:tc>
          <w:tcPr>
            <w:tcW w:type="dxa" w:w="694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Obveze prema dobavljačima</w:t>
            </w:r>
          </w:p>
        </w:tc>
        <w:tc>
          <w:tcPr>
            <w:tcW w:type="dxa" w:w="1818"/>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48.820,00</w:t>
            </w:r>
          </w:p>
        </w:tc>
      </w:tr>
      <w:tr w:rsidTr="00A5512D" w:rsidR="00A5512D">
        <w:tc>
          <w:tcPr>
            <w:tcW w:type="dxa" w:w="11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4.</w:t>
            </w:r>
          </w:p>
        </w:tc>
        <w:tc>
          <w:tcPr>
            <w:tcW w:type="dxa" w:w="694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Obveze prema zaposlenicima</w:t>
            </w:r>
          </w:p>
        </w:tc>
        <w:tc>
          <w:tcPr>
            <w:tcW w:type="dxa" w:w="1818"/>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53.160,00</w:t>
            </w:r>
          </w:p>
        </w:tc>
      </w:tr>
      <w:tr w:rsidTr="00A5512D" w:rsidR="00A5512D">
        <w:tc>
          <w:tcPr>
            <w:tcW w:type="dxa" w:w="11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5.</w:t>
            </w:r>
          </w:p>
        </w:tc>
        <w:tc>
          <w:tcPr>
            <w:tcW w:type="dxa" w:w="694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Obveze za poreze i doprinose</w:t>
            </w:r>
          </w:p>
        </w:tc>
        <w:tc>
          <w:tcPr>
            <w:tcW w:type="dxa" w:w="1818"/>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31.506,00</w:t>
            </w:r>
          </w:p>
        </w:tc>
      </w:tr>
      <w:tr w:rsidTr="00A5512D" w:rsidR="00A5512D">
        <w:tc>
          <w:tcPr>
            <w:tcW w:type="dxa" w:w="11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6.</w:t>
            </w:r>
          </w:p>
        </w:tc>
        <w:tc>
          <w:tcPr>
            <w:tcW w:type="dxa" w:w="694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Ostale kratkoročne obveze</w:t>
            </w:r>
          </w:p>
        </w:tc>
        <w:tc>
          <w:tcPr>
            <w:tcW w:type="dxa" w:w="1818"/>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1.423.669,00</w:t>
            </w:r>
          </w:p>
        </w:tc>
      </w:tr>
      <w:tr w:rsidTr="00A5512D" w:rsidR="00A5512D">
        <w:tc>
          <w:tcPr>
            <w:tcW w:type="dxa" w:w="8046"/>
            <w:gridSpan w:val="2"/>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Ukupno (1-6)</w:t>
            </w:r>
          </w:p>
        </w:tc>
        <w:tc>
          <w:tcPr>
            <w:tcW w:type="dxa" w:w="1818"/>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A5512D" w:rsidR="00A5512D">
            <w:pPr>
              <w:widowControl w:val="false"/>
              <w:suppressAutoHyphens/>
              <w:snapToGrid w:val="false"/>
              <w:jc w:val="right"/>
              <w:rPr>
                <w:rFonts w:cs="Mangal" w:eastAsia="Lucida Sans Unicode"/>
                <w:b/>
                <w:kern w:val="2"/>
                <w:lang w:bidi="hi-IN" w:eastAsia="hi-IN"/>
              </w:rPr>
            </w:pPr>
            <w:r>
              <w:rPr>
                <w:b/>
              </w:rPr>
              <w:t>4.486.711,00</w:t>
            </w:r>
          </w:p>
        </w:tc>
      </w:tr>
    </w:tbl>
    <w:p w:rsidRDefault="00A5512D" w:rsidP="00A5512D" w:rsidR="00A5512D">
      <w:pPr>
        <w:jc w:val="both"/>
        <w:rPr>
          <w:rFonts w:cs="Mangal" w:eastAsia="Lucida Sans Unicode"/>
          <w:kern w:val="2"/>
          <w:lang w:bidi="hi-IN" w:eastAsia="hi-IN"/>
        </w:rPr>
      </w:pPr>
    </w:p>
    <w:p w:rsidRDefault="00A5512D" w:rsidP="00A5512D" w:rsidR="00A5512D">
      <w:pPr>
        <w:jc w:val="both"/>
      </w:pPr>
      <w:r>
        <w:t>Dužnik na dan 31.12.2016.  godine u poslovnim knjigama nema iskazane dugoročne obveze prema vjerovnicima.</w:t>
      </w:r>
    </w:p>
    <w:p w:rsidRDefault="00A5512D" w:rsidP="00A5512D" w:rsidR="00A5512D">
      <w:pPr>
        <w:jc w:val="both"/>
      </w:pPr>
    </w:p>
    <w:p w:rsidRDefault="00A5512D" w:rsidP="00A5512D" w:rsidR="00A5512D">
      <w:pPr>
        <w:jc w:val="both"/>
      </w:pPr>
    </w:p>
    <w:tbl>
      <w:tblPr>
        <w:tblW w:type="auto" w:w="0"/>
        <w:tblInd w:type="dxa" w:w="-5"/>
        <w:tblLayout w:type="fixed"/>
        <w:tblLook w:val="04A0" w:noVBand="1" w:noHBand="0" w:lastColumn="0" w:firstColumn="1" w:lastRow="0" w:firstRow="1"/>
      </w:tblPr>
      <w:tblGrid>
        <w:gridCol w:w="675"/>
        <w:gridCol w:w="4253"/>
        <w:gridCol w:w="1701"/>
        <w:gridCol w:w="1701"/>
        <w:gridCol w:w="1534"/>
      </w:tblGrid>
      <w:tr w:rsidTr="00A5512D" w:rsidR="00A5512D">
        <w:tc>
          <w:tcPr>
            <w:tcW w:type="dxa" w:w="4928"/>
            <w:gridSpan w:val="2"/>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AKTIVA</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jc w:val="center"/>
              <w:rPr>
                <w:rFonts w:cs="Mangal" w:eastAsia="Lucida Sans Unicode"/>
                <w:b/>
                <w:kern w:val="2"/>
                <w:lang w:bidi="hi-IN" w:eastAsia="hi-IN"/>
              </w:rPr>
            </w:pPr>
            <w:r>
              <w:rPr>
                <w:b/>
              </w:rPr>
              <w:t>2014.</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jc w:val="center"/>
              <w:rPr>
                <w:rFonts w:cs="Mangal" w:eastAsia="Lucida Sans Unicode"/>
                <w:b/>
                <w:kern w:val="2"/>
                <w:lang w:bidi="hi-IN" w:eastAsia="hi-IN"/>
              </w:rPr>
            </w:pPr>
            <w:r>
              <w:rPr>
                <w:b/>
              </w:rPr>
              <w:t>2015.</w:t>
            </w:r>
          </w:p>
        </w:tc>
        <w:tc>
          <w:tcPr>
            <w:tcW w:type="dxa" w:w="1534"/>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A5512D" w:rsidR="00A5512D">
            <w:pPr>
              <w:widowControl w:val="false"/>
              <w:suppressAutoHyphens/>
              <w:snapToGrid w:val="false"/>
              <w:jc w:val="center"/>
              <w:rPr>
                <w:rFonts w:cs="Mangal" w:eastAsia="Lucida Sans Unicode"/>
                <w:b/>
                <w:kern w:val="2"/>
                <w:lang w:bidi="hi-IN" w:eastAsia="hi-IN"/>
              </w:rPr>
            </w:pPr>
            <w:r>
              <w:rPr>
                <w:b/>
              </w:rPr>
              <w:t>2016.</w:t>
            </w: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A)</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Potraživanja za upisani, a ne uplaćeni kapital</w:t>
            </w: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B)</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Dugotrajna imovina</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2.278.413</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2.297.940</w:t>
            </w:r>
          </w:p>
        </w:tc>
        <w:tc>
          <w:tcPr>
            <w:tcW w:type="dxa" w:w="1534"/>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1.932.859</w:t>
            </w: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Nematerijalna imovina</w:t>
            </w: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II.</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Materijalna imovina</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2.239.553</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2.285.254</w:t>
            </w:r>
          </w:p>
        </w:tc>
        <w:tc>
          <w:tcPr>
            <w:tcW w:type="dxa" w:w="1534"/>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1.921.448</w:t>
            </w: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III.</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Dugotrajna financijska imovina</w:t>
            </w: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IV.</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Potraživanja</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38.860</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12.686</w:t>
            </w:r>
          </w:p>
        </w:tc>
        <w:tc>
          <w:tcPr>
            <w:tcW w:type="dxa" w:w="1534"/>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11.411</w:t>
            </w: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V.</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Odgođena porezna imovina</w:t>
            </w: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C)</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Kratkotrajna imovina</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1.787.367</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626.559</w:t>
            </w:r>
          </w:p>
        </w:tc>
        <w:tc>
          <w:tcPr>
            <w:tcW w:type="dxa" w:w="1534"/>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538.167</w:t>
            </w: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Zalihe</w:t>
            </w: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II.</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Potraživanja</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1.609.483</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442.205</w:t>
            </w:r>
          </w:p>
        </w:tc>
        <w:tc>
          <w:tcPr>
            <w:tcW w:type="dxa" w:w="1534"/>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363.128</w:t>
            </w: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III.</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Kratkotrajna financijska imovina</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176.038</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183.830</w:t>
            </w:r>
          </w:p>
        </w:tc>
        <w:tc>
          <w:tcPr>
            <w:tcW w:type="dxa" w:w="1534"/>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175.039</w:t>
            </w: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IV.</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Novac u banci i blagajni</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1.846</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524</w:t>
            </w: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D)</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Plaćeni troškovi budućeg razdoblja</w:t>
            </w: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675"/>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E)</w:t>
            </w:r>
          </w:p>
        </w:tc>
        <w:tc>
          <w:tcPr>
            <w:tcW w:type="dxa" w:w="4253"/>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Ukupna aktiva</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jc w:val="right"/>
              <w:rPr>
                <w:rFonts w:cs="Mangal" w:eastAsia="Lucida Sans Unicode"/>
                <w:b/>
                <w:kern w:val="2"/>
                <w:lang w:bidi="hi-IN" w:eastAsia="hi-IN"/>
              </w:rPr>
            </w:pPr>
            <w:r>
              <w:rPr>
                <w:b/>
              </w:rPr>
              <w:t>4.065.780</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jc w:val="right"/>
              <w:rPr>
                <w:rFonts w:cs="Mangal" w:eastAsia="Lucida Sans Unicode"/>
                <w:b/>
                <w:kern w:val="2"/>
                <w:lang w:bidi="hi-IN" w:eastAsia="hi-IN"/>
              </w:rPr>
            </w:pPr>
            <w:r>
              <w:rPr>
                <w:b/>
              </w:rPr>
              <w:t>2.924.499</w:t>
            </w:r>
          </w:p>
        </w:tc>
        <w:tc>
          <w:tcPr>
            <w:tcW w:type="dxa" w:w="1534"/>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A5512D" w:rsidR="00A5512D">
            <w:pPr>
              <w:widowControl w:val="false"/>
              <w:suppressAutoHyphens/>
              <w:snapToGrid w:val="false"/>
              <w:jc w:val="right"/>
              <w:rPr>
                <w:rFonts w:cs="Mangal" w:eastAsia="Lucida Sans Unicode"/>
                <w:b/>
                <w:kern w:val="2"/>
                <w:lang w:bidi="hi-IN" w:eastAsia="hi-IN"/>
              </w:rPr>
            </w:pPr>
            <w:r>
              <w:rPr>
                <w:b/>
              </w:rPr>
              <w:t>2.471.026</w:t>
            </w:r>
          </w:p>
        </w:tc>
      </w:tr>
      <w:tr w:rsidTr="00A5512D" w:rsidR="00A5512D">
        <w:tc>
          <w:tcPr>
            <w:tcW w:type="dxa" w:w="4928"/>
            <w:gridSpan w:val="2"/>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PASIVA</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jc w:val="center"/>
              <w:rPr>
                <w:rFonts w:cs="Mangal" w:eastAsia="Lucida Sans Unicode"/>
                <w:b/>
                <w:kern w:val="2"/>
                <w:lang w:bidi="hi-IN" w:eastAsia="hi-IN"/>
              </w:rPr>
            </w:pPr>
            <w:r>
              <w:rPr>
                <w:b/>
              </w:rPr>
              <w:t>2014.</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jc w:val="center"/>
              <w:rPr>
                <w:rFonts w:cs="Mangal" w:eastAsia="Lucida Sans Unicode"/>
                <w:b/>
                <w:kern w:val="2"/>
                <w:lang w:bidi="hi-IN" w:eastAsia="hi-IN"/>
              </w:rPr>
            </w:pPr>
            <w:r>
              <w:rPr>
                <w:b/>
              </w:rPr>
              <w:t>2015.</w:t>
            </w:r>
          </w:p>
        </w:tc>
        <w:tc>
          <w:tcPr>
            <w:tcW w:type="dxa" w:w="1534"/>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A5512D" w:rsidR="00A5512D">
            <w:pPr>
              <w:widowControl w:val="false"/>
              <w:suppressAutoHyphens/>
              <w:snapToGrid w:val="false"/>
              <w:jc w:val="center"/>
              <w:rPr>
                <w:rFonts w:cs="Mangal" w:eastAsia="Lucida Sans Unicode"/>
                <w:b/>
                <w:kern w:val="2"/>
                <w:lang w:bidi="hi-IN" w:eastAsia="hi-IN"/>
              </w:rPr>
            </w:pPr>
            <w:r>
              <w:rPr>
                <w:b/>
              </w:rPr>
              <w:t>2016.</w:t>
            </w: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A)</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Kapital i rezerve</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-746.955</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-1.508.229</w:t>
            </w:r>
          </w:p>
        </w:tc>
        <w:tc>
          <w:tcPr>
            <w:tcW w:type="dxa" w:w="1534"/>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-2.015.685</w:t>
            </w: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Temeljni (upisani) kapital</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45.000</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45.000</w:t>
            </w:r>
          </w:p>
        </w:tc>
        <w:tc>
          <w:tcPr>
            <w:tcW w:type="dxa" w:w="1534"/>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45.000</w:t>
            </w: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II.</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Kapitalne rezerve</w:t>
            </w: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III.</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Rezerve iz dobiti</w:t>
            </w: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IV.</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Revalorizacijske rezerve</w:t>
            </w: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V.</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Zadržana dobit ili preneseni gubitak</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256.742</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-791.955</w:t>
            </w:r>
          </w:p>
        </w:tc>
        <w:tc>
          <w:tcPr>
            <w:tcW w:type="dxa" w:w="1534"/>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-1.553.230</w:t>
            </w: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VI.</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Dobit ili gubitak poslovne godine</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-1.048.697</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-761.274</w:t>
            </w:r>
          </w:p>
        </w:tc>
        <w:tc>
          <w:tcPr>
            <w:tcW w:type="dxa" w:w="1534"/>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-507.455</w:t>
            </w: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VII.</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Manjinski interes</w:t>
            </w: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B)</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Rezerviranja</w:t>
            </w: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C)</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Dugoročne obveze</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127.719</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9.153</w:t>
            </w: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D)</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Kratkoročne obveze</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4.685.016</w:t>
            </w:r>
          </w:p>
        </w:tc>
        <w:tc>
          <w:tcPr>
            <w:tcW w:type="dxa" w:w="1701"/>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4.423.575</w:t>
            </w:r>
          </w:p>
        </w:tc>
        <w:tc>
          <w:tcPr>
            <w:tcW w:type="dxa" w:w="1534"/>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4.486.711</w:t>
            </w:r>
          </w:p>
        </w:tc>
      </w:tr>
      <w:tr w:rsidTr="00A5512D" w:rsidR="00A5512D">
        <w:tc>
          <w:tcPr>
            <w:tcW w:type="dxa" w:w="675"/>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E)</w:t>
            </w:r>
          </w:p>
        </w:tc>
        <w:tc>
          <w:tcPr>
            <w:tcW w:type="dxa" w:w="4253"/>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Odgođeno plaćanje troškova</w:t>
            </w: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701"/>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675"/>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F)</w:t>
            </w:r>
          </w:p>
        </w:tc>
        <w:tc>
          <w:tcPr>
            <w:tcW w:type="dxa" w:w="4253"/>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Ukupna pasiva</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jc w:val="right"/>
              <w:rPr>
                <w:rFonts w:cs="Mangal" w:eastAsia="Lucida Sans Unicode"/>
                <w:b/>
                <w:kern w:val="2"/>
                <w:lang w:bidi="hi-IN" w:eastAsia="hi-IN"/>
              </w:rPr>
            </w:pPr>
            <w:r>
              <w:rPr>
                <w:b/>
              </w:rPr>
              <w:t>4.065.780</w:t>
            </w:r>
          </w:p>
        </w:tc>
        <w:tc>
          <w:tcPr>
            <w:tcW w:type="dxa" w:w="1701"/>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jc w:val="right"/>
              <w:rPr>
                <w:rFonts w:cs="Mangal" w:eastAsia="Lucida Sans Unicode"/>
                <w:b/>
                <w:kern w:val="2"/>
                <w:lang w:bidi="hi-IN" w:eastAsia="hi-IN"/>
              </w:rPr>
            </w:pPr>
            <w:r>
              <w:rPr>
                <w:b/>
              </w:rPr>
              <w:t>2.924.499</w:t>
            </w:r>
          </w:p>
        </w:tc>
        <w:tc>
          <w:tcPr>
            <w:tcW w:type="dxa" w:w="1534"/>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A5512D" w:rsidR="00A5512D">
            <w:pPr>
              <w:widowControl w:val="false"/>
              <w:suppressAutoHyphens/>
              <w:snapToGrid w:val="false"/>
              <w:jc w:val="right"/>
              <w:rPr>
                <w:rFonts w:cs="Mangal" w:eastAsia="Lucida Sans Unicode"/>
                <w:b/>
                <w:kern w:val="2"/>
                <w:lang w:bidi="hi-IN" w:eastAsia="hi-IN"/>
              </w:rPr>
            </w:pPr>
            <w:r>
              <w:rPr>
                <w:b/>
              </w:rPr>
              <w:t>2.471.026</w:t>
            </w:r>
          </w:p>
        </w:tc>
      </w:tr>
    </w:tbl>
    <w:p w:rsidRDefault="00A5512D" w:rsidP="00A5512D" w:rsidR="00A5512D">
      <w:pPr>
        <w:jc w:val="both"/>
        <w:rPr>
          <w:rFonts w:cs="Mangal" w:eastAsia="Lucida Sans Unicode"/>
          <w:kern w:val="2"/>
          <w:lang w:bidi="hi-IN" w:eastAsia="hi-IN"/>
        </w:rPr>
      </w:pPr>
    </w:p>
    <w:p w:rsidRDefault="00A5512D" w:rsidP="00A5512D" w:rsidR="00A5512D">
      <w:pPr>
        <w:jc w:val="both"/>
      </w:pPr>
    </w:p>
    <w:p w:rsidRDefault="00A5512D" w:rsidP="00A5512D" w:rsidR="00A5512D">
      <w:pPr>
        <w:jc w:val="both"/>
      </w:pPr>
    </w:p>
    <w:tbl>
      <w:tblPr>
        <w:tblW w:type="auto" w:w="0"/>
        <w:tblInd w:type="dxa" w:w="-5"/>
        <w:tblLayout w:type="fixed"/>
        <w:tblLook w:val="04A0" w:noVBand="1" w:noHBand="0" w:lastColumn="0" w:firstColumn="1" w:lastRow="0" w:firstRow="1"/>
      </w:tblPr>
      <w:tblGrid>
        <w:gridCol w:w="817"/>
        <w:gridCol w:w="4394"/>
        <w:gridCol w:w="1560"/>
        <w:gridCol w:w="1559"/>
        <w:gridCol w:w="1534"/>
      </w:tblGrid>
      <w:tr w:rsidTr="00A5512D" w:rsidR="00A5512D">
        <w:tc>
          <w:tcPr>
            <w:tcW w:type="dxa" w:w="817"/>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 xml:space="preserve">R.br. </w:t>
            </w:r>
          </w:p>
        </w:tc>
        <w:tc>
          <w:tcPr>
            <w:tcW w:type="dxa" w:w="4394"/>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Naziv pozicije</w:t>
            </w:r>
          </w:p>
        </w:tc>
        <w:tc>
          <w:tcPr>
            <w:tcW w:type="dxa" w:w="1560"/>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jc w:val="center"/>
              <w:rPr>
                <w:rFonts w:cs="Mangal" w:eastAsia="Lucida Sans Unicode"/>
                <w:b/>
                <w:kern w:val="2"/>
                <w:lang w:bidi="hi-IN" w:eastAsia="hi-IN"/>
              </w:rPr>
            </w:pPr>
            <w:r>
              <w:rPr>
                <w:b/>
              </w:rPr>
              <w:t>2014.</w:t>
            </w:r>
          </w:p>
        </w:tc>
        <w:tc>
          <w:tcPr>
            <w:tcW w:type="dxa" w:w="1559"/>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jc w:val="center"/>
              <w:rPr>
                <w:rFonts w:cs="Mangal" w:eastAsia="Lucida Sans Unicode"/>
                <w:b/>
                <w:kern w:val="2"/>
                <w:lang w:bidi="hi-IN" w:eastAsia="hi-IN"/>
              </w:rPr>
            </w:pPr>
            <w:r>
              <w:rPr>
                <w:b/>
              </w:rPr>
              <w:t>2015.</w:t>
            </w:r>
          </w:p>
        </w:tc>
        <w:tc>
          <w:tcPr>
            <w:tcW w:type="dxa" w:w="1534"/>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A5512D" w:rsidR="00A5512D">
            <w:pPr>
              <w:widowControl w:val="false"/>
              <w:suppressAutoHyphens/>
              <w:snapToGrid w:val="false"/>
              <w:jc w:val="center"/>
              <w:rPr>
                <w:rFonts w:cs="Mangal" w:eastAsia="Lucida Sans Unicode"/>
                <w:b/>
                <w:kern w:val="2"/>
                <w:lang w:bidi="hi-IN" w:eastAsia="hi-IN"/>
              </w:rPr>
            </w:pPr>
            <w:r>
              <w:rPr>
                <w:b/>
              </w:rPr>
              <w:t>2016.</w:t>
            </w:r>
          </w:p>
        </w:tc>
      </w:tr>
      <w:tr w:rsidTr="00A5512D" w:rsidR="00A5512D">
        <w:tc>
          <w:tcPr>
            <w:tcW w:type="dxa" w:w="81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lastRenderedPageBreak/>
              <w:t>I.</w:t>
            </w:r>
          </w:p>
        </w:tc>
        <w:tc>
          <w:tcPr>
            <w:tcW w:type="dxa" w:w="4394"/>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Poslovni prihodi</w:t>
            </w:r>
          </w:p>
        </w:tc>
        <w:tc>
          <w:tcPr>
            <w:tcW w:type="dxa" w:w="1560"/>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1.376.397</w:t>
            </w:r>
          </w:p>
        </w:tc>
        <w:tc>
          <w:tcPr>
            <w:tcW w:type="dxa" w:w="1559"/>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726.244</w:t>
            </w:r>
          </w:p>
        </w:tc>
        <w:tc>
          <w:tcPr>
            <w:tcW w:type="dxa" w:w="1534"/>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54.210</w:t>
            </w:r>
          </w:p>
        </w:tc>
      </w:tr>
      <w:tr w:rsidTr="00A5512D" w:rsidR="00A5512D">
        <w:tc>
          <w:tcPr>
            <w:tcW w:type="dxa" w:w="81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II.</w:t>
            </w:r>
          </w:p>
        </w:tc>
        <w:tc>
          <w:tcPr>
            <w:tcW w:type="dxa" w:w="4394"/>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Poslovni rashodi</w:t>
            </w:r>
          </w:p>
        </w:tc>
        <w:tc>
          <w:tcPr>
            <w:tcW w:type="dxa" w:w="1560"/>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2.370.003</w:t>
            </w:r>
          </w:p>
        </w:tc>
        <w:tc>
          <w:tcPr>
            <w:tcW w:type="dxa" w:w="1559"/>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1.483.466</w:t>
            </w:r>
          </w:p>
        </w:tc>
        <w:tc>
          <w:tcPr>
            <w:tcW w:type="dxa" w:w="1534"/>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561.026</w:t>
            </w:r>
          </w:p>
        </w:tc>
      </w:tr>
      <w:tr w:rsidTr="00A5512D" w:rsidR="00A5512D">
        <w:tc>
          <w:tcPr>
            <w:tcW w:type="dxa" w:w="81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III.</w:t>
            </w:r>
          </w:p>
        </w:tc>
        <w:tc>
          <w:tcPr>
            <w:tcW w:type="dxa" w:w="4394"/>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Financijski prihodi</w:t>
            </w:r>
          </w:p>
        </w:tc>
        <w:tc>
          <w:tcPr>
            <w:tcW w:type="dxa" w:w="1560"/>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59"/>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480</w:t>
            </w:r>
          </w:p>
        </w:tc>
        <w:tc>
          <w:tcPr>
            <w:tcW w:type="dxa" w:w="1534"/>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1.236</w:t>
            </w:r>
          </w:p>
        </w:tc>
      </w:tr>
      <w:tr w:rsidTr="00A5512D" w:rsidR="00A5512D">
        <w:tc>
          <w:tcPr>
            <w:tcW w:type="dxa" w:w="81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IV.</w:t>
            </w:r>
          </w:p>
        </w:tc>
        <w:tc>
          <w:tcPr>
            <w:tcW w:type="dxa" w:w="4394"/>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Financijski rashodi</w:t>
            </w:r>
          </w:p>
        </w:tc>
        <w:tc>
          <w:tcPr>
            <w:tcW w:type="dxa" w:w="1560"/>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55.571</w:t>
            </w:r>
          </w:p>
        </w:tc>
        <w:tc>
          <w:tcPr>
            <w:tcW w:type="dxa" w:w="1559"/>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5.288</w:t>
            </w:r>
          </w:p>
        </w:tc>
        <w:tc>
          <w:tcPr>
            <w:tcW w:type="dxa" w:w="1534"/>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640</w:t>
            </w:r>
          </w:p>
        </w:tc>
      </w:tr>
      <w:tr w:rsidTr="00A5512D" w:rsidR="00A5512D">
        <w:tc>
          <w:tcPr>
            <w:tcW w:type="dxa" w:w="81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V.</w:t>
            </w:r>
          </w:p>
        </w:tc>
        <w:tc>
          <w:tcPr>
            <w:tcW w:type="dxa" w:w="4394"/>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Udio u dobiti  od pridruženih poduzetnika</w:t>
            </w:r>
          </w:p>
        </w:tc>
        <w:tc>
          <w:tcPr>
            <w:tcW w:type="dxa" w:w="1560"/>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59"/>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81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VI.</w:t>
            </w:r>
          </w:p>
        </w:tc>
        <w:tc>
          <w:tcPr>
            <w:tcW w:type="dxa" w:w="4394"/>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Udio u gubitku od pridruženih poduzetnika</w:t>
            </w:r>
          </w:p>
        </w:tc>
        <w:tc>
          <w:tcPr>
            <w:tcW w:type="dxa" w:w="1560"/>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59"/>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81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VII.</w:t>
            </w:r>
          </w:p>
        </w:tc>
        <w:tc>
          <w:tcPr>
            <w:tcW w:type="dxa" w:w="4394"/>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Izvanredni ostali prihodi</w:t>
            </w:r>
          </w:p>
        </w:tc>
        <w:tc>
          <w:tcPr>
            <w:tcW w:type="dxa" w:w="1560"/>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59"/>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81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VIII.</w:t>
            </w:r>
          </w:p>
        </w:tc>
        <w:tc>
          <w:tcPr>
            <w:tcW w:type="dxa" w:w="4394"/>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Izvanredni ostali rashodi</w:t>
            </w:r>
          </w:p>
        </w:tc>
        <w:tc>
          <w:tcPr>
            <w:tcW w:type="dxa" w:w="1560"/>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59"/>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81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IX.</w:t>
            </w:r>
          </w:p>
        </w:tc>
        <w:tc>
          <w:tcPr>
            <w:tcW w:type="dxa" w:w="4394"/>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Ukupni prihodi</w:t>
            </w:r>
          </w:p>
        </w:tc>
        <w:tc>
          <w:tcPr>
            <w:tcW w:type="dxa" w:w="1560"/>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1.376.877</w:t>
            </w:r>
          </w:p>
        </w:tc>
        <w:tc>
          <w:tcPr>
            <w:tcW w:type="dxa" w:w="1559"/>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727.480</w:t>
            </w:r>
          </w:p>
        </w:tc>
        <w:tc>
          <w:tcPr>
            <w:tcW w:type="dxa" w:w="1534"/>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54.211</w:t>
            </w:r>
          </w:p>
        </w:tc>
      </w:tr>
      <w:tr w:rsidTr="00A5512D" w:rsidR="00A5512D">
        <w:tc>
          <w:tcPr>
            <w:tcW w:type="dxa" w:w="81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X.</w:t>
            </w:r>
          </w:p>
        </w:tc>
        <w:tc>
          <w:tcPr>
            <w:tcW w:type="dxa" w:w="4394"/>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Ukupni rashodi</w:t>
            </w:r>
          </w:p>
        </w:tc>
        <w:tc>
          <w:tcPr>
            <w:tcW w:type="dxa" w:w="1560"/>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2.425.574</w:t>
            </w:r>
          </w:p>
        </w:tc>
        <w:tc>
          <w:tcPr>
            <w:tcW w:type="dxa" w:w="1559"/>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1.488.754</w:t>
            </w:r>
          </w:p>
        </w:tc>
        <w:tc>
          <w:tcPr>
            <w:tcW w:type="dxa" w:w="1534"/>
            <w:tcBorders>
              <w:top w:space="0" w:sz="4" w:color="000000" w:val="single"/>
              <w:left w:space="0" w:sz="4" w:color="000000" w:val="single"/>
              <w:bottom w:space="0" w:sz="4" w:color="000000" w:val="single"/>
              <w:right w:space="0" w:sz="4" w:color="000000" w:val="single"/>
            </w:tcBorders>
            <w:vAlign w:val="center"/>
            <w:hideMark/>
          </w:tcPr>
          <w:p w:rsidRDefault="00A5512D" w:rsidR="00A5512D">
            <w:pPr>
              <w:widowControl w:val="false"/>
              <w:suppressAutoHyphens/>
              <w:snapToGrid w:val="false"/>
              <w:jc w:val="right"/>
              <w:rPr>
                <w:rFonts w:cs="Mangal" w:eastAsia="Lucida Sans Unicode"/>
                <w:kern w:val="2"/>
                <w:lang w:bidi="hi-IN" w:eastAsia="hi-IN"/>
              </w:rPr>
            </w:pPr>
            <w:r>
              <w:t>561.666</w:t>
            </w:r>
          </w:p>
        </w:tc>
      </w:tr>
      <w:tr w:rsidTr="00A5512D" w:rsidR="00A5512D">
        <w:tc>
          <w:tcPr>
            <w:tcW w:type="dxa" w:w="817"/>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XI.</w:t>
            </w:r>
          </w:p>
        </w:tc>
        <w:tc>
          <w:tcPr>
            <w:tcW w:type="dxa" w:w="4394"/>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Dobit ili gubitak prije oporezivanja</w:t>
            </w:r>
          </w:p>
        </w:tc>
        <w:tc>
          <w:tcPr>
            <w:tcW w:type="dxa" w:w="1560"/>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jc w:val="right"/>
              <w:rPr>
                <w:rFonts w:cs="Mangal" w:eastAsia="Lucida Sans Unicode"/>
                <w:b/>
                <w:kern w:val="2"/>
                <w:lang w:bidi="hi-IN" w:eastAsia="hi-IN"/>
              </w:rPr>
            </w:pPr>
            <w:r>
              <w:rPr>
                <w:b/>
              </w:rPr>
              <w:t>-1.048.697</w:t>
            </w:r>
          </w:p>
        </w:tc>
        <w:tc>
          <w:tcPr>
            <w:tcW w:type="dxa" w:w="1559"/>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jc w:val="right"/>
              <w:rPr>
                <w:rFonts w:cs="Mangal" w:eastAsia="Lucida Sans Unicode"/>
                <w:b/>
                <w:kern w:val="2"/>
                <w:lang w:bidi="hi-IN" w:eastAsia="hi-IN"/>
              </w:rPr>
            </w:pPr>
            <w:r>
              <w:rPr>
                <w:b/>
              </w:rPr>
              <w:t>-761.274</w:t>
            </w:r>
          </w:p>
        </w:tc>
        <w:tc>
          <w:tcPr>
            <w:tcW w:type="dxa" w:w="1534"/>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A5512D" w:rsidR="00A5512D">
            <w:pPr>
              <w:widowControl w:val="false"/>
              <w:suppressAutoHyphens/>
              <w:snapToGrid w:val="false"/>
              <w:jc w:val="right"/>
              <w:rPr>
                <w:rFonts w:cs="Mangal" w:eastAsia="Lucida Sans Unicode"/>
                <w:b/>
                <w:kern w:val="2"/>
                <w:lang w:bidi="hi-IN" w:eastAsia="hi-IN"/>
              </w:rPr>
            </w:pPr>
            <w:r>
              <w:rPr>
                <w:b/>
              </w:rPr>
              <w:t>-507.455</w:t>
            </w:r>
          </w:p>
        </w:tc>
      </w:tr>
      <w:tr w:rsidTr="00A5512D" w:rsidR="00A5512D">
        <w:tc>
          <w:tcPr>
            <w:tcW w:type="dxa" w:w="817"/>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XII.</w:t>
            </w:r>
          </w:p>
        </w:tc>
        <w:tc>
          <w:tcPr>
            <w:tcW w:type="dxa" w:w="4394"/>
            <w:tcBorders>
              <w:top w:space="0" w:sz="4" w:color="000000" w:val="single"/>
              <w:left w:space="0" w:sz="4" w:color="000000" w:val="single"/>
              <w:bottom w:space="0" w:sz="4" w:color="000000" w:val="single"/>
              <w:right w:val="nil"/>
            </w:tcBorders>
            <w:vAlign w:val="center"/>
            <w:hideMark/>
          </w:tcPr>
          <w:p w:rsidRDefault="00A5512D" w:rsidR="00A5512D">
            <w:pPr>
              <w:widowControl w:val="false"/>
              <w:suppressAutoHyphens/>
              <w:snapToGrid w:val="false"/>
              <w:rPr>
                <w:rFonts w:cs="Mangal" w:eastAsia="Lucida Sans Unicode"/>
                <w:kern w:val="2"/>
                <w:lang w:bidi="hi-IN" w:eastAsia="hi-IN"/>
              </w:rPr>
            </w:pPr>
            <w:r>
              <w:t>Porez na dobit</w:t>
            </w:r>
          </w:p>
        </w:tc>
        <w:tc>
          <w:tcPr>
            <w:tcW w:type="dxa" w:w="1560"/>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59"/>
            <w:tcBorders>
              <w:top w:space="0" w:sz="4" w:color="000000" w:val="single"/>
              <w:left w:space="0" w:sz="4" w:color="000000" w:val="single"/>
              <w:bottom w:space="0" w:sz="4" w:color="000000" w:val="single"/>
              <w:right w:val="nil"/>
            </w:tcBorders>
            <w:vAlign w:val="center"/>
          </w:tcPr>
          <w:p w:rsidRDefault="00A5512D" w:rsidR="00A5512D">
            <w:pPr>
              <w:widowControl w:val="false"/>
              <w:suppressAutoHyphens/>
              <w:snapToGrid w:val="false"/>
              <w:jc w:val="right"/>
              <w:rPr>
                <w:rFonts w:cs="Mangal" w:eastAsia="Lucida Sans Unicode"/>
                <w:kern w:val="2"/>
                <w:lang w:bidi="hi-IN" w:eastAsia="hi-IN"/>
              </w:rPr>
            </w:pPr>
          </w:p>
        </w:tc>
        <w:tc>
          <w:tcPr>
            <w:tcW w:type="dxa" w:w="1534"/>
            <w:tcBorders>
              <w:top w:space="0" w:sz="4" w:color="000000" w:val="single"/>
              <w:left w:space="0" w:sz="4" w:color="000000" w:val="single"/>
              <w:bottom w:space="0" w:sz="4" w:color="000000" w:val="single"/>
              <w:right w:space="0" w:sz="4" w:color="000000" w:val="single"/>
            </w:tcBorders>
            <w:vAlign w:val="center"/>
          </w:tcPr>
          <w:p w:rsidRDefault="00A5512D" w:rsidR="00A5512D">
            <w:pPr>
              <w:widowControl w:val="false"/>
              <w:suppressAutoHyphens/>
              <w:snapToGrid w:val="false"/>
              <w:jc w:val="right"/>
              <w:rPr>
                <w:rFonts w:cs="Mangal" w:eastAsia="Lucida Sans Unicode"/>
                <w:kern w:val="2"/>
                <w:lang w:bidi="hi-IN" w:eastAsia="hi-IN"/>
              </w:rPr>
            </w:pPr>
          </w:p>
        </w:tc>
      </w:tr>
      <w:tr w:rsidTr="00A5512D" w:rsidR="00A5512D">
        <w:tc>
          <w:tcPr>
            <w:tcW w:type="dxa" w:w="817"/>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XIII.</w:t>
            </w:r>
          </w:p>
        </w:tc>
        <w:tc>
          <w:tcPr>
            <w:tcW w:type="dxa" w:w="4394"/>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rPr>
                <w:rFonts w:cs="Mangal" w:eastAsia="Lucida Sans Unicode"/>
                <w:b/>
                <w:kern w:val="2"/>
                <w:lang w:bidi="hi-IN" w:eastAsia="hi-IN"/>
              </w:rPr>
            </w:pPr>
            <w:r>
              <w:rPr>
                <w:b/>
              </w:rPr>
              <w:t>Dobit ili gubitak razdoblja</w:t>
            </w:r>
          </w:p>
        </w:tc>
        <w:tc>
          <w:tcPr>
            <w:tcW w:type="dxa" w:w="1560"/>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jc w:val="right"/>
              <w:rPr>
                <w:rFonts w:cs="Mangal" w:eastAsia="Lucida Sans Unicode"/>
                <w:b/>
                <w:kern w:val="2"/>
                <w:lang w:bidi="hi-IN" w:eastAsia="hi-IN"/>
              </w:rPr>
            </w:pPr>
            <w:r>
              <w:rPr>
                <w:b/>
              </w:rPr>
              <w:t>-1.048.697</w:t>
            </w:r>
          </w:p>
        </w:tc>
        <w:tc>
          <w:tcPr>
            <w:tcW w:type="dxa" w:w="1559"/>
            <w:tcBorders>
              <w:top w:space="0" w:sz="4" w:color="000000" w:val="single"/>
              <w:left w:space="0" w:sz="4" w:color="000000" w:val="single"/>
              <w:bottom w:space="0" w:sz="4" w:color="000000" w:val="single"/>
              <w:right w:val="nil"/>
            </w:tcBorders>
            <w:shd w:fill="D9D9D9" w:color="auto" w:val="clear"/>
            <w:vAlign w:val="center"/>
            <w:hideMark/>
          </w:tcPr>
          <w:p w:rsidRDefault="00A5512D" w:rsidR="00A5512D">
            <w:pPr>
              <w:widowControl w:val="false"/>
              <w:suppressAutoHyphens/>
              <w:snapToGrid w:val="false"/>
              <w:jc w:val="right"/>
              <w:rPr>
                <w:rFonts w:cs="Mangal" w:eastAsia="Lucida Sans Unicode"/>
                <w:b/>
                <w:kern w:val="2"/>
                <w:lang w:bidi="hi-IN" w:eastAsia="hi-IN"/>
              </w:rPr>
            </w:pPr>
            <w:r>
              <w:rPr>
                <w:b/>
              </w:rPr>
              <w:t>-761.274</w:t>
            </w:r>
          </w:p>
        </w:tc>
        <w:tc>
          <w:tcPr>
            <w:tcW w:type="dxa" w:w="1534"/>
            <w:tcBorders>
              <w:top w:space="0" w:sz="4" w:color="000000" w:val="single"/>
              <w:left w:space="0" w:sz="4" w:color="000000" w:val="single"/>
              <w:bottom w:space="0" w:sz="4" w:color="000000" w:val="single"/>
              <w:right w:space="0" w:sz="4" w:color="000000" w:val="single"/>
            </w:tcBorders>
            <w:shd w:fill="D9D9D9" w:color="auto" w:val="clear"/>
            <w:vAlign w:val="center"/>
            <w:hideMark/>
          </w:tcPr>
          <w:p w:rsidRDefault="00A5512D" w:rsidR="00A5512D">
            <w:pPr>
              <w:widowControl w:val="false"/>
              <w:suppressAutoHyphens/>
              <w:snapToGrid w:val="false"/>
              <w:jc w:val="right"/>
              <w:rPr>
                <w:rFonts w:cs="Mangal" w:eastAsia="Lucida Sans Unicode"/>
                <w:b/>
                <w:kern w:val="2"/>
                <w:lang w:bidi="hi-IN" w:eastAsia="hi-IN"/>
              </w:rPr>
            </w:pPr>
            <w:r>
              <w:rPr>
                <w:b/>
              </w:rPr>
              <w:t>-507.455</w:t>
            </w:r>
          </w:p>
        </w:tc>
      </w:tr>
    </w:tbl>
    <w:p w:rsidRDefault="00A5512D" w:rsidP="00A5512D" w:rsidR="00A5512D">
      <w:pPr>
        <w:jc w:val="both"/>
        <w:rPr>
          <w:rFonts w:cs="Mangal" w:eastAsia="Lucida Sans Unicode"/>
          <w:kern w:val="2"/>
          <w:lang w:bidi="hi-IN" w:eastAsia="hi-IN"/>
        </w:rPr>
      </w:pPr>
    </w:p>
    <w:p w:rsidRDefault="00A5512D" w:rsidP="00A5512D" w:rsidR="00A5512D">
      <w:pPr>
        <w:jc w:val="both"/>
      </w:pPr>
    </w:p>
    <w:p w:rsidRDefault="00A5512D" w:rsidP="00A5512D" w:rsidR="00A5512D">
      <w:pPr>
        <w:jc w:val="both"/>
      </w:pPr>
      <w:r>
        <w:t>Iz prikupljenih dostupnih podataka vidljivo je kako je dužnik nelikvidan i nesposoban za plaćanje, odnosno da postoje stečajni razlozi iz odredbe članka 5 i 6 stavak 2 Stečajnog zakona (NN 71/15). Također je vidljivo da dužnik raspolaže materijalnom imovinom iz koje proizlazi mogućnost namirenja troškova stečajnog postupka i djelomično namirenje vjerovnika, predlažem stečajnom sucu otvaranje stečajnog postupka nad dužnikom.</w:t>
      </w:r>
    </w:p>
    <w:p w:rsidRDefault="00A5512D" w:rsidP="00A5512D" w:rsidR="00A5512D">
      <w:pPr>
        <w:jc w:val="both"/>
        <w:rPr>
          <w:bCs/>
        </w:rPr>
      </w:pPr>
    </w:p>
    <w:p w:rsidRDefault="00A5512D" w:rsidP="00A5512D" w:rsidR="00A5512D">
      <w:pPr>
        <w:jc w:val="both"/>
        <w:rPr>
          <w:bCs/>
        </w:rPr>
      </w:pPr>
      <w:r>
        <w:rPr>
          <w:bCs/>
        </w:rPr>
        <w:tab/>
        <w:t>Zamjenik ŽDO i zakonski zastupnik dužnika su se suglasili s izvješćem privremenog stečajnog upravitelja te s njegovim prijedlogom.</w:t>
      </w:r>
    </w:p>
    <w:p w:rsidRDefault="007C3243" w:rsidP="007C3243" w:rsidR="007C3243" w:rsidRPr="005E17F0">
      <w:pPr>
        <w:jc w:val="both"/>
        <w:rPr>
          <w:bCs/>
        </w:rPr>
      </w:pPr>
    </w:p>
    <w:p w:rsidRDefault="00B80907" w:rsidP="00A5512D" w:rsidR="00A5512D">
      <w:pPr>
        <w:pStyle w:val="Bezproreda"/>
        <w:ind w:firstLine="708"/>
        <w:jc w:val="both"/>
      </w:pPr>
      <w:r w:rsidRPr="00B80907">
        <w:t xml:space="preserve">Na istom ročištu </w:t>
      </w:r>
      <w:r w:rsidR="00BE379D">
        <w:t>pročitana je priložena dokumentacija u spisu</w:t>
      </w:r>
      <w:r w:rsidRPr="00B80907">
        <w:t>:</w:t>
      </w:r>
      <w:r w:rsidR="00A5512D">
        <w:t xml:space="preserve"> prijedlog FINE za otvaranje stečajnog postupka od 10.8.2016. g., povijesni izvadak iz sudskog registra za dužnika, prokazni popis imovine od 20.1.2017. g. ovjerovljen kod javnog bilježnika Marija Habuda Bučanac iz D. Miholjca OV-213/17 od 20.1.2017. g.,Očevidnik FINE o redoslijedu plaćanja s obračunatom kamatom od 25.11.2016. g., izvadak iz zk. zk. odjel Osijek od 24.11.2016. g. zk. ul. 2980 kč. br. 5078, Uvjerenje MUP PU PP D. Miholjac od 22.11.2016. g., knjigovodstvena kartica za 2016. g.</w:t>
      </w:r>
    </w:p>
    <w:p w:rsidRDefault="00A5512D" w:rsidP="005E17F0" w:rsidR="00A5512D" w:rsidRPr="00B80907">
      <w:pPr>
        <w:pStyle w:val="Bezproreda"/>
        <w:ind w:firstLine="708"/>
        <w:jc w:val="both"/>
      </w:pPr>
    </w:p>
    <w:p w:rsidRDefault="00B80907" w:rsidP="005E17F0" w:rsidR="00EE2B3A">
      <w:pPr>
        <w:ind w:firstLine="708"/>
        <w:jc w:val="both"/>
      </w:pPr>
      <w:r w:rsidRPr="00B80907">
        <w:t xml:space="preserve">Slijedom gore navedenog,  sud je došao do uvjerenja da su u potpunosti ispunjeni uvjeti za otvaranje stečajnog postupka nad dužnikom u smislu čl. </w:t>
      </w:r>
      <w:r w:rsidR="00324D5C">
        <w:t>5</w:t>
      </w:r>
      <w:r w:rsidRPr="00B80907">
        <w:t>. Stečajnog zakona, jer je dužnik nesposoban za plaćanje</w:t>
      </w:r>
      <w:r w:rsidR="00750C27">
        <w:t>, prezadužen i nelikvidan</w:t>
      </w:r>
      <w:r w:rsidRPr="00B80907">
        <w:t xml:space="preserve"> i </w:t>
      </w:r>
      <w:r w:rsidR="00BE379D">
        <w:t>nije</w:t>
      </w:r>
      <w:r w:rsidRPr="00B80907">
        <w:t xml:space="preserve"> u mogućnosti nadalje obavljati svoju djelatnost. Stoga je riješeno kao u izreci temeljem odredbi čl. </w:t>
      </w:r>
      <w:r w:rsidR="00324D5C">
        <w:t>129, 130, 131, 257 i 258</w:t>
      </w:r>
      <w:r w:rsidRPr="00B80907">
        <w:t xml:space="preserve"> Stečajnog zakona.</w:t>
      </w:r>
    </w:p>
    <w:p w:rsidRDefault="00B1313B" w:rsidP="00DF564B" w:rsidR="00A15781" w:rsidRPr="00DF564B">
      <w:pPr>
        <w:ind w:firstLine="708"/>
        <w:jc w:val="both"/>
        <w:rPr>
          <w:b/>
        </w:rPr>
      </w:pPr>
      <w:r>
        <w:t xml:space="preserve">Također, temeljem čl. 85 st. 2 SZ u vezi s čl. 84 st. 1 SZ /NN 71/15) imenovan je stečajni upravitelj koji je uvršten u listu A stečajnih upravitelja za područje ovoga suda u osobi </w:t>
      </w:r>
      <w:r w:rsidR="00A5512D">
        <w:rPr>
          <w:b/>
        </w:rPr>
        <w:t>Filip Babić iz Osijeka.</w:t>
      </w:r>
    </w:p>
    <w:p w:rsidRDefault="00B80907" w:rsidP="00394D74" w:rsidR="00405348">
      <w:pPr>
        <w:jc w:val="center"/>
      </w:pPr>
      <w:r w:rsidRPr="00B80907">
        <w:t xml:space="preserve">U Osijeku </w:t>
      </w:r>
      <w:r w:rsidR="00A5512D">
        <w:t>24. veljače 2017. g.</w:t>
      </w:r>
    </w:p>
    <w:p w:rsidRDefault="00A5512D" w:rsidP="00DF564B" w:rsidR="00003D92">
      <w:pPr>
        <w:tabs>
          <w:tab w:pos="5835" w:val="left"/>
        </w:tabs>
      </w:pPr>
      <w:r>
        <w:tab/>
      </w:r>
    </w:p>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CB179B" w:rsidR="00CB179B" w:rsidRPr="00650737">
      <w:pPr>
        <w:jc w:val="both"/>
      </w:pPr>
      <w:r w:rsidRPr="00650737">
        <w:t>Protiv ovog rješenja nezadovoljna stranka može izjaviti žalbu Visokom trgovačkom sudu Republike Hrvatske u Zagrebu u roku od 8 dana u 3 primjerka putem ovog suda.</w:t>
      </w:r>
    </w:p>
    <w:p w:rsidRDefault="00405348" w:rsidP="00CB179B" w:rsidR="00405348">
      <w:pPr>
        <w:pStyle w:val="Tijeloteksta"/>
      </w:pPr>
    </w:p>
    <w:p w:rsidRDefault="00EE2B3A" w:rsidP="00CB179B" w:rsidR="00EE2B3A">
      <w:pPr>
        <w:pStyle w:val="Tijeloteksta"/>
      </w:pPr>
    </w:p>
    <w:p w:rsidRDefault="00CB179B" w:rsidP="00CB179B" w:rsidR="00CB179B">
      <w:pPr>
        <w:pStyle w:val="Tijeloteksta"/>
      </w:pPr>
      <w:r>
        <w:t>DNA</w:t>
      </w:r>
    </w:p>
    <w:p w:rsidRDefault="00CB179B" w:rsidP="00CB179B" w:rsidR="0005137F" w:rsidRPr="00936437">
      <w:pPr>
        <w:pStyle w:val="Tijeloteksta"/>
        <w:numPr>
          <w:ilvl w:val="0"/>
          <w:numId w:val="9"/>
        </w:numPr>
        <w:spacing w:after="0"/>
      </w:pPr>
      <w:r>
        <w:t>St. upravitel</w:t>
      </w:r>
      <w:r w:rsidR="00936437">
        <w:t xml:space="preserve">j </w:t>
      </w:r>
      <w:r w:rsidR="00A5512D">
        <w:t>Filip Babić</w:t>
      </w:r>
    </w:p>
    <w:p w:rsidRDefault="00A06FDB" w:rsidP="00CB179B" w:rsidR="000D6F64">
      <w:pPr>
        <w:pStyle w:val="Tijeloteksta"/>
        <w:numPr>
          <w:ilvl w:val="0"/>
          <w:numId w:val="9"/>
        </w:numPr>
        <w:spacing w:after="0"/>
      </w:pPr>
      <w:r>
        <w:t xml:space="preserve">FINA </w:t>
      </w:r>
    </w:p>
    <w:p w:rsidRDefault="005E17F0" w:rsidP="00CB179B" w:rsidR="00A06FDB">
      <w:pPr>
        <w:pStyle w:val="Tijeloteksta"/>
        <w:numPr>
          <w:ilvl w:val="0"/>
          <w:numId w:val="9"/>
        </w:numPr>
        <w:spacing w:after="0"/>
      </w:pPr>
      <w:r>
        <w:t>dužnik</w:t>
      </w:r>
    </w:p>
    <w:p w:rsidRDefault="00BE379D" w:rsidP="00CB179B" w:rsidR="00A06FDB">
      <w:pPr>
        <w:pStyle w:val="Tijeloteksta"/>
        <w:numPr>
          <w:ilvl w:val="0"/>
          <w:numId w:val="9"/>
        </w:numPr>
        <w:spacing w:after="0"/>
      </w:pPr>
      <w:r>
        <w:t>ŽDO</w:t>
      </w:r>
      <w:r w:rsidR="00EE2B3A">
        <w:t xml:space="preserve"> </w:t>
      </w:r>
      <w:r w:rsidR="00A5512D">
        <w:t>Osijek</w:t>
      </w:r>
    </w:p>
    <w:p w:rsidRDefault="00A06FDB" w:rsidP="00CB179B" w:rsidR="00A06FDB">
      <w:pPr>
        <w:pStyle w:val="Tijeloteksta"/>
        <w:numPr>
          <w:ilvl w:val="0"/>
          <w:numId w:val="9"/>
        </w:numPr>
        <w:spacing w:after="0"/>
      </w:pPr>
      <w:r>
        <w:t>Registru suda - ovdje</w:t>
      </w:r>
    </w:p>
    <w:p w:rsidRDefault="00095333" w:rsidP="00CB179B" w:rsidR="00DF564B">
      <w:pPr>
        <w:pStyle w:val="Tijeloteksta"/>
        <w:numPr>
          <w:ilvl w:val="0"/>
          <w:numId w:val="9"/>
        </w:numPr>
        <w:spacing w:after="0"/>
      </w:pPr>
      <w:r>
        <w:t xml:space="preserve">OS </w:t>
      </w:r>
      <w:r w:rsidR="00DF564B">
        <w:t>Osijek</w:t>
      </w:r>
      <w:r>
        <w:t xml:space="preserve"> </w:t>
      </w:r>
      <w:r w:rsidR="00A06FDB">
        <w:t>zk. od</w:t>
      </w:r>
      <w:r w:rsidR="00BE379D">
        <w:t xml:space="preserve">jelu </w:t>
      </w:r>
      <w:r w:rsidR="00DF564B">
        <w:t>Osijek</w:t>
      </w:r>
    </w:p>
    <w:p w:rsidRDefault="00DF564B" w:rsidP="00CB179B" w:rsidR="00A06FDB">
      <w:pPr>
        <w:pStyle w:val="Tijeloteksta"/>
        <w:numPr>
          <w:ilvl w:val="0"/>
          <w:numId w:val="9"/>
        </w:numPr>
        <w:spacing w:after="0"/>
      </w:pPr>
      <w:r>
        <w:t>OS Osijek zk. odjel Donji Miholjac</w:t>
      </w:r>
      <w:r w:rsidR="00750C27">
        <w:t xml:space="preserve"> </w:t>
      </w:r>
    </w:p>
    <w:p w:rsidRDefault="004216B4" w:rsidP="00A06FDB" w:rsidR="00A15781">
      <w:pPr>
        <w:pStyle w:val="Tijeloteksta"/>
        <w:numPr>
          <w:ilvl w:val="0"/>
          <w:numId w:val="9"/>
        </w:numPr>
        <w:spacing w:after="0"/>
      </w:pPr>
      <w:r>
        <w:t>e-</w:t>
      </w:r>
      <w:r w:rsidR="00A15781">
        <w:t>oglasna ploča</w:t>
      </w:r>
    </w:p>
    <w:p w:rsidRDefault="007C3243" w:rsidP="00CB179B" w:rsidR="00A15781">
      <w:pPr>
        <w:pStyle w:val="Tijeloteksta"/>
        <w:numPr>
          <w:ilvl w:val="0"/>
          <w:numId w:val="9"/>
        </w:numPr>
        <w:spacing w:after="0"/>
      </w:pPr>
      <w:r>
        <w:t>R-</w:t>
      </w:r>
      <w:r w:rsidR="00A5512D">
        <w:t>3.5.</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0D6F64" w:rsidP="00CB179B" w:rsidR="000D6F64">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DF564B" w:rsidP="00CB179B" w:rsidR="00DF564B">
      <w:pPr>
        <w:pStyle w:val="Tijeloteksta"/>
      </w:pPr>
    </w:p>
    <w:p w:rsidRDefault="00CB179B" w:rsidP="00CB179B" w:rsidR="00CB179B">
      <w:bookmarkStart w:name="_GoBack" w:id="0"/>
      <w:bookmarkEnd w:id="0"/>
    </w:p>
    <w:sectPr w:rsidR="00CB179B">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15B8" w:rsidR="00EC15B8">
      <w:r>
        <w:separator/>
      </w:r>
    </w:p>
  </w:endnote>
  <w:endnote w:id="0" w:type="continuationSeparator">
    <w:p w:rsidRDefault="00EC15B8" w:rsidR="00EC15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15B8" w:rsidR="00EC15B8">
      <w:r>
        <w:separator/>
      </w:r>
    </w:p>
  </w:footnote>
  <w:footnote w:id="0" w:type="continuationSeparator">
    <w:p w:rsidRDefault="00EC15B8" w:rsidR="00EC15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21B2">
      <w:rPr>
        <w:rStyle w:val="Brojstranice"/>
        <w:noProof/>
      </w:rPr>
      <w:t>8</w:t>
    </w:r>
    <w:r>
      <w:rPr>
        <w:rStyle w:val="Brojstranice"/>
      </w:rPr>
      <w:fldChar w:fldCharType="end"/>
    </w:r>
  </w:p>
  <w:p w:rsidRDefault="00C16D77" w:rsidR="00C16D77">
    <w:pPr>
      <w:pStyle w:val="Zaglavlje"/>
    </w:pPr>
  </w:p>
  <w:p w:rsidRDefault="00C16D77" w:rsidR="00C16D77">
    <w:pPr>
      <w:pStyle w:val="Zaglavlje"/>
    </w:pPr>
  </w:p>
  <w:p w:rsidRDefault="00C16D77" w:rsidP="00A5512D" w:rsidR="00A5512D">
    <w:pPr>
      <w:jc w:val="right"/>
    </w:pPr>
    <w:r>
      <w:tab/>
    </w:r>
    <w:r>
      <w:tab/>
    </w:r>
    <w:r w:rsidR="00A5512D">
      <w:t>Broj: 6 St-</w:t>
    </w:r>
    <w:r w:rsidR="00443547">
      <w:t>2124/16-11</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lvl>
  </w:abstractNum>
  <w:abstractNum w:abstractNumId="1">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2">
    <w:nsid w:val="00000003"/>
    <w:multiLevelType w:val="singleLevel"/>
    <w:tmpl w:val="00000003"/>
    <w:name w:val="WW8Num3"/>
    <w:lvl w:ilvl="0">
      <w:start w:val="5"/>
      <w:numFmt w:val="decimal"/>
      <w:lvlText w:val="%1."/>
      <w:lvlJc w:val="left"/>
      <w:pPr>
        <w:tabs>
          <w:tab w:pos="0" w:val="num"/>
        </w:tabs>
        <w:ind w:hanging="360" w:left="720"/>
      </w:pPr>
    </w:lvl>
  </w:abstractNum>
  <w:abstractNum w:abstractNumId="3">
    <w:nsid w:val="00000004"/>
    <w:multiLevelType w:val="singleLevel"/>
    <w:tmpl w:val="00000004"/>
    <w:name w:val="WW8Num4"/>
    <w:lvl w:ilvl="0">
      <w:start w:val="4"/>
      <w:numFmt w:val="bullet"/>
      <w:lvlText w:val="-"/>
      <w:lvlJc w:val="left"/>
      <w:pPr>
        <w:tabs>
          <w:tab w:pos="0" w:val="num"/>
        </w:tabs>
        <w:ind w:hanging="360" w:left="720"/>
      </w:pPr>
      <w:rPr>
        <w:rFonts w:cs="Times New Roman" w:hAnsi="Times New Roman" w:ascii="Times New Roman"/>
      </w:rPr>
    </w:lvl>
  </w:abstractNum>
  <w:abstractNum w:abstractNumId="4">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5">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6">
    <w:nsid w:val="09E367E1"/>
    <w:multiLevelType w:val="hybridMultilevel"/>
    <w:tmpl w:val="E8385ED6"/>
    <w:lvl w:tplc="EA80E65C" w:ilvl="0">
      <w:start w:val="1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8">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6">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3BE6309E"/>
    <w:multiLevelType w:val="hybridMultilevel"/>
    <w:tmpl w:val="B114040C"/>
    <w:lvl w:tplc="041A0001" w:ilvl="0">
      <w:start w:val="1"/>
      <w:numFmt w:val="bullet"/>
      <w:lvlText w:val=""/>
      <w:lvlJc w:val="left"/>
      <w:pPr>
        <w:ind w:hanging="360" w:left="1500"/>
      </w:pPr>
      <w:rPr>
        <w:rFonts w:hAnsi="Symbol" w:ascii="Symbol" w:hint="default"/>
      </w:rPr>
    </w:lvl>
    <w:lvl w:tplc="041A0003" w:ilvl="1">
      <w:start w:val="1"/>
      <w:numFmt w:val="bullet"/>
      <w:lvlText w:val="o"/>
      <w:lvlJc w:val="left"/>
      <w:pPr>
        <w:ind w:hanging="360" w:left="2220"/>
      </w:pPr>
      <w:rPr>
        <w:rFonts w:cs="Courier New" w:hAnsi="Courier New" w:ascii="Courier New" w:hint="default"/>
      </w:rPr>
    </w:lvl>
    <w:lvl w:tplc="041A0005" w:ilvl="2">
      <w:start w:val="1"/>
      <w:numFmt w:val="bullet"/>
      <w:lvlText w:val=""/>
      <w:lvlJc w:val="left"/>
      <w:pPr>
        <w:ind w:hanging="360" w:left="2940"/>
      </w:pPr>
      <w:rPr>
        <w:rFonts w:hAnsi="Wingdings" w:ascii="Wingdings" w:hint="default"/>
      </w:rPr>
    </w:lvl>
    <w:lvl w:tplc="041A0001" w:ilvl="3">
      <w:start w:val="1"/>
      <w:numFmt w:val="bullet"/>
      <w:lvlText w:val=""/>
      <w:lvlJc w:val="left"/>
      <w:pPr>
        <w:ind w:hanging="360" w:left="3660"/>
      </w:pPr>
      <w:rPr>
        <w:rFonts w:hAnsi="Symbol" w:ascii="Symbol" w:hint="default"/>
      </w:rPr>
    </w:lvl>
    <w:lvl w:tplc="041A0003" w:ilvl="4">
      <w:start w:val="1"/>
      <w:numFmt w:val="bullet"/>
      <w:lvlText w:val="o"/>
      <w:lvlJc w:val="left"/>
      <w:pPr>
        <w:ind w:hanging="360" w:left="4380"/>
      </w:pPr>
      <w:rPr>
        <w:rFonts w:cs="Courier New" w:hAnsi="Courier New" w:ascii="Courier New" w:hint="default"/>
      </w:rPr>
    </w:lvl>
    <w:lvl w:tplc="041A0005" w:ilvl="5">
      <w:start w:val="1"/>
      <w:numFmt w:val="bullet"/>
      <w:lvlText w:val=""/>
      <w:lvlJc w:val="left"/>
      <w:pPr>
        <w:ind w:hanging="360" w:left="5100"/>
      </w:pPr>
      <w:rPr>
        <w:rFonts w:hAnsi="Wingdings" w:ascii="Wingdings" w:hint="default"/>
      </w:rPr>
    </w:lvl>
    <w:lvl w:tplc="041A0001" w:ilvl="6">
      <w:start w:val="1"/>
      <w:numFmt w:val="bullet"/>
      <w:lvlText w:val=""/>
      <w:lvlJc w:val="left"/>
      <w:pPr>
        <w:ind w:hanging="360" w:left="5820"/>
      </w:pPr>
      <w:rPr>
        <w:rFonts w:hAnsi="Symbol" w:ascii="Symbol" w:hint="default"/>
      </w:rPr>
    </w:lvl>
    <w:lvl w:tplc="041A0003" w:ilvl="7">
      <w:start w:val="1"/>
      <w:numFmt w:val="bullet"/>
      <w:lvlText w:val="o"/>
      <w:lvlJc w:val="left"/>
      <w:pPr>
        <w:ind w:hanging="360" w:left="6540"/>
      </w:pPr>
      <w:rPr>
        <w:rFonts w:cs="Courier New" w:hAnsi="Courier New" w:ascii="Courier New" w:hint="default"/>
      </w:rPr>
    </w:lvl>
    <w:lvl w:tplc="041A0005" w:ilvl="8">
      <w:start w:val="1"/>
      <w:numFmt w:val="bullet"/>
      <w:lvlText w:val=""/>
      <w:lvlJc w:val="left"/>
      <w:pPr>
        <w:ind w:hanging="360" w:left="7260"/>
      </w:pPr>
      <w:rPr>
        <w:rFonts w:hAnsi="Wingdings" w:ascii="Wingdings" w:hint="default"/>
      </w:rPr>
    </w:lvl>
  </w:abstractNum>
  <w:abstractNum w:abstractNumId="20">
    <w:nsid w:val="3F7E7B41"/>
    <w:multiLevelType w:val="hybridMultilevel"/>
    <w:tmpl w:val="6C0C7EBE"/>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23">
    <w:nsid w:val="46475B58"/>
    <w:multiLevelType w:val="hybridMultilevel"/>
    <w:tmpl w:val="1342122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5">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8">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9">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0">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1">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4">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5">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5"/>
  </w:num>
  <w:num w:numId="2">
    <w:abstractNumId w:val="24"/>
  </w:num>
  <w:num w:numId="3">
    <w:abstractNumId w:val="16"/>
  </w:num>
  <w:num w:numId="4">
    <w:abstractNumId w:val="25"/>
  </w:num>
  <w:num w:numId="5">
    <w:abstractNumId w:val="31"/>
  </w:num>
  <w:num w:numId="6">
    <w:abstractNumId w:val="14"/>
  </w:num>
  <w:num w:numId="7">
    <w:abstractNumId w:val="7"/>
  </w:num>
  <w:num w:numId="8">
    <w:abstractNumId w:val="1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4"/>
  </w:num>
  <w:num w:numId="12">
    <w:abstractNumId w:val="30"/>
  </w:num>
  <w:num w:numId="13">
    <w:abstractNumId w:val="17"/>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2"/>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6"/>
  </w:num>
  <w:num w:numId="23">
    <w:abstractNumId w:val="36"/>
  </w:num>
  <w:num w:numId="24">
    <w:abstractNumId w:val="13"/>
  </w:num>
  <w:num w:numId="25">
    <w:abstractNumId w:val="33"/>
  </w:num>
  <w:num w:numId="26">
    <w:abstractNumId w:val="12"/>
  </w:num>
  <w:num w:numId="27">
    <w:abstractNumId w:val="21"/>
  </w:num>
  <w:num w:numId="28">
    <w:abstractNumId w:val="35"/>
  </w:num>
  <w:num w:numId="29">
    <w:abstractNumId w:val="9"/>
  </w:num>
  <w:num w:numId="30">
    <w:abstractNumId w:val="8"/>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0"/>
    <w:lvlOverride w:ilvl="0">
      <w:startOverride w:val="1"/>
    </w:lvlOverride>
  </w:num>
  <w:num w:numId="34">
    <w:abstractNumId w:val="2"/>
    <w:lvlOverride w:ilvl="0">
      <w:startOverride w:val="1"/>
    </w:lvlOverride>
  </w:num>
  <w:num w:numId="35">
    <w:abstractNumId w:val="1"/>
  </w:num>
  <w:num w:numId="36">
    <w:abstractNumId w:val="3"/>
  </w:num>
  <w:num w:numId="3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596D"/>
    <w:rsid w:val="0005137F"/>
    <w:rsid w:val="00065A06"/>
    <w:rsid w:val="000667F6"/>
    <w:rsid w:val="000767AF"/>
    <w:rsid w:val="00080EA3"/>
    <w:rsid w:val="00092325"/>
    <w:rsid w:val="00095333"/>
    <w:rsid w:val="000C16FC"/>
    <w:rsid w:val="000C260B"/>
    <w:rsid w:val="000C280D"/>
    <w:rsid w:val="000D6F64"/>
    <w:rsid w:val="000E7C5E"/>
    <w:rsid w:val="000F0E95"/>
    <w:rsid w:val="000F3AB2"/>
    <w:rsid w:val="00113AA4"/>
    <w:rsid w:val="00117421"/>
    <w:rsid w:val="00121017"/>
    <w:rsid w:val="00147D42"/>
    <w:rsid w:val="00151F6C"/>
    <w:rsid w:val="001603D9"/>
    <w:rsid w:val="001659B0"/>
    <w:rsid w:val="001719C8"/>
    <w:rsid w:val="0017246C"/>
    <w:rsid w:val="001801EE"/>
    <w:rsid w:val="001845C7"/>
    <w:rsid w:val="0019353B"/>
    <w:rsid w:val="001935F7"/>
    <w:rsid w:val="00196682"/>
    <w:rsid w:val="001A10FC"/>
    <w:rsid w:val="001A602B"/>
    <w:rsid w:val="001C3935"/>
    <w:rsid w:val="001C603E"/>
    <w:rsid w:val="001D03A6"/>
    <w:rsid w:val="001D0719"/>
    <w:rsid w:val="001E1752"/>
    <w:rsid w:val="001E706D"/>
    <w:rsid w:val="001F2334"/>
    <w:rsid w:val="00204DEF"/>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E4753"/>
    <w:rsid w:val="002F1ADD"/>
    <w:rsid w:val="002F1E35"/>
    <w:rsid w:val="002F46E1"/>
    <w:rsid w:val="002F75D0"/>
    <w:rsid w:val="00303DE2"/>
    <w:rsid w:val="00303FEF"/>
    <w:rsid w:val="003048A2"/>
    <w:rsid w:val="003140E1"/>
    <w:rsid w:val="003207C4"/>
    <w:rsid w:val="00324D5C"/>
    <w:rsid w:val="00327EF5"/>
    <w:rsid w:val="00334822"/>
    <w:rsid w:val="00334A47"/>
    <w:rsid w:val="003370DD"/>
    <w:rsid w:val="00345F56"/>
    <w:rsid w:val="00347442"/>
    <w:rsid w:val="003657CF"/>
    <w:rsid w:val="00373A40"/>
    <w:rsid w:val="0038001E"/>
    <w:rsid w:val="00394D74"/>
    <w:rsid w:val="003A3555"/>
    <w:rsid w:val="003A457C"/>
    <w:rsid w:val="003B2A9F"/>
    <w:rsid w:val="003B41CA"/>
    <w:rsid w:val="003D2A22"/>
    <w:rsid w:val="003D5D45"/>
    <w:rsid w:val="003D7408"/>
    <w:rsid w:val="003E0ABD"/>
    <w:rsid w:val="003E35F6"/>
    <w:rsid w:val="00405348"/>
    <w:rsid w:val="004106D9"/>
    <w:rsid w:val="004216B4"/>
    <w:rsid w:val="004227E5"/>
    <w:rsid w:val="00433830"/>
    <w:rsid w:val="00443547"/>
    <w:rsid w:val="0044695C"/>
    <w:rsid w:val="00450CD3"/>
    <w:rsid w:val="00450EE9"/>
    <w:rsid w:val="00452F01"/>
    <w:rsid w:val="00453A6A"/>
    <w:rsid w:val="00456C7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D4FA0"/>
    <w:rsid w:val="005E17F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7116"/>
    <w:rsid w:val="006702BD"/>
    <w:rsid w:val="006817A9"/>
    <w:rsid w:val="006905BE"/>
    <w:rsid w:val="00690DF9"/>
    <w:rsid w:val="006935DE"/>
    <w:rsid w:val="00693929"/>
    <w:rsid w:val="00694EB1"/>
    <w:rsid w:val="00697446"/>
    <w:rsid w:val="006A507A"/>
    <w:rsid w:val="006A585B"/>
    <w:rsid w:val="006A6F0C"/>
    <w:rsid w:val="006B1BD9"/>
    <w:rsid w:val="006B735A"/>
    <w:rsid w:val="006C788D"/>
    <w:rsid w:val="006D77FF"/>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01C"/>
    <w:rsid w:val="007B217E"/>
    <w:rsid w:val="007B4C59"/>
    <w:rsid w:val="007C3243"/>
    <w:rsid w:val="007C65F4"/>
    <w:rsid w:val="007C7C4D"/>
    <w:rsid w:val="007E28D9"/>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96F55"/>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5512D"/>
    <w:rsid w:val="00A62A69"/>
    <w:rsid w:val="00A66FD7"/>
    <w:rsid w:val="00A8416A"/>
    <w:rsid w:val="00A85AA1"/>
    <w:rsid w:val="00AA0BAF"/>
    <w:rsid w:val="00AC0C6D"/>
    <w:rsid w:val="00AC3A4C"/>
    <w:rsid w:val="00AC70A0"/>
    <w:rsid w:val="00AD4536"/>
    <w:rsid w:val="00AF45CB"/>
    <w:rsid w:val="00AF5B3D"/>
    <w:rsid w:val="00B041D4"/>
    <w:rsid w:val="00B051F9"/>
    <w:rsid w:val="00B1069B"/>
    <w:rsid w:val="00B1313B"/>
    <w:rsid w:val="00B13BA6"/>
    <w:rsid w:val="00B20DEF"/>
    <w:rsid w:val="00B25AE6"/>
    <w:rsid w:val="00B276D8"/>
    <w:rsid w:val="00B32558"/>
    <w:rsid w:val="00B42566"/>
    <w:rsid w:val="00B42E81"/>
    <w:rsid w:val="00B50FF4"/>
    <w:rsid w:val="00B5412D"/>
    <w:rsid w:val="00B55701"/>
    <w:rsid w:val="00B66E94"/>
    <w:rsid w:val="00B80907"/>
    <w:rsid w:val="00B93F31"/>
    <w:rsid w:val="00BA16B0"/>
    <w:rsid w:val="00BB0D6D"/>
    <w:rsid w:val="00BB38DE"/>
    <w:rsid w:val="00BC1D41"/>
    <w:rsid w:val="00BC4886"/>
    <w:rsid w:val="00BD0BF4"/>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E01"/>
    <w:rsid w:val="00CD45DD"/>
    <w:rsid w:val="00CE13DF"/>
    <w:rsid w:val="00CF1653"/>
    <w:rsid w:val="00CF7A39"/>
    <w:rsid w:val="00D05799"/>
    <w:rsid w:val="00D34529"/>
    <w:rsid w:val="00D6016F"/>
    <w:rsid w:val="00D60407"/>
    <w:rsid w:val="00D721B2"/>
    <w:rsid w:val="00D773DD"/>
    <w:rsid w:val="00D93F41"/>
    <w:rsid w:val="00DB15DE"/>
    <w:rsid w:val="00DB1821"/>
    <w:rsid w:val="00DB5C7E"/>
    <w:rsid w:val="00DC00FF"/>
    <w:rsid w:val="00DD0007"/>
    <w:rsid w:val="00DE05E0"/>
    <w:rsid w:val="00DE2EB0"/>
    <w:rsid w:val="00DE3A7F"/>
    <w:rsid w:val="00DE3C8D"/>
    <w:rsid w:val="00DE3EE6"/>
    <w:rsid w:val="00DE5129"/>
    <w:rsid w:val="00DF1F2E"/>
    <w:rsid w:val="00DF564B"/>
    <w:rsid w:val="00E043D9"/>
    <w:rsid w:val="00E06BE0"/>
    <w:rsid w:val="00E10C8F"/>
    <w:rsid w:val="00E134B5"/>
    <w:rsid w:val="00E14CC0"/>
    <w:rsid w:val="00E2173D"/>
    <w:rsid w:val="00E32CD1"/>
    <w:rsid w:val="00E4169F"/>
    <w:rsid w:val="00E434C7"/>
    <w:rsid w:val="00E43C68"/>
    <w:rsid w:val="00E50651"/>
    <w:rsid w:val="00E834E0"/>
    <w:rsid w:val="00EA2B32"/>
    <w:rsid w:val="00EA36A1"/>
    <w:rsid w:val="00EB0737"/>
    <w:rsid w:val="00EB1621"/>
    <w:rsid w:val="00EC15B8"/>
    <w:rsid w:val="00ED24E1"/>
    <w:rsid w:val="00ED259B"/>
    <w:rsid w:val="00EE2B3A"/>
    <w:rsid w:val="00EE2D49"/>
    <w:rsid w:val="00EE36DD"/>
    <w:rsid w:val="00EE7CA4"/>
    <w:rsid w:val="00EF020C"/>
    <w:rsid w:val="00F0408A"/>
    <w:rsid w:val="00F0430A"/>
    <w:rsid w:val="00F04B41"/>
    <w:rsid w:val="00F04C65"/>
    <w:rsid w:val="00F05AF3"/>
    <w:rsid w:val="00F17587"/>
    <w:rsid w:val="00F31CF2"/>
    <w:rsid w:val="00F324DE"/>
    <w:rsid w:val="00F35293"/>
    <w:rsid w:val="00F502A6"/>
    <w:rsid w:val="00F75FFC"/>
    <w:rsid w:val="00F81300"/>
    <w:rsid w:val="00F82865"/>
    <w:rsid w:val="00F83A2F"/>
    <w:rsid w:val="00F906CF"/>
    <w:rsid w:val="00FA11B1"/>
    <w:rsid w:val="00FA237D"/>
    <w:rsid w:val="00FA2578"/>
    <w:rsid w:val="00FA3D7B"/>
    <w:rsid w:val="00FB3196"/>
    <w:rsid w:val="00FB38C7"/>
    <w:rsid w:val="00FC0174"/>
    <w:rsid w:val="00FE4EA3"/>
    <w:rsid w:val="00FE707F"/>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D721B2"/>
    <w:rPr>
      <w:color w:val="808080"/>
      <w:bdr w:space="0" w:sz="0" w:color="auto" w:val="none"/>
      <w:shd w:fill="CCFFFF" w:color="auto" w:val="clear"/>
    </w:rPr>
  </w:style>
  <w:style w:customStyle="true" w:styleId="eSPISCCParagraphDefaultFont" w:type="character">
    <w:name w:val="eSPIS_CC_Paragraph Default Font"/>
    <w:basedOn w:val="Zadanifontodlomka"/>
    <w:rsid w:val="00D721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21B2"/>
    <w:rPr>
      <w:bdr w:space="0" w:sz="0" w:color="auto" w:val="none"/>
      <w:shd w:fill="FFFFCC" w:color="auto" w:val="clear"/>
      <w:lang w:val="hr-HR"/>
    </w:rPr>
  </w:style>
  <w:style w:customStyle="true" w:styleId="PozadinaSvijetloCrvena" w:type="character">
    <w:name w:val="Pozadina_SvijetloCrvena"/>
    <w:basedOn w:val="eSPISCCParagraphDefaultFont"/>
    <w:rsid w:val="00D721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21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D721B2"/>
    <w:rPr>
      <w:color w:val="808080"/>
      <w:bdr w:color="auto" w:space="0" w:sz="0" w:val="none"/>
      <w:shd w:color="auto" w:fill="CCFFFF" w:val="clear"/>
    </w:rPr>
  </w:style>
  <w:style w:customStyle="1" w:styleId="eSPISCCParagraphDefaultFont" w:type="character">
    <w:name w:val="eSPIS_CC_Paragraph Default Font"/>
    <w:basedOn w:val="Zadanifontodlomka"/>
    <w:rsid w:val="00D721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21B2"/>
    <w:rPr>
      <w:bdr w:color="auto" w:space="0" w:sz="0" w:val="none"/>
      <w:shd w:color="auto" w:fill="FFFFCC" w:val="clear"/>
      <w:lang w:val="hr-HR"/>
    </w:rPr>
  </w:style>
  <w:style w:customStyle="1" w:styleId="PozadinaSvijetloCrvena" w:type="character">
    <w:name w:val="Pozadina_SvijetloCrvena"/>
    <w:basedOn w:val="eSPISCCParagraphDefaultFont"/>
    <w:rsid w:val="00D721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21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225521">
      <w:bodyDiv w:val="true"/>
      <w:marLeft w:val="0"/>
      <w:marRight w:val="0"/>
      <w:marTop w:val="0"/>
      <w:marBottom w:val="0"/>
      <w:divBdr>
        <w:top w:space="0" w:sz="0" w:color="auto" w:val="none"/>
        <w:left w:space="0" w:sz="0" w:color="auto" w:val="none"/>
        <w:bottom w:space="0" w:sz="0" w:color="auto" w:val="none"/>
        <w:right w:space="0" w:sz="0" w:color="auto" w:val="none"/>
      </w:divBdr>
    </w:div>
    <w:div w:id="1481115256">
      <w:bodyDiv w:val="true"/>
      <w:marLeft w:val="0"/>
      <w:marRight w:val="0"/>
      <w:marTop w:val="0"/>
      <w:marBottom w:val="0"/>
      <w:divBdr>
        <w:top w:space="0" w:sz="0" w:color="auto" w:val="none"/>
        <w:left w:space="0" w:sz="0" w:color="auto" w:val="none"/>
        <w:bottom w:space="0" w:sz="0" w:color="auto" w:val="none"/>
        <w:right w:space="0" w:sz="0" w:color="auto" w:val="none"/>
      </w:divBdr>
    </w:div>
    <w:div w:id="1488479540">
      <w:bodyDiv w:val="true"/>
      <w:marLeft w:val="0"/>
      <w:marRight w:val="0"/>
      <w:marTop w:val="0"/>
      <w:marBottom w:val="0"/>
      <w:divBdr>
        <w:top w:space="0" w:sz="0" w:color="auto" w:val="none"/>
        <w:left w:space="0" w:sz="0" w:color="auto" w:val="none"/>
        <w:bottom w:space="0" w:sz="0" w:color="auto" w:val="none"/>
        <w:right w:space="0" w:sz="0" w:color="auto" w:val="none"/>
      </w:divBdr>
    </w:div>
    <w:div w:id="20453259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2124</izvorni_sadrzaj>
    <derivirana_varijabla naziv="DomainObject.Predmet.Broj_1">2124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St-2124/2016</izvorni_sadrzaj>
    <derivirana_varijabla naziv="DomainObject.Predmet.OznakaBroj_1">St-2124/2016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MIRJANA društvo s ograničenom odgovornošću za trgovinu i usluge</izvorni_sadrzaj>
    <derivirana_varijabla naziv="DomainObject.Predmet.ProtustrankaFormated_1">  MIRJANA društvo s ograničenom odgovornošću za trgovinu i usluge</derivirana_varijabla>
  </DomainObject.Predmet.ProtustrankaFormated>
  <DomainObject.Predmet.ProtustrankaFormatedOIB>
    <izvorni_sadrzaj>  MIRJANA društvo s ograničenom odgovornošću za trgovinu i usluge, OIB 82111476868</izvorni_sadrzaj>
    <derivirana_varijabla naziv="DomainObject.Predmet.ProtustrankaFormatedOIB_1">  MIRJANA društvo s ograničenom odgovornošću za trgovinu i usluge, OIB 82111476868</derivirana_varijabla>
  </DomainObject.Predmet.ProtustrankaFormatedOIB>
  <DomainObject.Predmet.ProtustrankaFormatedWithAdress>
    <izvorni_sadrzaj> MIRJANA društvo s ograničenom odgovornošću za trgovinu i usluge, Venoseva 1c, 31542 Rakitovica</izvorni_sadrzaj>
    <derivirana_varijabla naziv="DomainObject.Predmet.ProtustrankaFormatedWithAdress_1"> MIRJANA društvo s ograničenom odgovornošću za trgovinu i usluge, Venoseva 1c, 31542 Rakitovica</derivirana_varijabla>
  </DomainObject.Predmet.ProtustrankaFormatedWithAdress>
  <DomainObject.Predmet.ProtustrankaFormatedWithAdressOIB>
    <izvorni_sadrzaj> MIRJANA društvo s ograničenom odgovornošću za trgovinu i usluge, OIB 82111476868, Venoseva 1c, 31542 Rakitovica</izvorni_sadrzaj>
    <derivirana_varijabla naziv="DomainObject.Predmet.ProtustrankaFormatedWithAdressOIB_1"> MIRJANA društvo s ograničenom odgovornošću za trgovinu i usluge, OIB 82111476868, Venoseva 1c, 31542 Rakitovica</derivirana_varijabla>
  </DomainObject.Predmet.ProtustrankaFormatedWithAdressOIB>
  <DomainObject.Predmet.ProtustrankaWithAdress>
    <izvorni_sadrzaj>MIRJANA društvo s ograničenom odgovornošću za trgovinu i usluge Venoseva 1c, 31542 Rakitovica</izvorni_sadrzaj>
    <derivirana_varijabla naziv="DomainObject.Predmet.ProtustrankaWithAdress_1">MIRJANA društvo s ograničenom odgovornošću za trgovinu i usluge Venoseva 1c, 31542 Rakitovica</derivirana_varijabla>
  </DomainObject.Predmet.ProtustrankaWithAdress>
  <DomainObject.Predmet.ProtustrankaWithAdressOIB>
    <izvorni_sadrzaj>MIRJANA društvo s ograničenom odgovornošću za trgovinu i usluge, OIB 82111476868, Venoseva 1c, 31542 Rakitovica</izvorni_sadrzaj>
    <derivirana_varijabla naziv="DomainObject.Predmet.ProtustrankaWithAdressOIB_1">MIRJANA društvo s ograničenom odgovornošću za trgovinu i usluge, OIB 82111476868, Venoseva 1c, 31542 Rakitovica</derivirana_varijabla>
  </DomainObject.Predmet.ProtustrankaWithAdressOIB>
  <DomainObject.Predmet.ProtustrankaNazivFormated>
    <izvorni_sadrzaj>MIRJANA društvo s ograničenom odgovornošću za trgovinu i usluge</izvorni_sadrzaj>
    <derivirana_varijabla naziv="DomainObject.Predmet.ProtustrankaNazivFormated_1">MIRJANA društvo s ograničenom odgovornošću za trgovinu i usluge</derivirana_varijabla>
  </DomainObject.Predmet.ProtustrankaNazivFormated>
  <DomainObject.Predmet.ProtustrankaNazivFormatedOIB>
    <izvorni_sadrzaj>MIRJANA društvo s ograničenom odgovornošću za trgovinu i usluge, OIB 82111476868</izvorni_sadrzaj>
    <derivirana_varijabla naziv="DomainObject.Predmet.ProtustrankaNazivFormatedOIB_1">MIRJANA društvo s ograničenom odgovornošću za trgovinu i usluge, OIB 82111476868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MIRJANA društvo s ograničenom odgovornošću za trgovinu i usluge</item>
    </izvorni_sadrzaj>
    <derivirana_varijabla naziv="DomainObject.Predmet.ProtuStrankaListFormated_1">
      <item>MIRJANA društvo s ograničenom odgovornošću za trgovinu i usluge</item>
    </derivirana_varijabla>
  </DomainObject.Predmet.ProtuStrankaListFormated>
  <DomainObject.Predmet.ProtuStrankaListFormatedOIB>
    <izvorni_sadrzaj>
      <item>MIRJANA društvo s ograničenom odgovornošću za trgovinu i usluge, OIB 82111476868</item>
    </izvorni_sadrzaj>
    <derivirana_varijabla naziv="DomainObject.Predmet.ProtuStrankaListFormatedOIB_1">
      <item>MIRJANA društvo s ograničenom odgovornošću za trgovinu i usluge, OIB 82111476868</item>
    </derivirana_varijabla>
  </DomainObject.Predmet.ProtuStrankaListFormatedOIB>
  <DomainObject.Predmet.ProtuStrankaListFormatedWithAdress>
    <izvorni_sadrzaj>
      <item>MIRJANA društvo s ograničenom odgovornošću za trgovinu i usluge, Venoseva 1c, 31542 Rakitovica</item>
    </izvorni_sadrzaj>
    <derivirana_varijabla naziv="DomainObject.Predmet.ProtuStrankaListFormatedWithAdress_1">
      <item>MIRJANA društvo s ograničenom odgovornošću za trgovinu i usluge, Venoseva 1c, 31542 Rakitovica</item>
    </derivirana_varijabla>
  </DomainObject.Predmet.ProtuStrankaListFormatedWithAdress>
  <DomainObject.Predmet.ProtuStrankaListFormatedWithAdressOIB>
    <izvorni_sadrzaj>
      <item>MIRJANA društvo s ograničenom odgovornošću za trgovinu i usluge, OIB 82111476868, Venoseva 1c, 31542 Rakitovica</item>
    </izvorni_sadrzaj>
    <derivirana_varijabla naziv="DomainObject.Predmet.ProtuStrankaListFormatedWithAdressOIB_1">
      <item>MIRJANA društvo s ograničenom odgovornošću za trgovinu i usluge, OIB 82111476868, Venoseva 1c, 31542 Rakitovica</item>
    </derivirana_varijabla>
  </DomainObject.Predmet.ProtuStrankaListFormatedWithAdressOIB>
  <DomainObject.Predmet.ProtuStrankaListNazivFormated>
    <izvorni_sadrzaj>
      <item>MIRJANA društvo s ograničenom odgovornošću za trgovinu i usluge</item>
    </izvorni_sadrzaj>
    <derivirana_varijabla naziv="DomainObject.Predmet.ProtuStrankaListNazivFormated_1">
      <item>MIRJANA društvo s ograničenom odgovornošću za trgovinu i usluge</item>
    </derivirana_varijabla>
  </DomainObject.Predmet.ProtuStrankaListNazivFormated>
  <DomainObject.Predmet.ProtuStrankaListNazivFormatedOIB>
    <izvorni_sadrzaj>
      <item>MIRJANA društvo s ograničenom odgovornošću za trgovinu i usluge, OIB 82111476868</item>
    </izvorni_sadrzaj>
    <derivirana_varijabla naziv="DomainObject.Predmet.ProtuStrankaListNazivFormatedOIB_1">
      <item>MIRJANA društvo s ograničenom odgovornošću za trgovinu i usluge, OIB 82111476868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MIRJANA društvo s ograničenom odgovornošću za trgovinu i usluge</izvorni_sadrzaj>
    <derivirana_varijabla naziv="DomainObject.Predmet.ProtustrankaIDrugi_1">MIRJANA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MIRJANA društvo s ograničenom odgovornošću za trgovinu i usluge, OIB 82111476868, Venoseva 1c, 31542 Rakitovica</izvorni_sadrzaj>
    <derivirana_varijabla naziv="DomainObject.Predmet.ProtustrankaIDrugiAdressOIB_1">MIRJANA društvo s ograničenom odgovornošću za trgovinu i usluge, OIB 82111476868, Venoseva 1c, 31542 Rakitovica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MIRJANA društvo s ograničenom odgovornošću za trgovinu i usluge</item>
    </izvorni_sadrzaj>
    <derivirana_varijabla naziv="DomainObject.Predmet.SudioniciListNaziv_1">
      <item>FINA RC OSIJEK</item>
      <item>MIRJANA društvo s ograničenom odgovornošću za trgovinu i usluge</item>
    </derivirana_varijabla>
  </DomainObject.Predmet.SudioniciListNaziv>
  <DomainObject.Predmet.SudioniciListAdressOIB>
    <izvorni_sadrzaj>
      <item>FINA RC OSIJEK, OIB 85821130368</item>
      <item>MIRJANA društvo s ograničenom odgovornošću za trgovinu i usluge, OIB 82111476868, Venoseva 1c,31542 Rakitovica</item>
    </izvorni_sadrzaj>
    <derivirana_varijabla naziv="DomainObject.Predmet.SudioniciListAdressOIB_1">
      <item>FINA RC OSIJEK, OIB 85821130368</item>
      <item>MIRJANA društvo s ograničenom odgovornošću za trgovinu i usluge, OIB 82111476868, Venoseva 1c,31542 Rakitovica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82111476868</item>
    </izvorni_sadrzaj>
    <derivirana_varijabla naziv="DomainObject.Predmet.SudioniciListNazivOIB_1">
      <item>, OIB 85821130368</item>
      <item>, OIB 82111476868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2BB3C0-9475-42FC-A5A7-7247AD97A3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8</properties:Pages>
  <properties:Words>2231</properties:Words>
  <properties:Characters>12609</properties:Characters>
  <properties:Lines>549</properties:Lines>
  <properties:Paragraphs>307</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2017-02-24T07:08:00Z</dcterms:created>
  <dc:creator>banka</dc:creator>
  <cp:lastModifiedBy>Danijela Sekulić</cp:lastModifiedBy>
  <cp:lastPrinted>2017-02-24T07:48:00Z</cp:lastPrinted>
  <dcterms:modified xmlns:xsi="http://www.w3.org/2001/XMLSchema-instance" xsi:type="dcterms:W3CDTF">2017-02-24T07:48:00Z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