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5fb7" w14:paraId="8045fb7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991EAA">
        <w:rPr>
          <w:sz w:val="24"/>
          <w:szCs w:val="24"/>
        </w:rPr>
        <w:t xml:space="preserve">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 w:rsidR="008F05C6">
        <w:rPr>
          <w:sz w:val="24"/>
          <w:szCs w:val="24"/>
        </w:rPr>
        <w:t xml:space="preserve"> -562/2014</w:t>
      </w:r>
      <w:r w:rsidR="00520063">
        <w:rPr>
          <w:sz w:val="24"/>
          <w:szCs w:val="24"/>
        </w:rPr>
        <w:t>-65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8F05C6" w:rsidP="008F05C6" w:rsidR="0076427E">
      <w:pPr>
        <w:pStyle w:val="Bezproreda"/>
        <w:jc w:val="both"/>
        <w:rPr>
          <w:rFonts w:cs="Times New Roman" w:eastAsia="Times New Roman"/>
          <w:szCs w:val="24"/>
          <w:lang w:eastAsia="hr-HR" w:val="pt-BR"/>
        </w:rPr>
      </w:pPr>
      <w:r w:rsidRPr="008F05C6">
        <w:rPr>
          <w:rFonts w:cs="Times New Roman" w:eastAsia="Times New Roman"/>
          <w:szCs w:val="24"/>
          <w:lang w:eastAsia="hr-HR" w:val="pt-BR"/>
        </w:rPr>
        <w:t>Trgovački sud u Zagrebu po stečajnom sucu toga suda Nikoli Ribarić, u stečajnom postupku nad dužnikom PRIMA d.o.o. u stečaju, Plaški, Plitvička 11., MBS 020</w:t>
      </w:r>
      <w:r>
        <w:rPr>
          <w:rFonts w:cs="Times New Roman" w:eastAsia="Times New Roman"/>
          <w:szCs w:val="24"/>
          <w:lang w:eastAsia="hr-HR" w:val="pt-BR"/>
        </w:rPr>
        <w:t>0</w:t>
      </w:r>
      <w:r w:rsidR="0035532E">
        <w:rPr>
          <w:rFonts w:cs="Times New Roman" w:eastAsia="Times New Roman"/>
          <w:szCs w:val="24"/>
          <w:lang w:eastAsia="hr-HR" w:val="pt-BR"/>
        </w:rPr>
        <w:t>31113</w:t>
      </w:r>
      <w:r w:rsidR="00D03FDC">
        <w:rPr>
          <w:rFonts w:cs="Times New Roman" w:eastAsia="Times New Roman"/>
          <w:szCs w:val="24"/>
          <w:lang w:eastAsia="hr-HR" w:val="pt-BR"/>
        </w:rPr>
        <w:t xml:space="preserve">, OIB: </w:t>
      </w:r>
      <w:r w:rsidR="00296DD0">
        <w:rPr>
          <w:rFonts w:cs="Times New Roman" w:eastAsia="Times New Roman"/>
          <w:szCs w:val="24"/>
          <w:lang w:eastAsia="hr-HR" w:val="pt-BR"/>
        </w:rPr>
        <w:t xml:space="preserve">04349812191, dana </w:t>
      </w:r>
      <w:r w:rsidR="00650A89">
        <w:rPr>
          <w:rFonts w:cs="Times New Roman" w:eastAsia="Times New Roman"/>
          <w:szCs w:val="24"/>
          <w:lang w:eastAsia="hr-HR" w:val="pt-BR"/>
        </w:rPr>
        <w:t>7</w:t>
      </w:r>
      <w:r>
        <w:rPr>
          <w:rFonts w:cs="Times New Roman" w:eastAsia="Times New Roman"/>
          <w:szCs w:val="24"/>
          <w:lang w:eastAsia="hr-HR" w:val="pt-BR"/>
        </w:rPr>
        <w:t>.</w:t>
      </w:r>
      <w:r w:rsidR="00650A89">
        <w:rPr>
          <w:rFonts w:cs="Times New Roman" w:eastAsia="Times New Roman"/>
          <w:szCs w:val="24"/>
          <w:lang w:eastAsia="hr-HR" w:val="pt-BR"/>
        </w:rPr>
        <w:t xml:space="preserve"> veljače</w:t>
      </w:r>
      <w:r w:rsidRPr="008F05C6">
        <w:rPr>
          <w:rFonts w:cs="Times New Roman" w:eastAsia="Times New Roman"/>
          <w:szCs w:val="24"/>
          <w:lang w:eastAsia="hr-HR" w:val="pt-BR"/>
        </w:rPr>
        <w:t xml:space="preserve"> 201</w:t>
      </w:r>
      <w:r w:rsidR="00296DD0">
        <w:rPr>
          <w:rFonts w:cs="Times New Roman" w:eastAsia="Times New Roman"/>
          <w:szCs w:val="24"/>
          <w:lang w:eastAsia="hr-HR" w:val="pt-BR"/>
        </w:rPr>
        <w:t>7</w:t>
      </w:r>
      <w:r w:rsidRPr="008F05C6">
        <w:rPr>
          <w:rFonts w:cs="Times New Roman" w:eastAsia="Times New Roman"/>
          <w:szCs w:val="24"/>
          <w:lang w:eastAsia="hr-HR" w:val="pt-BR"/>
        </w:rPr>
        <w:t>.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650A89" w:rsidR="00650A89">
      <w:pPr>
        <w:spacing w:lineRule="atLeast" w:line="0"/>
        <w:contextualSpacing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650A89" w:rsidRPr="00C7541E">
        <w:rPr>
          <w:sz w:val="24"/>
          <w:szCs w:val="24"/>
        </w:rPr>
        <w:t>DRAGUTIN JEŽIĆ, Zagreb, Česmičkoga 10, OIB:50868688359</w:t>
      </w:r>
      <w:r w:rsidR="00650A89">
        <w:rPr>
          <w:sz w:val="24"/>
          <w:szCs w:val="24"/>
        </w:rPr>
        <w:t>.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296DD0" w:rsidR="00296DD0">
      <w:pPr>
        <w:spacing w:lineRule="atLeast" w:line="0"/>
        <w:contextualSpacing/>
        <w:rPr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>Za stečajnog upravitelja imenuje se</w:t>
      </w:r>
      <w:r w:rsidR="00650A89">
        <w:rPr>
          <w:sz w:val="24"/>
          <w:szCs w:val="24"/>
        </w:rPr>
        <w:t xml:space="preserve"> RENATA HORVATIN, Našice, Trg d</w:t>
      </w:r>
      <w:r w:rsidR="007644D6">
        <w:rPr>
          <w:sz w:val="24"/>
          <w:szCs w:val="24"/>
        </w:rPr>
        <w:t>r</w:t>
      </w:r>
      <w:r w:rsidR="00650A89">
        <w:rPr>
          <w:sz w:val="24"/>
          <w:szCs w:val="24"/>
        </w:rPr>
        <w:t>. Franje Tuđmana 12, OIB: 45832446829</w:t>
      </w:r>
      <w:r w:rsidR="00296DD0">
        <w:rPr>
          <w:sz w:val="24"/>
          <w:szCs w:val="24"/>
        </w:rPr>
        <w:t>.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255722" w:rsidR="00B7001D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</w:t>
      </w:r>
      <w:r w:rsidR="008F05C6">
        <w:rPr>
          <w:szCs w:val="24"/>
        </w:rPr>
        <w:t xml:space="preserve">ovoga suda o otvaranju stečajnog postupka od </w:t>
      </w:r>
      <w:r w:rsidR="00650A89">
        <w:rPr>
          <w:szCs w:val="24"/>
        </w:rPr>
        <w:t>4</w:t>
      </w:r>
      <w:r w:rsidR="00B7001D">
        <w:rPr>
          <w:szCs w:val="24"/>
        </w:rPr>
        <w:t xml:space="preserve">. </w:t>
      </w:r>
      <w:r w:rsidR="00650A89">
        <w:rPr>
          <w:szCs w:val="24"/>
        </w:rPr>
        <w:t>siječnja</w:t>
      </w:r>
      <w:r w:rsidR="00B7001D">
        <w:rPr>
          <w:szCs w:val="24"/>
        </w:rPr>
        <w:t xml:space="preserve"> 201</w:t>
      </w:r>
      <w:r w:rsidR="00650A89">
        <w:rPr>
          <w:szCs w:val="24"/>
        </w:rPr>
        <w:t>7</w:t>
      </w:r>
      <w:r w:rsidR="00B7001D">
        <w:rPr>
          <w:szCs w:val="24"/>
        </w:rPr>
        <w:t>. godine imenovan je stečajni upravitelj</w:t>
      </w:r>
      <w:r w:rsidR="00650A89">
        <w:rPr>
          <w:szCs w:val="24"/>
        </w:rPr>
        <w:t xml:space="preserve"> Dragutin Ježić</w:t>
      </w:r>
      <w:r w:rsidR="00B7001D">
        <w:rPr>
          <w:szCs w:val="24"/>
        </w:rPr>
        <w:t>.</w:t>
      </w:r>
    </w:p>
    <w:p w:rsidRDefault="00B7001D" w:rsidP="00255722" w:rsidR="00B7001D">
      <w:pPr>
        <w:pStyle w:val="Bezproreda"/>
        <w:jc w:val="both"/>
        <w:rPr>
          <w:szCs w:val="24"/>
        </w:rPr>
      </w:pPr>
    </w:p>
    <w:p w:rsidRDefault="00B7001D" w:rsidP="00255722" w:rsidR="00B7001D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Stečajni upravitelj </w:t>
      </w:r>
      <w:r w:rsidR="00650A89">
        <w:rPr>
          <w:szCs w:val="24"/>
        </w:rPr>
        <w:t>Dragutin Ježić</w:t>
      </w:r>
      <w:r>
        <w:rPr>
          <w:szCs w:val="24"/>
        </w:rPr>
        <w:t xml:space="preserve"> podnio je zahtjev za razrješenjem </w:t>
      </w:r>
      <w:r w:rsidR="00650A89">
        <w:rPr>
          <w:szCs w:val="24"/>
        </w:rPr>
        <w:t>11</w:t>
      </w:r>
      <w:r>
        <w:rPr>
          <w:szCs w:val="24"/>
        </w:rPr>
        <w:t>.</w:t>
      </w:r>
      <w:r w:rsidR="00650A89">
        <w:rPr>
          <w:szCs w:val="24"/>
        </w:rPr>
        <w:t>1</w:t>
      </w:r>
      <w:r>
        <w:rPr>
          <w:szCs w:val="24"/>
        </w:rPr>
        <w:t>.201</w:t>
      </w:r>
      <w:r w:rsidR="00650A89">
        <w:rPr>
          <w:szCs w:val="24"/>
        </w:rPr>
        <w:t>7</w:t>
      </w:r>
      <w:r>
        <w:rPr>
          <w:szCs w:val="24"/>
        </w:rPr>
        <w:t xml:space="preserve">. godine. </w:t>
      </w:r>
    </w:p>
    <w:p w:rsidRDefault="00B7001D" w:rsidP="00255722" w:rsidR="00B7001D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Sud je zahtjev stečajnog upravitelja </w:t>
      </w:r>
      <w:r w:rsidR="00650A89">
        <w:rPr>
          <w:szCs w:val="24"/>
        </w:rPr>
        <w:t>Dragutina Ježića</w:t>
      </w:r>
      <w:r>
        <w:rPr>
          <w:szCs w:val="24"/>
        </w:rPr>
        <w:t xml:space="preserve"> cijenio kao osnovan, slijedom čega je odlučeno kao pod točkom I izreke rješenja.</w:t>
      </w:r>
    </w:p>
    <w:p w:rsidRDefault="00B7001D" w:rsidP="00B7001D" w:rsidR="00B7001D">
      <w:pPr>
        <w:tabs>
          <w:tab w:pos="0" w:val="left"/>
        </w:tabs>
        <w:jc w:val="both"/>
        <w:rPr>
          <w:sz w:val="24"/>
          <w:szCs w:val="24"/>
        </w:rPr>
      </w:pPr>
    </w:p>
    <w:p w:rsidRDefault="00B7001D" w:rsidP="00B7001D" w:rsidR="00B7001D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da je stečajni upravitelj </w:t>
      </w:r>
      <w:r w:rsidR="007644D6">
        <w:rPr>
          <w:sz w:val="24"/>
          <w:szCs w:val="24"/>
        </w:rPr>
        <w:t>Dragutin Ježić</w:t>
      </w:r>
      <w:r>
        <w:rPr>
          <w:sz w:val="24"/>
          <w:szCs w:val="24"/>
        </w:rPr>
        <w:t xml:space="preserve"> razriješen dužnosti stečajnog upravitelja u ovosudnom predmetu, to je sud</w:t>
      </w:r>
      <w:r w:rsidRPr="00FF6346">
        <w:rPr>
          <w:sz w:val="24"/>
          <w:szCs w:val="24"/>
        </w:rPr>
        <w:t xml:space="preserve"> temeljem odredbe članka 84. st.1. Stečajnog zakona (NN 71/15: dalje SZ) imenovao novog stečajnog upravitelja metodom slučajnog odabira sa liste A stečajnih upravitelja a područje nadležnog suda. </w:t>
      </w:r>
    </w:p>
    <w:p w:rsidRDefault="00B7001D" w:rsidP="00B7001D" w:rsidR="00B7001D" w:rsidRPr="00FF6346">
      <w:pPr>
        <w:jc w:val="both"/>
        <w:rPr>
          <w:sz w:val="24"/>
          <w:szCs w:val="24"/>
        </w:rPr>
      </w:pPr>
    </w:p>
    <w:p w:rsidRDefault="00B7001D" w:rsidP="00B7001D" w:rsidR="00B7001D">
      <w:pPr>
        <w:ind w:firstLine="708"/>
        <w:jc w:val="both"/>
        <w:rPr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B7001D" w:rsidP="00255722" w:rsidR="00B7001D">
      <w:pPr>
        <w:pStyle w:val="Bezproreda"/>
        <w:jc w:val="both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650A89">
        <w:rPr>
          <w:szCs w:val="24"/>
        </w:rPr>
        <w:t>7</w:t>
      </w:r>
      <w:r w:rsidR="0076427E" w:rsidRPr="0076427E">
        <w:rPr>
          <w:szCs w:val="24"/>
        </w:rPr>
        <w:t>.</w:t>
      </w:r>
      <w:r w:rsidR="00B7001D">
        <w:rPr>
          <w:szCs w:val="24"/>
        </w:rPr>
        <w:t xml:space="preserve"> </w:t>
      </w:r>
      <w:r w:rsidR="00650A89">
        <w:rPr>
          <w:szCs w:val="24"/>
        </w:rPr>
        <w:t>veljače</w:t>
      </w:r>
      <w:r w:rsidR="0076427E" w:rsidRPr="0076427E">
        <w:rPr>
          <w:szCs w:val="24"/>
        </w:rPr>
        <w:t xml:space="preserve"> 201</w:t>
      </w:r>
      <w:r w:rsidR="00B7001D">
        <w:rPr>
          <w:szCs w:val="24"/>
        </w:rPr>
        <w:t>7</w:t>
      </w:r>
      <w:r w:rsidR="0076427E"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="0076427E" w:rsidRPr="0076427E">
        <w:rPr>
          <w:szCs w:val="24"/>
        </w:rPr>
        <w:t>godine</w:t>
      </w:r>
    </w:p>
    <w:p w:rsidRDefault="004473B7" w:rsidP="00CC142C" w:rsidR="00CC142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CC14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142C" w:rsidP="00E91121" w:rsidR="00CC14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142C" w:rsidP="00E91121" w:rsidR="00CC14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142C" w:rsidP="00E91121" w:rsidR="00CC14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142C" w:rsidP="00E91121" w:rsidR="00CC14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1EAA" w:rsidP="00CC142C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9E48E0" w:rsidP="0076427E" w:rsidR="009E48E0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sectPr w:rsidSect="003A4ADE" w:rsidR="00991EA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5AB2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 w:rsidR="00C52A8F">
          <w:rPr>
            <w:sz w:val="24"/>
            <w:szCs w:val="24"/>
          </w:rPr>
          <w:t xml:space="preserve"> -562/2014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157F4D"/>
    <w:rsid w:val="00182123"/>
    <w:rsid w:val="00202D38"/>
    <w:rsid w:val="00255722"/>
    <w:rsid w:val="00296DD0"/>
    <w:rsid w:val="002F4C26"/>
    <w:rsid w:val="0035532E"/>
    <w:rsid w:val="00370298"/>
    <w:rsid w:val="003A4ADE"/>
    <w:rsid w:val="004473B7"/>
    <w:rsid w:val="004B65E5"/>
    <w:rsid w:val="00520063"/>
    <w:rsid w:val="00650A89"/>
    <w:rsid w:val="006C62DD"/>
    <w:rsid w:val="00720798"/>
    <w:rsid w:val="0076427E"/>
    <w:rsid w:val="007644D6"/>
    <w:rsid w:val="007B5AB2"/>
    <w:rsid w:val="00812217"/>
    <w:rsid w:val="008962E3"/>
    <w:rsid w:val="008F05C6"/>
    <w:rsid w:val="00916EFB"/>
    <w:rsid w:val="0092183B"/>
    <w:rsid w:val="00991EAA"/>
    <w:rsid w:val="009C2C50"/>
    <w:rsid w:val="009E48E0"/>
    <w:rsid w:val="00A81F16"/>
    <w:rsid w:val="00AA71D3"/>
    <w:rsid w:val="00B7001D"/>
    <w:rsid w:val="00BD6ED8"/>
    <w:rsid w:val="00C52A8F"/>
    <w:rsid w:val="00CC142C"/>
    <w:rsid w:val="00D00352"/>
    <w:rsid w:val="00D03FDC"/>
    <w:rsid w:val="00D127D6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1396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2017-02-07T09:03:00Z</dcterms:created>
  <dc:creator>Nikola Ribarić</dc:creator>
  <cp:lastModifiedBy>Jadranka Zelić</cp:lastModifiedBy>
  <cp:lastPrinted>2017-02-07T09:03:00Z</cp:lastPrinted>
  <dcterms:modified xmlns:xsi="http://www.w3.org/2001/XMLSchema-instance" xsi:type="dcterms:W3CDTF">2017-02-07T09:04:00Z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