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5212" w14:paraId="c115212" w:rsidRDefault="007B7FEC" w:rsidP="007B7FEC" w:rsidR="007B7FEC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43560"/>
            <wp:effectExtent b="127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FEC" w:rsidP="007B7FEC" w:rsidR="007B7FEC">
      <w:pPr>
        <w:jc w:val="both"/>
      </w:pPr>
    </w:p>
    <w:p w:rsidRDefault="007B7FEC" w:rsidP="007B7FEC" w:rsidR="007B7FEC">
      <w:pPr>
        <w:rPr>
          <w:lang w:val="en-US"/>
        </w:rPr>
      </w:pPr>
      <w:r>
        <w:t>REPUBLIKA HRVATSKA</w:t>
      </w:r>
    </w:p>
    <w:p w:rsidRDefault="007B7FEC" w:rsidP="007B7FEC" w:rsidR="007B7FEC">
      <w:pPr>
        <w:rPr>
          <w:lang w:val="en-US"/>
        </w:rPr>
      </w:pPr>
      <w:r>
        <w:t>TRGOVAČKI SUD U OSIJEKU</w:t>
      </w:r>
    </w:p>
    <w:p w:rsidRDefault="007B7FEC" w:rsidP="007B7FEC" w:rsidR="007B7FEC">
      <w:r>
        <w:t>STALNA SLUŽBA U SLAVONSKOM BRODU               </w:t>
      </w:r>
      <w:r>
        <w:tab/>
        <w:t>  Broj:  3 St-409/2012-68</w:t>
      </w:r>
    </w:p>
    <w:p w:rsidRDefault="007B7FEC" w:rsidP="007B7FEC" w:rsidR="007B7FEC">
      <w:pPr>
        <w:rPr>
          <w:lang w:val="en-US"/>
        </w:rPr>
      </w:pPr>
      <w:r>
        <w:t>Trg pobjede 13,35 000 Slavonski Brod</w:t>
      </w:r>
    </w:p>
    <w:p w:rsidRDefault="007B7FEC" w:rsidP="007B7FEC" w:rsidR="007B7FEC"/>
    <w:p w:rsidRDefault="007B7FEC" w:rsidP="007B7FEC" w:rsidR="007B7FEC">
      <w:pPr>
        <w:ind w:firstLine="720" w:left="2880"/>
        <w:rPr>
          <w:lang w:val="en-US"/>
        </w:rPr>
      </w:pPr>
      <w:r>
        <w:t>Z A K L J U Č A K</w:t>
      </w:r>
    </w:p>
    <w:p w:rsidRDefault="007B7FEC" w:rsidP="007B7FEC" w:rsidR="007B7FEC"/>
    <w:p w:rsidRDefault="007B7FEC" w:rsidP="007B7FEC" w:rsidR="007B7FEC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TRENTO PROMET d.o.o., Ivandol 58, Brestovac, OIB: 35238979687,</w:t>
      </w:r>
      <w:r>
        <w:t xml:space="preserve"> zastupano po stečajnom upravitelju Perici Medakovića iz Daruvara, I. Mažuranića 2D, 29. svibnja 2017.</w:t>
      </w:r>
    </w:p>
    <w:p w:rsidRDefault="007B7FEC" w:rsidP="007B7FEC" w:rsidR="007B7FEC">
      <w:pPr>
        <w:jc w:val="both"/>
      </w:pPr>
    </w:p>
    <w:p w:rsidRDefault="007B7FEC" w:rsidP="007B7FEC" w:rsidR="007B7FEC">
      <w:pPr>
        <w:ind w:firstLine="720" w:left="2880"/>
        <w:jc w:val="both"/>
        <w:rPr>
          <w:lang w:val="en-US"/>
        </w:rPr>
      </w:pPr>
      <w:r>
        <w:t>z a k l j u č i o   j e</w:t>
      </w:r>
    </w:p>
    <w:p w:rsidRDefault="007B7FEC" w:rsidP="007B7FEC" w:rsidR="007B7FEC">
      <w:pPr>
        <w:jc w:val="both"/>
      </w:pPr>
    </w:p>
    <w:p w:rsidRDefault="007B7FEC" w:rsidP="007B7FEC" w:rsidR="007B7FEC">
      <w:pPr>
        <w:ind w:firstLine="708"/>
        <w:jc w:val="both"/>
      </w:pPr>
      <w:r>
        <w:t>I.  Određuje se ročište radi utvrđivanja vrijednosti pokretnina koje su pod razlučnim pravom koje pokretnine će se prodavati u stečajnom postupku i to : Linija gaziranih i negaziranih sokova i dva viličara te laboratorijska imovina</w:t>
      </w:r>
      <w:r w:rsidR="007E3E21">
        <w:t xml:space="preserve"> </w:t>
      </w:r>
      <w:r>
        <w:t>nad stečajnim dužnikom </w:t>
      </w:r>
      <w:r>
        <w:rPr>
          <w:b/>
        </w:rPr>
        <w:t xml:space="preserve">TRENTO PROMET d.o.o., Ivandol 58, Brestovac, OIB: 35238979687 </w:t>
      </w:r>
      <w:r>
        <w:t xml:space="preserve">za dan:  </w:t>
      </w:r>
    </w:p>
    <w:p w:rsidRDefault="007B7FEC" w:rsidP="007B7FEC" w:rsidR="007B7FEC">
      <w:pPr>
        <w:ind w:firstLine="708"/>
        <w:jc w:val="both"/>
      </w:pPr>
    </w:p>
    <w:p w:rsidRDefault="007B7FEC" w:rsidP="007B7FEC" w:rsidR="007B7FEC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6. lipnja 2017.  u  9,00 sati.</w:t>
      </w:r>
    </w:p>
    <w:p w:rsidRDefault="007B7FEC" w:rsidP="007B7FEC" w:rsidR="007B7FEC">
      <w:pPr>
        <w:jc w:val="both"/>
      </w:pPr>
    </w:p>
    <w:p w:rsidRDefault="007B7FEC" w:rsidP="007B7FEC" w:rsidR="007B7FEC">
      <w:pPr>
        <w:ind w:firstLine="708"/>
        <w:jc w:val="both"/>
      </w:pPr>
      <w:r>
        <w:t xml:space="preserve">II.  Na ročište se poziva stečajni upravitelj  i H- ABDUCO d.o.o. Zagreb, kao razlučni vjerovnik te se </w:t>
      </w:r>
      <w:r w:rsidR="00A60CC7">
        <w:t xml:space="preserve">poziva razlučni vjerovnik </w:t>
      </w:r>
      <w:r>
        <w:t xml:space="preserve">izjasniti o suglasnosti za snošenje predujma za prodaju iste imovine u stečajnom postupku jer se bez uplate predujma imovina ne može prodavati putem Fine, a predujam je potrebno uplatiti </w:t>
      </w:r>
      <w:r>
        <w:rPr>
          <w:b/>
          <w:u w:val="single"/>
        </w:rPr>
        <w:t xml:space="preserve">IBAN HR31 2390001-1300000200 s pozivom na broj HR02 8550 (St-409/2012), </w:t>
      </w:r>
      <w:r>
        <w:t>te je potrebno dostaviti dokaz o uplati predujma pozivom na broj spisa .Predujam bi trebao iznositi najmanje 1.000,00</w:t>
      </w:r>
      <w:r w:rsidR="00A60CC7">
        <w:t xml:space="preserve"> kn</w:t>
      </w:r>
      <w:r>
        <w:t>. Također se poziva razlučni vjerovnik dostaviti svoje primjedbe na  dopunu procjene vrijednosti imovine, dostavljenu po stečajnom upravitelju, a sačinjenu po vještaku Zoranu Šikić od 27. 01. 2017, koja je</w:t>
      </w:r>
      <w:r w:rsidR="001607F5">
        <w:t xml:space="preserve"> uložena u spis na str. 440-450.</w:t>
      </w:r>
    </w:p>
    <w:p w:rsidRDefault="007B7FEC" w:rsidP="007B7FEC" w:rsidR="007B7FEC">
      <w:pPr>
        <w:jc w:val="both"/>
        <w:rPr>
          <w:b/>
        </w:rPr>
      </w:pPr>
      <w:r>
        <w:t> </w:t>
      </w:r>
      <w:r>
        <w:tab/>
        <w:t xml:space="preserve"> Ročište radi utvrđivanja vrijednosti </w:t>
      </w:r>
      <w:r w:rsidR="00A60CC7">
        <w:t>pokretnina</w:t>
      </w:r>
      <w:r>
        <w:t xml:space="preserve">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9F0E4F" w:rsidP="007B7FEC" w:rsidR="009F0E4F">
      <w:pPr>
        <w:jc w:val="both"/>
        <w:rPr>
          <w:b/>
        </w:rPr>
      </w:pPr>
    </w:p>
    <w:p w:rsidRDefault="009F0E4F" w:rsidP="009F0E4F" w:rsidR="009F0E4F" w:rsidRPr="009F0E4F">
      <w:pPr>
        <w:jc w:val="center"/>
      </w:pPr>
      <w:r w:rsidRPr="009F0E4F">
        <w:t>Obrazloženje</w:t>
      </w:r>
    </w:p>
    <w:p w:rsidRDefault="009F0E4F" w:rsidP="007B7FEC" w:rsidR="009F0E4F" w:rsidRPr="009F0E4F">
      <w:pPr>
        <w:jc w:val="both"/>
      </w:pPr>
      <w:r w:rsidRPr="009F0E4F">
        <w:tab/>
      </w:r>
    </w:p>
    <w:p w:rsidRDefault="009F0E4F" w:rsidP="007B7FEC" w:rsidR="009F0E4F">
      <w:pPr>
        <w:jc w:val="both"/>
      </w:pPr>
      <w:r w:rsidRPr="009F0E4F">
        <w:tab/>
        <w:t>U ovoj pravnoj stvari već je bilo određeno ročište za procjenu vrijednosti pokretnina koja su pod razlučnim pravom. Na isto ročište nije nitko pristupio, a razlučni vjerovnik je pisano stavio primjedbu u smislu da treba dopuniti nalaz vještaka tako da se jasno specificira o kojim se pokretninama radi</w:t>
      </w:r>
      <w:r>
        <w:t>.</w:t>
      </w:r>
    </w:p>
    <w:p w:rsidRDefault="009F0E4F" w:rsidP="007B7FEC" w:rsidR="009F0E4F">
      <w:pPr>
        <w:jc w:val="both"/>
      </w:pPr>
    </w:p>
    <w:p w:rsidRDefault="009F0E4F" w:rsidP="007B7FEC" w:rsidR="001607F5">
      <w:pPr>
        <w:jc w:val="both"/>
      </w:pPr>
      <w:r>
        <w:tab/>
        <w:t xml:space="preserve">Nakon što je po nalogu steč.upravitelja izrađena dopuna procjene vrijednosti pokretnina pod razlučnim pravom i ista dostavljena razlučnom vjerovniku na prijedlog steč.upravitelja ponovno se određuje ročište radi utvrđivanja vrijednosti pokretnina. U </w:t>
      </w:r>
    </w:p>
    <w:p w:rsidRDefault="001607F5" w:rsidP="007B7FEC" w:rsidR="001607F5">
      <w:pPr>
        <w:jc w:val="both"/>
      </w:pPr>
    </w:p>
    <w:p w:rsidRDefault="001607F5" w:rsidP="007B7FEC" w:rsidR="001607F5">
      <w:pPr>
        <w:jc w:val="both"/>
      </w:pPr>
    </w:p>
    <w:p w:rsidRDefault="001607F5" w:rsidP="007B7FEC" w:rsidR="001607F5">
      <w:pPr>
        <w:jc w:val="both"/>
      </w:pPr>
    </w:p>
    <w:p w:rsidRDefault="009F0E4F" w:rsidP="007B7FEC" w:rsidR="009F0E4F" w:rsidRPr="009F0E4F">
      <w:pPr>
        <w:jc w:val="both"/>
        <w:rPr>
          <w:lang w:val="en-US"/>
        </w:rPr>
      </w:pPr>
      <w:r>
        <w:t>međuvremenu nije pribavljena suglasnost razlučnog vjerovnika na predmetnim pokretninama vezano za utvrđivanje vrijednosti.</w:t>
      </w:r>
    </w:p>
    <w:p w:rsidRDefault="007B7FEC" w:rsidP="007B7FEC" w:rsidR="007B7FEC">
      <w:pPr>
        <w:jc w:val="both"/>
      </w:pPr>
    </w:p>
    <w:p w:rsidRDefault="007B7FEC" w:rsidP="007B7FEC" w:rsidR="007B7FEC">
      <w:pPr>
        <w:ind w:firstLine="708"/>
        <w:jc w:val="both"/>
        <w:rPr>
          <w:lang w:val="en-US"/>
        </w:rPr>
      </w:pPr>
      <w:r>
        <w:t>U Slavonskom Brodu 29. svibnja 2017.</w:t>
      </w:r>
    </w:p>
    <w:p w:rsidRDefault="007B7FEC" w:rsidP="007B7FEC" w:rsidR="007B7FEC">
      <w:pPr>
        <w:jc w:val="both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7B7FEC" w:rsidP="007B7FEC" w:rsidR="007B7FEC">
      <w:pPr>
        <w:jc w:val="both"/>
      </w:pPr>
    </w:p>
    <w:p w:rsidRDefault="007B7FEC" w:rsidP="007B7FEC" w:rsidR="007B7FEC">
      <w:pPr>
        <w:ind w:firstLine="720" w:left="4944"/>
        <w:jc w:val="both"/>
        <w:rPr>
          <w:lang w:val="en-US"/>
        </w:rPr>
      </w:pPr>
      <w:r>
        <w:t>Daniela Martini Maoduš</w:t>
      </w:r>
    </w:p>
    <w:p w:rsidRDefault="007B7FEC" w:rsidP="007B7FEC" w:rsidR="007B7FEC">
      <w:pPr>
        <w:jc w:val="both"/>
        <w:rPr>
          <w:sz w:val="20"/>
          <w:szCs w:val="20"/>
        </w:rPr>
      </w:pPr>
    </w:p>
    <w:p w:rsidRDefault="009F0E4F" w:rsidP="007B7FEC" w:rsidR="009F0E4F">
      <w:pPr>
        <w:jc w:val="both"/>
        <w:rPr>
          <w:sz w:val="20"/>
          <w:szCs w:val="20"/>
        </w:rPr>
      </w:pPr>
    </w:p>
    <w:p w:rsidRDefault="009F0E4F" w:rsidP="007B7FEC" w:rsidR="009F0E4F">
      <w:pPr>
        <w:jc w:val="both"/>
        <w:rPr>
          <w:sz w:val="20"/>
          <w:szCs w:val="20"/>
        </w:rPr>
      </w:pPr>
    </w:p>
    <w:p w:rsidRDefault="009F0E4F" w:rsidP="007B7FEC" w:rsidR="009F0E4F">
      <w:pPr>
        <w:jc w:val="both"/>
        <w:rPr>
          <w:sz w:val="20"/>
          <w:szCs w:val="20"/>
        </w:rPr>
      </w:pPr>
    </w:p>
    <w:p w:rsidRDefault="009F0E4F" w:rsidP="007B7FEC" w:rsidR="009F0E4F">
      <w:pPr>
        <w:jc w:val="both"/>
        <w:rPr>
          <w:sz w:val="20"/>
          <w:szCs w:val="20"/>
        </w:rPr>
      </w:pPr>
    </w:p>
    <w:p w:rsidRDefault="007B7FEC" w:rsidP="007B7FEC" w:rsidR="007B7FEC">
      <w:pPr>
        <w:jc w:val="both"/>
      </w:pPr>
      <w:r>
        <w:rPr>
          <w:sz w:val="20"/>
          <w:szCs w:val="20"/>
        </w:rPr>
        <w:t>Rj. stečajnom upravitelj</w:t>
      </w:r>
      <w:r w:rsidR="00A01E91">
        <w:rPr>
          <w:sz w:val="20"/>
          <w:szCs w:val="20"/>
        </w:rPr>
        <w:t xml:space="preserve">u i razlučnom vjerovniku putem </w:t>
      </w:r>
      <w:r>
        <w:rPr>
          <w:sz w:val="20"/>
          <w:szCs w:val="20"/>
        </w:rPr>
        <w:t>e-Oglasna ploča</w:t>
      </w:r>
    </w:p>
    <w:p w:rsidRDefault="00E00ACE" w:rsidR="00E00ACE"/>
    <w:sectPr w:rsidR="00E00A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FEC"/>
    <w:rsid w:val="001607F5"/>
    <w:rsid w:val="007B7FEC"/>
    <w:rsid w:val="007E3E21"/>
    <w:rsid w:val="009F0E4F"/>
    <w:rsid w:val="00A01E91"/>
    <w:rsid w:val="00A60CC7"/>
    <w:rsid w:val="00E0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F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7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F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F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7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F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20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391</properties:Words>
  <properties:Characters>2220</properties:Characters>
  <properties:Lines>62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2017-05-29T12:10:00Z</dcterms:created>
  <dc:creator>wsadmin</dc:creator>
  <cp:lastModifiedBy>wsadmin</cp:lastModifiedBy>
  <cp:lastPrinted>2017-05-29T12:21:00Z</cp:lastPrinted>
  <dcterms:modified xmlns:xsi="http://www.w3.org/2001/XMLSchema-instance" xsi:type="dcterms:W3CDTF">2017-05-29T12:23:00Z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