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1882" w14:paraId="a691882" w:rsidRDefault="007D333E" w:rsidP="007D333E" w:rsidR="007D333E" w:rsidRPr="007D333E">
      <w:pPr>
        <w:widowControl w:val="false"/>
        <w:pBdr>
          <w:bottom w:space="1" w:sz="4" w:color="000000" w:val="double"/>
        </w:pBdr>
        <w:suppressAutoHyphens/>
        <w:autoSpaceDN w:val="false"/>
        <w:spacing w:lineRule="auto" w:line="288" w:after="0"/>
        <w:jc w:val="center"/>
        <w:textAlignment w:val="baseline"/>
        <w15:collapsed w:val="false"/>
        <w:rPr>
          <w:rFonts w:cs="Tahoma" w:eastAsia="SimSun" w:hAnsi="Century Gothic" w:ascii="Century Gothic"/>
          <w:b/>
          <w:bCs/>
          <w:i/>
          <w:kern w:val="3"/>
          <w:sz w:val="24"/>
          <w:szCs w:val="24"/>
          <w:lang w:bidi="hi-IN" w:eastAsia="zh-CN"/>
        </w:rPr>
      </w:pPr>
      <w:bookmarkStart w:name="_GoBack" w:id="0"/>
      <w:bookmarkEnd w:id="0"/>
      <w:r w:rsidRPr="007D333E">
        <w:rPr>
          <w:rFonts w:cs="Tahoma" w:eastAsia="SimSun" w:hAnsi="Century Gothic" w:ascii="Century Gothic"/>
          <w:b/>
          <w:bCs/>
          <w:i/>
          <w:kern w:val="3"/>
          <w:sz w:val="24"/>
          <w:szCs w:val="24"/>
          <w:lang w:bidi="hi-IN" w:eastAsia="zh-CN"/>
        </w:rPr>
        <w:t>Stečajna masa iza Benzinske postaje DELTA d.o.o. u stečaju</w:t>
      </w:r>
    </w:p>
    <w:p w:rsidRDefault="007D333E" w:rsidP="007D333E" w:rsidR="007D333E" w:rsidRPr="007D333E">
      <w:pPr>
        <w:widowControl w:val="false"/>
        <w:pBdr>
          <w:bottom w:space="1" w:sz="4" w:color="000000" w:val="double"/>
        </w:pBdr>
        <w:suppressAutoHyphens/>
        <w:autoSpaceDN w:val="false"/>
        <w:spacing w:lineRule="auto" w:line="288" w:after="0"/>
        <w:jc w:val="center"/>
        <w:textAlignment w:val="baseline"/>
        <w:rPr>
          <w:rFonts w:cs="Tahoma" w:eastAsia="SimSun" w:hAnsi="Century Gothic" w:ascii="Century Gothic"/>
          <w:kern w:val="3"/>
          <w:lang w:bidi="hi-IN" w:eastAsia="zh-CN"/>
        </w:rPr>
      </w:pPr>
      <w:r w:rsidRPr="007D333E">
        <w:rPr>
          <w:rFonts w:cs="Tahoma" w:eastAsia="SimSun" w:hAnsi="Century Gothic" w:ascii="Century Gothic"/>
          <w:kern w:val="3"/>
          <w:lang w:bidi="hi-IN" w:eastAsia="zh-CN"/>
        </w:rPr>
        <w:t>B.Radić</w:t>
      </w:r>
      <w:r w:rsidR="004F6248">
        <w:rPr>
          <w:rFonts w:cs="Tahoma" w:eastAsia="SimSun" w:hAnsi="Century Gothic" w:ascii="Century Gothic"/>
          <w:kern w:val="3"/>
          <w:lang w:bidi="hi-IN" w:eastAsia="zh-CN"/>
        </w:rPr>
        <w:t>a</w:t>
      </w:r>
      <w:r w:rsidRPr="007D333E">
        <w:rPr>
          <w:rFonts w:cs="Tahoma" w:eastAsia="SimSun" w:hAnsi="Century Gothic" w:ascii="Century Gothic"/>
          <w:kern w:val="3"/>
          <w:lang w:bidi="hi-IN" w:eastAsia="zh-CN"/>
        </w:rPr>
        <w:t xml:space="preserve"> 20, </w:t>
      </w:r>
      <w:r w:rsidR="004F6248">
        <w:rPr>
          <w:rFonts w:cs="Tahoma" w:eastAsia="SimSun" w:hAnsi="Century Gothic" w:ascii="Century Gothic"/>
          <w:kern w:val="3"/>
          <w:lang w:bidi="hi-IN" w:eastAsia="zh-CN"/>
        </w:rPr>
        <w:t>Jalkovec</w:t>
      </w:r>
      <w:r w:rsidRPr="007D333E">
        <w:rPr>
          <w:rFonts w:cs="Tahoma" w:eastAsia="SimSun" w:hAnsi="Century Gothic" w:ascii="Century Gothic"/>
          <w:kern w:val="3"/>
          <w:lang w:bidi="hi-IN" w:eastAsia="zh-CN"/>
        </w:rPr>
        <w:t>, OIB: 87468585568, St-106/2018</w:t>
      </w:r>
    </w:p>
    <w:p w:rsidRDefault="007D333E" w:rsidP="007D333E" w:rsidR="007D333E" w:rsidRPr="007D333E">
      <w:pPr>
        <w:widowControl w:val="false"/>
        <w:pBdr>
          <w:bottom w:space="1" w:sz="4" w:color="000000" w:val="double"/>
        </w:pBdr>
        <w:tabs>
          <w:tab w:pos="4535" w:val="center"/>
          <w:tab w:pos="6930" w:val="left"/>
        </w:tabs>
        <w:suppressAutoHyphens/>
        <w:autoSpaceDN w:val="false"/>
        <w:spacing w:lineRule="auto" w:line="288" w:after="0"/>
        <w:textAlignment w:val="baseline"/>
        <w:rPr>
          <w:rFonts w:cs="Tahoma" w:eastAsia="SimSun" w:hAnsi="Century Gothic" w:ascii="Century Gothic"/>
          <w:kern w:val="3"/>
          <w:lang w:bidi="hi-IN" w:eastAsia="zh-CN"/>
        </w:rPr>
      </w:pPr>
      <w:r w:rsidRPr="007D333E">
        <w:rPr>
          <w:rFonts w:cs="Tahoma" w:eastAsia="SimSun" w:hAnsi="Century Gothic" w:ascii="Century Gothic"/>
          <w:kern w:val="3"/>
          <w:lang w:bidi="hi-IN" w:eastAsia="zh-CN"/>
        </w:rPr>
        <w:tab/>
        <w:t>Stečajni upravitelj: Anđelko Stankus</w:t>
      </w:r>
      <w:r w:rsidRPr="007D333E">
        <w:rPr>
          <w:rFonts w:cs="Tahoma" w:eastAsia="SimSun" w:hAnsi="Century Gothic" w:ascii="Century Gothic"/>
          <w:kern w:val="3"/>
          <w:lang w:bidi="hi-IN" w:eastAsia="zh-CN"/>
        </w:rPr>
        <w:tab/>
      </w:r>
    </w:p>
    <w:p w:rsidRDefault="00827612" w:rsidP="00827612" w:rsidR="00827612" w:rsidRPr="007D333E">
      <w:pPr>
        <w:pStyle w:val="Standard"/>
        <w:pBdr>
          <w:bottom w:space="1" w:sz="4" w:color="000000" w:val="double"/>
        </w:pBdr>
        <w:spacing w:lineRule="auto" w:line="288" w:after="0"/>
        <w:jc w:val="center"/>
        <w:rPr>
          <w:rFonts w:cs="Tahoma" w:hAnsi="Century Gothic" w:ascii="Century Gothic"/>
          <w:b/>
          <w:sz w:val="22"/>
          <w:szCs w:val="22"/>
        </w:rPr>
      </w:pPr>
      <w:r w:rsidRPr="00B57A17">
        <w:rPr>
          <w:rFonts w:cs="Tahoma" w:hAnsi="Century Gothic" w:ascii="Century Gothic"/>
          <w:sz w:val="22"/>
          <w:szCs w:val="22"/>
        </w:rPr>
        <w:t>Stečajni sudac</w:t>
      </w:r>
      <w:r w:rsidRPr="007D333E">
        <w:rPr>
          <w:rFonts w:cs="Tahoma" w:hAnsi="Century Gothic" w:ascii="Century Gothic"/>
          <w:sz w:val="22"/>
          <w:szCs w:val="22"/>
        </w:rPr>
        <w:t xml:space="preserve">:  </w:t>
      </w:r>
      <w:r w:rsidR="007D333E" w:rsidRPr="007D333E">
        <w:rPr>
          <w:rFonts w:cs="Tahoma" w:hAnsi="Century Gothic" w:ascii="Century Gothic"/>
          <w:sz w:val="22"/>
          <w:szCs w:val="22"/>
        </w:rPr>
        <w:t>Branka Pleskalt</w:t>
      </w:r>
      <w:r w:rsidR="007D333E">
        <w:rPr>
          <w:rFonts w:cs="Tahoma" w:hAnsi="Century Gothic" w:ascii="Century Gothic"/>
          <w:b/>
          <w:sz w:val="22"/>
          <w:szCs w:val="22"/>
        </w:rPr>
        <w:t xml:space="preserve"> </w:t>
      </w:r>
    </w:p>
    <w:p w:rsidRDefault="00827612" w:rsidP="007D2B16" w:rsidR="00827612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</w:pPr>
    </w:p>
    <w:p w:rsidRDefault="007D2B16" w:rsidP="007D2B16" w:rsidR="007D2B16" w:rsidRPr="00B57A17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Mangal" w:eastAsia="SimSun" w:hAnsi="Century Gothic" w:ascii="Century Gothic"/>
          <w:kern w:val="3"/>
          <w:lang w:bidi="hi-IN" w:eastAsia="zh-CN"/>
        </w:rPr>
      </w:pP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Nadle</w:t>
      </w:r>
      <w:r w:rsidRPr="00B57A17">
        <w:rPr>
          <w:rFonts w:cs="Tahoma" w:eastAsia="SimSun" w:hAnsi="Century Gothic" w:ascii="Century Gothic"/>
          <w:b/>
          <w:kern w:val="3"/>
          <w:lang w:bidi="hi-IN" w:eastAsia="zh-CN"/>
        </w:rPr>
        <w:t>ž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an trgova</w:t>
      </w:r>
      <w:r w:rsidRPr="00B57A17">
        <w:rPr>
          <w:rFonts w:cs="Tahoma" w:eastAsia="SimSun" w:hAnsi="Century Gothic" w:ascii="Century Gothic"/>
          <w:b/>
          <w:kern w:val="3"/>
          <w:lang w:bidi="hi-IN" w:eastAsia="zh-CN"/>
        </w:rPr>
        <w:t>č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ki sud</w:t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 xml:space="preserve">: </w:t>
      </w:r>
      <w:r w:rsidRPr="00B57A17">
        <w:rPr>
          <w:rFonts w:cs="Tahoma" w:eastAsia="SimSun" w:hAnsi="Century Gothic" w:ascii="Century Gothic"/>
          <w:kern w:val="3"/>
          <w:lang w:bidi="hi-IN" w:eastAsia="zh-CN"/>
        </w:rPr>
        <w:tab/>
      </w:r>
      <w:r w:rsidRPr="00B57A17">
        <w:rPr>
          <w:rFonts w:cs="Tahoma" w:eastAsia="SimSun" w:hAnsi="Century Gothic" w:ascii="Century Gothic"/>
          <w:b/>
          <w:kern w:val="3"/>
          <w:lang w:bidi="hi-IN" w:eastAsia="zh-CN"/>
        </w:rPr>
        <w:t xml:space="preserve">Trgovački sud u </w:t>
      </w:r>
      <w:r w:rsidR="007D333E">
        <w:rPr>
          <w:rFonts w:cs="Tahoma" w:eastAsia="SimSun" w:hAnsi="Century Gothic" w:ascii="Century Gothic"/>
          <w:b/>
          <w:kern w:val="3"/>
          <w:lang w:bidi="hi-IN" w:eastAsia="zh-CN"/>
        </w:rPr>
        <w:t>Bjelovaru</w:t>
      </w:r>
    </w:p>
    <w:p w:rsidRDefault="007D2B16" w:rsidP="007D2B16" w:rsidR="007D2B16" w:rsidRPr="00B57A17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Mangal" w:eastAsia="SimSun" w:hAnsi="Century Gothic" w:ascii="Century Gothic"/>
          <w:kern w:val="3"/>
          <w:lang w:bidi="hi-IN" w:eastAsia="zh-CN"/>
        </w:rPr>
      </w:pP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Poslovni broj spisa</w:t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>:</w:t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ab/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ab/>
      </w:r>
      <w:r w:rsidR="007D333E">
        <w:rPr>
          <w:rFonts w:cs="Tahoma" w:eastAsia="SimSun" w:hAnsi="Century Gothic" w:ascii="Century Gothic"/>
          <w:b/>
          <w:kern w:val="3"/>
          <w:lang w:bidi="hi-IN" w:eastAsia="zh-CN" w:val="pl-PL"/>
        </w:rPr>
        <w:t>1</w:t>
      </w:r>
      <w:r w:rsidR="00715982" w:rsidRPr="00715982">
        <w:rPr>
          <w:rFonts w:cs="Tahoma" w:eastAsia="SimSun" w:hAnsi="Century Gothic" w:ascii="Century Gothic"/>
          <w:b/>
          <w:kern w:val="3"/>
          <w:lang w:bidi="hi-IN" w:eastAsia="zh-CN" w:val="pl-PL"/>
        </w:rPr>
        <w:t>.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St-</w:t>
      </w:r>
      <w:r w:rsidR="007D333E">
        <w:rPr>
          <w:rFonts w:cs="Tahoma" w:eastAsia="SimSun" w:hAnsi="Century Gothic" w:ascii="Century Gothic"/>
          <w:b/>
          <w:kern w:val="3"/>
          <w:lang w:bidi="hi-IN" w:eastAsia="zh-CN" w:val="pl-PL"/>
        </w:rPr>
        <w:t>106/2018-11</w:t>
      </w:r>
    </w:p>
    <w:p w:rsidRDefault="007D2B16" w:rsidP="006F709E" w:rsidR="006F709E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Dužnik: 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="00B57A17"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Stečajna masa iza </w:t>
      </w:r>
      <w:r w:rsidR="006F709E">
        <w:rPr>
          <w:rFonts w:cs="Tahoma" w:eastAsia="SimSun" w:hAnsi="Century Gothic" w:ascii="Century Gothic"/>
          <w:b/>
          <w:kern w:val="3"/>
          <w:lang w:bidi="hi-IN" w:eastAsia="zh-CN" w:val="pl-PL"/>
        </w:rPr>
        <w:t>Benzinske postaje DELTA</w:t>
      </w:r>
      <w:r w:rsidR="00715982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 </w:t>
      </w:r>
      <w:r w:rsidR="00B57A17"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d.o.o.</w:t>
      </w:r>
      <w:r w:rsidR="0010472F"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 </w:t>
      </w:r>
      <w:r w:rsidR="00715982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u </w:t>
      </w:r>
    </w:p>
    <w:p w:rsidRDefault="006F709E" w:rsidP="006F709E" w:rsidR="007D2B16" w:rsidRPr="00B57A17">
      <w:pPr>
        <w:widowControl w:val="false"/>
        <w:suppressAutoHyphens/>
        <w:autoSpaceDN w:val="false"/>
        <w:spacing w:lineRule="auto" w:line="288" w:after="0"/>
        <w:ind w:firstLine="708" w:left="2124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S</w:t>
      </w:r>
      <w:r w:rsidR="00715982">
        <w:rPr>
          <w:rFonts w:cs="Tahoma" w:eastAsia="SimSun" w:hAnsi="Century Gothic" w:ascii="Century Gothic"/>
          <w:b/>
          <w:kern w:val="3"/>
          <w:lang w:bidi="hi-IN" w:eastAsia="zh-CN" w:val="pl-PL"/>
        </w:rPr>
        <w:t>tečaju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, B</w:t>
      </w:r>
      <w:r w:rsidR="00715982">
        <w:rPr>
          <w:rFonts w:cs="Tahoma" w:eastAsia="SimSun" w:hAnsi="Century Gothic" w:ascii="Century Gothic"/>
          <w:b/>
          <w:kern w:val="3"/>
          <w:lang w:bidi="hi-IN" w:eastAsia="zh-CN" w:val="pl-PL"/>
        </w:rPr>
        <w:t>.Radić</w:t>
      </w:r>
      <w:r w:rsidR="004F6248">
        <w:rPr>
          <w:rFonts w:cs="Tahoma" w:eastAsia="SimSun" w:hAnsi="Century Gothic" w:ascii="Century Gothic"/>
          <w:b/>
          <w:kern w:val="3"/>
          <w:lang w:bidi="hi-IN" w:eastAsia="zh-CN" w:val="pl-PL"/>
        </w:rPr>
        <w:t>a</w:t>
      </w:r>
      <w:r w:rsidR="00715982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 20, </w:t>
      </w:r>
      <w:r w:rsidR="004F6248">
        <w:rPr>
          <w:rFonts w:cs="Tahoma" w:eastAsia="SimSun" w:hAnsi="Century Gothic" w:ascii="Century Gothic"/>
          <w:b/>
          <w:kern w:val="3"/>
          <w:lang w:bidi="hi-IN" w:eastAsia="zh-CN" w:val="pl-PL"/>
        </w:rPr>
        <w:t>Jalkovec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, OIB: 87468585568</w:t>
      </w:r>
    </w:p>
    <w:p w:rsidRDefault="007D2B16" w:rsidP="007D2B16" w:rsidR="007D2B16">
      <w:pPr>
        <w:jc w:val="center"/>
        <w:rPr>
          <w:rFonts w:hAnsi="Century Gothic" w:ascii="Century Gothic"/>
          <w:b/>
        </w:rPr>
      </w:pPr>
    </w:p>
    <w:p w:rsidRDefault="007D2B16" w:rsidP="007D2B16" w:rsidR="007D2B16">
      <w:pPr>
        <w:jc w:val="center"/>
        <w:rPr>
          <w:rFonts w:hAnsi="Century Gothic" w:ascii="Century Gothic"/>
          <w:b/>
        </w:rPr>
      </w:pPr>
      <w:r w:rsidRPr="00B57A17">
        <w:rPr>
          <w:rFonts w:hAnsi="Century Gothic" w:ascii="Century Gothic"/>
          <w:b/>
        </w:rPr>
        <w:t>TABLIC</w:t>
      </w:r>
      <w:r w:rsidR="00213B9D" w:rsidRPr="00B57A17">
        <w:rPr>
          <w:rFonts w:hAnsi="Century Gothic" w:ascii="Century Gothic"/>
          <w:b/>
        </w:rPr>
        <w:t>A</w:t>
      </w:r>
      <w:r w:rsidRPr="00B57A17">
        <w:rPr>
          <w:rFonts w:hAnsi="Century Gothic" w:ascii="Century Gothic"/>
          <w:b/>
        </w:rPr>
        <w:t xml:space="preserve"> PRIJAVLJENIH TRAŽBINA </w:t>
      </w:r>
      <w:r w:rsidR="00827612" w:rsidRPr="00B57A17">
        <w:rPr>
          <w:rFonts w:hAnsi="Century Gothic" w:ascii="Century Gothic"/>
          <w:b/>
        </w:rPr>
        <w:t>I</w:t>
      </w:r>
      <w:r w:rsidRPr="00B57A17">
        <w:rPr>
          <w:rFonts w:hAnsi="Century Gothic" w:ascii="Century Gothic"/>
          <w:b/>
        </w:rPr>
        <w:t>I VIŠI ISPLATNI RED</w:t>
      </w:r>
    </w:p>
    <w:p w:rsidRDefault="0026539B" w:rsidP="007D2B16" w:rsidR="0026539B" w:rsidRPr="00B57A17">
      <w:pPr>
        <w:jc w:val="center"/>
        <w:rPr>
          <w:rFonts w:hAnsi="Century Gothic" w:ascii="Century Gothic"/>
          <w:b/>
        </w:rPr>
      </w:pPr>
    </w:p>
    <w:tbl>
      <w:tblPr>
        <w:tblStyle w:val="Reetkatablice"/>
        <w:tblW w:type="dxa" w:w="11167"/>
        <w:jc w:val="center"/>
        <w:tblInd w:type="dxa" w:w="-318"/>
        <w:tblLayout w:type="fixed"/>
        <w:tblLook w:val="04A0" w:noVBand="1" w:noHBand="0" w:lastColumn="0" w:firstColumn="1" w:lastRow="0" w:firstRow="1"/>
      </w:tblPr>
      <w:tblGrid>
        <w:gridCol w:w="964"/>
        <w:gridCol w:w="2551"/>
        <w:gridCol w:w="1984"/>
        <w:gridCol w:w="1417"/>
        <w:gridCol w:w="1417"/>
        <w:gridCol w:w="1417"/>
        <w:gridCol w:w="1417"/>
      </w:tblGrid>
      <w:tr w:rsidTr="0040709C" w:rsidR="00B57A17" w:rsidRPr="0026539B">
        <w:trPr>
          <w:trHeight w:val="900"/>
          <w:jc w:val="center"/>
        </w:trPr>
        <w:tc>
          <w:tcPr>
            <w:tcW w:type="dxa" w:w="964"/>
            <w:shd w:themeFillShade="D9" w:themeFill="background1" w:fill="D9D9D9" w:color="auto" w:val="clear"/>
            <w:hideMark/>
          </w:tcPr>
          <w:p w:rsidRDefault="00B57A17" w:rsidP="0026539B" w:rsidR="00B57A17" w:rsidRPr="0026539B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26539B">
              <w:rPr>
                <w:rFonts w:hAnsi="Century Gothic" w:ascii="Century Gothic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type="dxa" w:w="2551"/>
            <w:shd w:themeFillShade="D9" w:themeFill="background1" w:fill="D9D9D9" w:color="auto" w:val="clear"/>
            <w:noWrap/>
            <w:hideMark/>
          </w:tcPr>
          <w:p w:rsidRDefault="00B57A17" w:rsidP="0026539B" w:rsidR="00B57A17" w:rsidRPr="0026539B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26539B">
              <w:rPr>
                <w:rFonts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1984"/>
            <w:shd w:themeFillShade="D9" w:themeFill="background1" w:fill="D9D9D9" w:color="auto" w:val="clear"/>
            <w:hideMark/>
          </w:tcPr>
          <w:p w:rsidRDefault="00B57A17" w:rsidP="0026539B" w:rsidR="00B57A17" w:rsidRPr="0026539B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26539B">
              <w:rPr>
                <w:rFonts w:hAnsi="Century Gothic" w:ascii="Century Gothic"/>
                <w:b/>
                <w:bCs/>
                <w:sz w:val="20"/>
                <w:szCs w:val="20"/>
              </w:rPr>
              <w:t>Osnova</w:t>
            </w:r>
            <w:r w:rsidRPr="0026539B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417"/>
            <w:shd w:themeFillShade="D9" w:themeFill="background1" w:fill="D9D9D9" w:color="auto" w:val="clear"/>
            <w:hideMark/>
          </w:tcPr>
          <w:p w:rsidRDefault="00B57A17" w:rsidP="0026539B" w:rsidR="00B57A17" w:rsidRPr="0026539B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26539B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Iznos </w:t>
            </w:r>
            <w:r w:rsidRPr="0026539B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17"/>
            <w:shd w:themeFillShade="D9" w:themeFill="background1" w:fill="D9D9D9" w:color="auto" w:val="clear"/>
            <w:hideMark/>
          </w:tcPr>
          <w:p w:rsidRDefault="00B57A17" w:rsidP="0026539B" w:rsidR="00B57A17" w:rsidRPr="0026539B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26539B">
              <w:rPr>
                <w:rFonts w:hAnsi="Century Gothic" w:ascii="Century Gothic"/>
                <w:b/>
                <w:bCs/>
                <w:sz w:val="20"/>
                <w:szCs w:val="20"/>
              </w:rPr>
              <w:t>Iznos priznate tražbine/KN</w:t>
            </w:r>
          </w:p>
        </w:tc>
        <w:tc>
          <w:tcPr>
            <w:tcW w:type="dxa" w:w="1417"/>
            <w:shd w:themeFillShade="D9" w:themeFill="background1" w:fill="D9D9D9" w:color="auto" w:val="clear"/>
            <w:hideMark/>
          </w:tcPr>
          <w:p w:rsidRDefault="00B57A17" w:rsidP="0026539B" w:rsidR="00B57A17" w:rsidRPr="0026539B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26539B">
              <w:rPr>
                <w:rFonts w:hAnsi="Century Gothic" w:ascii="Century Gothic"/>
                <w:b/>
                <w:bCs/>
                <w:sz w:val="20"/>
                <w:szCs w:val="20"/>
              </w:rPr>
              <w:t>Iznos osporene tražbine/KN</w:t>
            </w:r>
          </w:p>
        </w:tc>
        <w:tc>
          <w:tcPr>
            <w:tcW w:type="dxa" w:w="1417"/>
            <w:shd w:themeFillShade="D9" w:themeFill="background1" w:fill="D9D9D9" w:color="auto" w:val="clear"/>
          </w:tcPr>
          <w:p w:rsidRDefault="00B57A17" w:rsidP="0026539B" w:rsidR="00B57A17" w:rsidRPr="0026539B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26539B">
              <w:rPr>
                <w:rFonts w:hAnsi="Century Gothic" w:ascii="Century Gothic"/>
                <w:b/>
                <w:bCs/>
                <w:sz w:val="20"/>
                <w:szCs w:val="20"/>
              </w:rPr>
              <w:t>Napomena</w:t>
            </w:r>
          </w:p>
        </w:tc>
      </w:tr>
      <w:tr w:rsidTr="00715982" w:rsidR="006F709E" w:rsidRPr="0026539B">
        <w:trPr>
          <w:trHeight w:val="1035"/>
          <w:jc w:val="center"/>
        </w:trPr>
        <w:tc>
          <w:tcPr>
            <w:tcW w:type="dxa" w:w="964"/>
            <w:noWrap/>
          </w:tcPr>
          <w:p w:rsidRDefault="006F709E" w:rsidP="006F709E" w:rsidR="006F709E" w:rsidRPr="006F709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6F709E">
              <w:rPr>
                <w:rFonts w:cs="Arial" w:hAnsi="Century Gothic" w:ascii="Century Gothic"/>
                <w:sz w:val="20"/>
                <w:szCs w:val="20"/>
              </w:rPr>
              <w:t>1.</w:t>
            </w:r>
          </w:p>
        </w:tc>
        <w:tc>
          <w:tcPr>
            <w:tcW w:type="dxa" w:w="2551"/>
          </w:tcPr>
          <w:p w:rsidRDefault="006F709E" w:rsidP="006F709E" w:rsidR="006F709E" w:rsidRPr="006F709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6F709E">
              <w:rPr>
                <w:rFonts w:cs="Arial" w:hAnsi="Century Gothic" w:ascii="Century Gothic"/>
                <w:sz w:val="20"/>
                <w:szCs w:val="20"/>
              </w:rPr>
              <w:t>RH, MINISTARSTVO FINNACIJA, Područni ured Zagreb, OIB: 18683136487 (zastupano po zastupniku Županijsko državno odvjetništvo u Bjelovaru)</w:t>
            </w:r>
          </w:p>
        </w:tc>
        <w:tc>
          <w:tcPr>
            <w:tcW w:type="dxa" w:w="1984"/>
          </w:tcPr>
          <w:p w:rsidRDefault="006F709E" w:rsidP="006F709E" w:rsidR="006F709E" w:rsidRPr="006F709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6F709E">
              <w:rPr>
                <w:rFonts w:cs="Arial" w:hAnsi="Century Gothic" w:ascii="Century Gothic"/>
                <w:sz w:val="20"/>
                <w:szCs w:val="20"/>
              </w:rPr>
              <w:t>Porezi, doprinosi i druga javna davanja</w:t>
            </w:r>
          </w:p>
        </w:tc>
        <w:tc>
          <w:tcPr>
            <w:tcW w:type="dxa" w:w="1417"/>
            <w:noWrap/>
          </w:tcPr>
          <w:p w:rsidRDefault="006F709E" w:rsidP="006F709E" w:rsidR="006F709E" w:rsidRPr="006F709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6F709E">
              <w:rPr>
                <w:rFonts w:cs="Arial" w:hAnsi="Century Gothic" w:ascii="Century Gothic"/>
                <w:sz w:val="20"/>
                <w:szCs w:val="20"/>
              </w:rPr>
              <w:t>4.280,86</w:t>
            </w:r>
          </w:p>
        </w:tc>
        <w:tc>
          <w:tcPr>
            <w:tcW w:type="dxa" w:w="1417"/>
            <w:noWrap/>
          </w:tcPr>
          <w:p w:rsidRDefault="006F709E" w:rsidP="006F709E" w:rsidR="006F709E" w:rsidRPr="006F709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6F709E">
              <w:rPr>
                <w:rFonts w:cs="Arial" w:hAnsi="Century Gothic" w:ascii="Century Gothic"/>
                <w:sz w:val="20"/>
                <w:szCs w:val="20"/>
              </w:rPr>
              <w:t>4.280,86</w:t>
            </w:r>
          </w:p>
        </w:tc>
        <w:tc>
          <w:tcPr>
            <w:tcW w:type="dxa" w:w="1417"/>
            <w:noWrap/>
          </w:tcPr>
          <w:p w:rsidRDefault="006F709E" w:rsidP="006F709E" w:rsidR="006F709E" w:rsidRPr="006F709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6F709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</w:tcPr>
          <w:p w:rsidRDefault="006F709E" w:rsidP="0026539B" w:rsidR="006F709E" w:rsidRPr="0026539B">
            <w:pPr>
              <w:spacing w:lineRule="auto" w:line="288"/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40709C" w:rsidR="006F709E" w:rsidRPr="0026539B">
        <w:trPr>
          <w:trHeight w:val="1035"/>
          <w:jc w:val="center"/>
        </w:trPr>
        <w:tc>
          <w:tcPr>
            <w:tcW w:type="dxa" w:w="964"/>
            <w:noWrap/>
          </w:tcPr>
          <w:p w:rsidRDefault="006F709E" w:rsidP="006F709E" w:rsidR="006F709E" w:rsidRPr="006F709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6F709E">
              <w:rPr>
                <w:rFonts w:cs="Arial" w:hAnsi="Century Gothic" w:ascii="Century Gothic"/>
                <w:sz w:val="20"/>
                <w:szCs w:val="20"/>
              </w:rPr>
              <w:t>2.</w:t>
            </w:r>
          </w:p>
        </w:tc>
        <w:tc>
          <w:tcPr>
            <w:tcW w:type="dxa" w:w="2551"/>
          </w:tcPr>
          <w:p w:rsidRDefault="006F709E" w:rsidP="006F709E" w:rsidR="006F709E" w:rsidRPr="006F709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6F709E">
              <w:rPr>
                <w:rFonts w:cs="Arial" w:hAnsi="Century Gothic" w:ascii="Century Gothic"/>
                <w:sz w:val="20"/>
                <w:szCs w:val="20"/>
              </w:rPr>
              <w:t>KRAJAČIĆ ZDRAVKO, Hercegovačka ulica 75, 10000 Zagreb, OIB: 6581823099</w:t>
            </w:r>
          </w:p>
        </w:tc>
        <w:tc>
          <w:tcPr>
            <w:tcW w:type="dxa" w:w="1984"/>
          </w:tcPr>
          <w:p w:rsidRDefault="006F709E" w:rsidP="006F709E" w:rsidR="006F709E" w:rsidRPr="006F709E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6F709E">
              <w:rPr>
                <w:rFonts w:cs="Arial" w:hAnsi="Century Gothic" w:ascii="Century Gothic"/>
                <w:sz w:val="20"/>
                <w:szCs w:val="20"/>
              </w:rPr>
              <w:t>Ugovor o okvirnom zajmu od 27.12.2006., Aneks ugovora o okvirnom zajmu od 30.12.20096., II Aneks od 28.12.2012. i III Aneks od 30.12.2015., izvatci o stanju i prometima po računu</w:t>
            </w:r>
          </w:p>
        </w:tc>
        <w:tc>
          <w:tcPr>
            <w:tcW w:type="dxa" w:w="1417"/>
            <w:noWrap/>
          </w:tcPr>
          <w:p w:rsidRDefault="006F709E" w:rsidP="006F709E" w:rsidR="006F709E" w:rsidRPr="006F709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6F709E">
              <w:rPr>
                <w:rFonts w:cs="Arial" w:hAnsi="Century Gothic" w:ascii="Century Gothic"/>
                <w:sz w:val="20"/>
                <w:szCs w:val="20"/>
              </w:rPr>
              <w:t>371.596,75</w:t>
            </w:r>
          </w:p>
        </w:tc>
        <w:tc>
          <w:tcPr>
            <w:tcW w:type="dxa" w:w="1417"/>
            <w:noWrap/>
          </w:tcPr>
          <w:p w:rsidRDefault="006F709E" w:rsidP="006F709E" w:rsidR="006F709E" w:rsidRPr="006F709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6F709E">
              <w:rPr>
                <w:rFonts w:cs="Arial" w:hAnsi="Century Gothic" w:ascii="Century Gothic"/>
                <w:sz w:val="20"/>
                <w:szCs w:val="20"/>
              </w:rPr>
              <w:t>371.596,75</w:t>
            </w:r>
          </w:p>
        </w:tc>
        <w:tc>
          <w:tcPr>
            <w:tcW w:type="dxa" w:w="1417"/>
            <w:noWrap/>
          </w:tcPr>
          <w:p w:rsidRDefault="006F709E" w:rsidP="006F709E" w:rsidR="006F709E" w:rsidRPr="006F709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6F709E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</w:tcPr>
          <w:p w:rsidRDefault="006F709E" w:rsidP="0026539B" w:rsidR="006F709E" w:rsidRPr="0026539B">
            <w:pPr>
              <w:spacing w:lineRule="auto" w:line="288"/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40709C" w:rsidR="00B57A17" w:rsidRPr="0026539B">
        <w:trPr>
          <w:trHeight w:val="622"/>
          <w:jc w:val="center"/>
        </w:trPr>
        <w:tc>
          <w:tcPr>
            <w:tcW w:type="dxa" w:w="964"/>
            <w:shd w:fill="auto" w:color="auto" w:val="clear"/>
            <w:noWrap/>
            <w:hideMark/>
          </w:tcPr>
          <w:p w:rsidRDefault="00B57A17" w:rsidP="0026539B" w:rsidR="00B57A17" w:rsidRPr="0026539B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26539B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2551"/>
            <w:shd w:fill="auto" w:color="auto" w:val="clear"/>
            <w:hideMark/>
          </w:tcPr>
          <w:p w:rsidRDefault="00B57A17" w:rsidP="0026539B" w:rsidR="00B57A17" w:rsidRPr="0026539B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26539B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PRIJAVLJENE TRAŽBINE  II  VIŠI ISPLATNI RED 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B57A17" w:rsidP="0026539B" w:rsidR="00B57A17" w:rsidRPr="0026539B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26539B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417"/>
            <w:shd w:fill="auto" w:color="auto" w:val="clear"/>
            <w:noWrap/>
          </w:tcPr>
          <w:p w:rsidRDefault="0031638A" w:rsidP="0026539B" w:rsidR="00B57A17" w:rsidRPr="0026539B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 w:rsidR="006F709E">
              <w:rPr>
                <w:rFonts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 w:rsidR="006F709E">
              <w:rPr>
                <w:rFonts w:hAnsi="Century Gothic" w:ascii="Century Gothic"/>
                <w:b/>
                <w:bCs/>
                <w:noProof/>
                <w:sz w:val="20"/>
                <w:szCs w:val="20"/>
              </w:rPr>
              <w:t>375.877,61</w: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417"/>
            <w:shd w:fill="auto" w:color="auto" w:val="clear"/>
            <w:noWrap/>
          </w:tcPr>
          <w:p w:rsidRDefault="0031638A" w:rsidP="0026539B" w:rsidR="00B57A17" w:rsidRPr="0026539B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 w:rsidR="006F709E">
              <w:rPr>
                <w:rFonts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 w:rsidR="006F709E">
              <w:rPr>
                <w:rFonts w:hAnsi="Century Gothic" w:ascii="Century Gothic"/>
                <w:b/>
                <w:bCs/>
                <w:noProof/>
                <w:sz w:val="20"/>
                <w:szCs w:val="20"/>
              </w:rPr>
              <w:t>375.877,61</w: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417"/>
            <w:shd w:fill="auto" w:color="auto" w:val="clear"/>
            <w:noWrap/>
            <w:hideMark/>
          </w:tcPr>
          <w:p w:rsidRDefault="00B57A17" w:rsidP="0026539B" w:rsidR="00B57A17" w:rsidRPr="0026539B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26539B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  <w:r w:rsidR="0031638A"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 w:rsidR="0026539B">
              <w:rPr>
                <w:rFonts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 w:rsidR="0031638A"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 w:rsidR="0026539B">
              <w:rPr>
                <w:rFonts w:hAnsi="Century Gothic" w:ascii="Century Gothic"/>
                <w:b/>
                <w:bCs/>
                <w:noProof/>
                <w:sz w:val="20"/>
                <w:szCs w:val="20"/>
              </w:rPr>
              <w:t>0,0</w:t>
            </w:r>
            <w:r w:rsidR="0031638A"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end"/>
            </w:r>
            <w:r w:rsidR="0026539B">
              <w:rPr>
                <w:rFonts w:hAnsi="Century Gothic" w:ascii="Century Gothic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type="dxa" w:w="1417"/>
          </w:tcPr>
          <w:p w:rsidRDefault="00B57A17" w:rsidP="0026539B" w:rsidR="00B57A17" w:rsidRPr="0026539B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</w:p>
        </w:tc>
      </w:tr>
    </w:tbl>
    <w:p w:rsidRDefault="0040709C" w:rsidP="0040709C" w:rsidR="0040709C">
      <w:pPr>
        <w:spacing w:after="0"/>
        <w:rPr>
          <w:rFonts w:hAnsi="Century Gothic" w:ascii="Century Gothic"/>
        </w:rPr>
      </w:pPr>
    </w:p>
    <w:p w:rsidRDefault="00715982" w:rsidP="0040709C" w:rsidR="007D2B16" w:rsidRPr="00B57A17">
      <w:pPr>
        <w:spacing w:after="0"/>
        <w:rPr>
          <w:rFonts w:hAnsi="Century Gothic" w:ascii="Century Gothic"/>
        </w:rPr>
      </w:pPr>
      <w:r>
        <w:rPr>
          <w:rFonts w:hAnsi="Century Gothic" w:ascii="Century Gothic"/>
        </w:rPr>
        <w:t xml:space="preserve">Varaždin, </w:t>
      </w:r>
      <w:r w:rsidR="006F709E">
        <w:rPr>
          <w:rFonts w:hAnsi="Century Gothic" w:ascii="Century Gothic"/>
        </w:rPr>
        <w:t>8.5.2018.</w:t>
      </w:r>
      <w:r w:rsidR="00B57A17">
        <w:rPr>
          <w:rFonts w:hAnsi="Century Gothic" w:ascii="Century Gothic"/>
        </w:rPr>
        <w:t xml:space="preserve">  </w:t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10472F" w:rsidRPr="00B57A17">
        <w:rPr>
          <w:rFonts w:hAnsi="Century Gothic" w:ascii="Century Gothic"/>
        </w:rPr>
        <w:tab/>
      </w:r>
      <w:r w:rsidR="0010472F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B57A17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26539B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>stečajni upravitelj</w:t>
      </w:r>
      <w:r w:rsidR="00B57A17">
        <w:rPr>
          <w:rFonts w:hAnsi="Century Gothic" w:ascii="Century Gothic"/>
        </w:rPr>
        <w:t xml:space="preserve"> Anđelko Stankus</w:t>
      </w:r>
    </w:p>
    <w:sectPr w:rsidSect="0040709C" w:rsidR="007D2B16" w:rsidRPr="00B57A17">
      <w:pgSz w:h="16838" w:w="11906"/>
      <w:pgMar w:gutter="0" w:footer="709" w:header="709" w:left="1418" w:bottom="851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64D" w:rsidP="00AE40A1" w:rsidR="0057764D">
      <w:pPr>
        <w:spacing w:lineRule="auto" w:line="240" w:after="0"/>
      </w:pPr>
      <w:r>
        <w:separator/>
      </w:r>
    </w:p>
  </w:endnote>
  <w:endnote w:id="0" w:type="continuationSeparator">
    <w:p w:rsidRDefault="0057764D" w:rsidP="00AE40A1" w:rsidR="005776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64D" w:rsidP="00AE40A1" w:rsidR="0057764D">
      <w:pPr>
        <w:spacing w:lineRule="auto" w:line="240" w:after="0"/>
      </w:pPr>
      <w:r>
        <w:separator/>
      </w:r>
    </w:p>
  </w:footnote>
  <w:footnote w:id="0" w:type="continuationSeparator">
    <w:p w:rsidRDefault="0057764D" w:rsidP="00AE40A1" w:rsidR="0057764D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0A1"/>
    <w:rsid w:val="000C3290"/>
    <w:rsid w:val="000C4934"/>
    <w:rsid w:val="000E0738"/>
    <w:rsid w:val="0010472F"/>
    <w:rsid w:val="00123DED"/>
    <w:rsid w:val="001253DB"/>
    <w:rsid w:val="0017522B"/>
    <w:rsid w:val="00180E58"/>
    <w:rsid w:val="001B6717"/>
    <w:rsid w:val="001C17A0"/>
    <w:rsid w:val="00213B9D"/>
    <w:rsid w:val="0026539B"/>
    <w:rsid w:val="0031638A"/>
    <w:rsid w:val="003227ED"/>
    <w:rsid w:val="00370D34"/>
    <w:rsid w:val="0040709C"/>
    <w:rsid w:val="004D1098"/>
    <w:rsid w:val="004F6248"/>
    <w:rsid w:val="00512CB7"/>
    <w:rsid w:val="0057764D"/>
    <w:rsid w:val="005A6EB0"/>
    <w:rsid w:val="005B6527"/>
    <w:rsid w:val="00600C0A"/>
    <w:rsid w:val="006A6679"/>
    <w:rsid w:val="006F709E"/>
    <w:rsid w:val="00715982"/>
    <w:rsid w:val="00751C93"/>
    <w:rsid w:val="007A777E"/>
    <w:rsid w:val="007D2B16"/>
    <w:rsid w:val="007D333E"/>
    <w:rsid w:val="00827612"/>
    <w:rsid w:val="00831B56"/>
    <w:rsid w:val="009207E6"/>
    <w:rsid w:val="00A30E7E"/>
    <w:rsid w:val="00A34812"/>
    <w:rsid w:val="00AE40A1"/>
    <w:rsid w:val="00AF0EBE"/>
    <w:rsid w:val="00B57A17"/>
    <w:rsid w:val="00B87949"/>
    <w:rsid w:val="00BF2A16"/>
    <w:rsid w:val="00D22078"/>
    <w:rsid w:val="00E645AB"/>
    <w:rsid w:val="00E831D6"/>
    <w:rsid w:val="00E90309"/>
    <w:rsid w:val="00F25E02"/>
    <w:rsid w:val="00F73277"/>
    <w:rsid w:val="00FB3775"/>
    <w:rsid w:val="00FC612E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7D2B16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4D1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098"/>
    <w:rPr>
      <w:rFonts w:cs="Times New Roman" w:eastAsia="SimSun" w:hAnsi="Times New Roman" w:ascii="Times New Roman"/>
      <w:b/>
      <w:bCs/>
      <w:i/>
      <w:kern w:val="3"/>
      <w:sz w:val="24"/>
      <w:szCs w:val="24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4D1098"/>
    <w:rPr>
      <w:rFonts w:cs="Tahoma" w:eastAsia="SimSun" w:hAnsi="Century Gothic" w:ascii="Century Gothic"/>
      <w:b/>
      <w:bCs/>
      <w:i/>
      <w:kern w:val="3"/>
      <w:sz w:val="24"/>
      <w:szCs w:val="24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4D1098"/>
    <w:rPr>
      <w:rFonts w:cs="Tahoma" w:eastAsia="SimSun" w:hAnsi="Century Gothic" w:ascii="Century Gothic"/>
      <w:b w:val="false"/>
      <w:bCs w:val="false"/>
      <w:i w:val="false"/>
      <w:kern w:val="3"/>
      <w:sz w:val="24"/>
      <w:szCs w:val="24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4D1098"/>
    <w:rPr>
      <w:rFonts w:cs="Tahoma" w:eastAsia="SimSun" w:hAnsi="Century Gothic" w:ascii="Century Gothic"/>
      <w:b w:val="false"/>
      <w:bCs w:val="false"/>
      <w:i w:val="false"/>
      <w:kern w:val="3"/>
      <w:sz w:val="24"/>
      <w:szCs w:val="24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4D1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098"/>
    <w:rPr>
      <w:rFonts w:ascii="Times New Roman" w:cs="Times New Roman" w:eastAsia="SimSun" w:hAnsi="Times New Roman"/>
      <w:b/>
      <w:bCs/>
      <w:i/>
      <w:kern w:val="3"/>
      <w:sz w:val="24"/>
      <w:szCs w:val="24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4D1098"/>
    <w:rPr>
      <w:rFonts w:ascii="Century Gothic" w:cs="Tahoma" w:eastAsia="SimSun" w:hAnsi="Century Gothic"/>
      <w:b/>
      <w:bCs/>
      <w:i/>
      <w:kern w:val="3"/>
      <w:sz w:val="24"/>
      <w:szCs w:val="24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4D1098"/>
    <w:rPr>
      <w:rFonts w:ascii="Century Gothic" w:cs="Tahoma" w:eastAsia="SimSun" w:hAnsi="Century Gothic"/>
      <w:b w:val="0"/>
      <w:bCs w:val="0"/>
      <w:i w:val="0"/>
      <w:kern w:val="3"/>
      <w:sz w:val="24"/>
      <w:szCs w:val="24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4D1098"/>
    <w:rPr>
      <w:rFonts w:ascii="Century Gothic" w:cs="Tahoma" w:eastAsia="SimSun" w:hAnsi="Century Gothic"/>
      <w:b w:val="0"/>
      <w:bCs w:val="0"/>
      <w:i w:val="0"/>
      <w:kern w:val="3"/>
      <w:sz w:val="24"/>
      <w:szCs w:val="24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87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2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1028</properties:Characters>
  <properties:Lines>77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2018-05-09T12:22:00Z</dcterms:created>
  <dc:creator>Korisnik</dc:creator>
  <cp:lastModifiedBy>Vesna Dragišić</cp:lastModifiedBy>
  <cp:lastPrinted>2017-04-10T12:24:00Z</cp:lastPrinted>
  <dcterms:modified xmlns:xsi="http://www.w3.org/2001/XMLSchema-instance" xsi:type="dcterms:W3CDTF">2018-05-10T07:16:00Z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St-106/2018-5 / Podnesak - Tablica prijavljenih i osporenih tražbina (1 BENZINSKE POSTAJE  Delta Tablica II viši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