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18ec0b" w14:paraId="f18ec0b" w:rsidRDefault="0002696B" w:rsidP="0002696B" w:rsidR="0002696B">
      <w:pPr>
        <w15:collapsed w:val="false"/>
      </w:pPr>
      <w:bookmarkStart w:name="_GoBack" w:id="0"/>
      <w:bookmarkEnd w:id="0"/>
      <w:r>
        <w:rPr>
          <w:rStyle w:val="Naglaeno"/>
        </w:rPr>
        <w:t xml:space="preserve">             </w:t>
      </w:r>
      <w:r w:rsidR="00A114F9">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r>
        <w:rPr>
          <w:rStyle w:val="Naglaeno"/>
        </w:rPr>
        <w:tab/>
      </w:r>
      <w:r>
        <w:rPr>
          <w:rStyle w:val="Naglaeno"/>
        </w:rPr>
        <w:tab/>
      </w:r>
      <w:r>
        <w:rPr>
          <w:rStyle w:val="Naglaeno"/>
        </w:rPr>
        <w:tab/>
      </w:r>
      <w:r>
        <w:rPr>
          <w:rStyle w:val="Naglaeno"/>
        </w:rPr>
        <w:tab/>
      </w:r>
      <w:r>
        <w:rPr>
          <w:rStyle w:val="Naglaeno"/>
        </w:rPr>
        <w:tab/>
      </w:r>
      <w:r>
        <w:rPr>
          <w:rStyle w:val="Naglaeno"/>
        </w:rPr>
        <w:tab/>
      </w:r>
      <w:r>
        <w:rPr>
          <w:rStyle w:val="Naglaeno"/>
        </w:rPr>
        <w:tab/>
      </w:r>
      <w:r>
        <w:t>14 St-</w:t>
      </w:r>
      <w:r w:rsidR="008E179C">
        <w:t>1</w:t>
      </w:r>
      <w:r w:rsidR="006A0CF8">
        <w:t>189</w:t>
      </w:r>
      <w:r>
        <w:t>/1</w:t>
      </w:r>
      <w:r w:rsidR="00FB3021">
        <w:t>8</w:t>
      </w:r>
      <w:r>
        <w:t>-</w:t>
      </w:r>
      <w:r w:rsidR="0078329E">
        <w:t>8</w:t>
      </w:r>
    </w:p>
    <w:p w:rsidRDefault="0002696B" w:rsidP="0002696B" w:rsidR="0002696B" w:rsidRPr="00D21A2C"/>
    <w:p w:rsidRDefault="0002696B" w:rsidP="0002696B" w:rsidR="0002696B" w:rsidRPr="00B82754">
      <w:pPr>
        <w:ind w:hanging="720" w:left="360"/>
        <w:rPr>
          <w:b/>
        </w:rPr>
      </w:pPr>
      <w:r w:rsidRPr="00B82754">
        <w:rPr>
          <w:b/>
        </w:rPr>
        <w:t xml:space="preserve">     REPUBLIKA HRVATSKA</w:t>
      </w:r>
    </w:p>
    <w:p w:rsidRDefault="0002696B" w:rsidP="0002696B" w:rsidR="0002696B"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5100FF" w:rsidP="00081DAA" w:rsidR="00AA1A56" w:rsidRPr="00AF03AB">
      <w:r>
        <w:tab/>
      </w:r>
      <w:r>
        <w:tab/>
      </w:r>
      <w:r>
        <w:tab/>
      </w:r>
      <w:r>
        <w:tab/>
      </w:r>
      <w:r>
        <w:tab/>
      </w:r>
      <w:r>
        <w:tab/>
      </w:r>
      <w:r>
        <w:tab/>
      </w:r>
      <w:r>
        <w:tab/>
      </w:r>
      <w:r>
        <w:tab/>
      </w:r>
      <w:r>
        <w:tab/>
      </w:r>
    </w:p>
    <w:p w:rsidRDefault="005F4DEA" w:rsidR="005F4DEA">
      <w:pPr>
        <w:jc w:val="center"/>
      </w:pPr>
      <w:r>
        <w:t>REPUBLIKA HRVATSKA</w:t>
      </w:r>
    </w:p>
    <w:p w:rsidRDefault="00D90419" w:rsidR="00D90419" w:rsidRPr="005F4DEA">
      <w:pPr>
        <w:jc w:val="center"/>
      </w:pPr>
      <w:r w:rsidRPr="005F4DEA">
        <w:t>R J E Š E N J E</w:t>
      </w:r>
    </w:p>
    <w:p w:rsidRDefault="00D90419" w:rsidR="00D90419">
      <w:pPr>
        <w:jc w:val="both"/>
      </w:pPr>
    </w:p>
    <w:p w:rsidRDefault="00D90419" w:rsidR="00D90419">
      <w:pPr>
        <w:jc w:val="both"/>
      </w:pPr>
    </w:p>
    <w:p w:rsidRDefault="00D90419" w:rsidP="0078329E" w:rsidR="0078329E">
      <w:pPr>
        <w:jc w:val="both"/>
      </w:pPr>
      <w:r>
        <w:tab/>
      </w:r>
      <w:r w:rsidR="0078329E">
        <w:t>Trgovački sud u Osijeku, po stečajnom sucu mr. sc. Tihomiru Kovačeviću, u predstečajnom postupku povodom prijedloga predlagatelja koji je ujedno i dužnik</w:t>
      </w:r>
      <w:r w:rsidR="0078329E">
        <w:rPr>
          <w:b/>
        </w:rPr>
        <w:t xml:space="preserve"> </w:t>
      </w:r>
      <w:r w:rsidR="0078329E">
        <w:t xml:space="preserve">D&amp;D MOBILE HOME d.o.o. za turizam i usluge, Višnjevac, Bana J. Jelačića 154, MBS: 030195267, OIB: 11138112994, za otvaranje predstečajnog postupka, dana 12. studenog 2018. </w:t>
      </w:r>
    </w:p>
    <w:p w:rsidRDefault="0078329E" w:rsidP="0078329E" w:rsidR="0078329E">
      <w:pPr>
        <w:jc w:val="both"/>
      </w:pPr>
    </w:p>
    <w:p w:rsidRDefault="0078329E" w:rsidP="0078329E" w:rsidR="0078329E">
      <w:pPr>
        <w:jc w:val="both"/>
      </w:pPr>
    </w:p>
    <w:p w:rsidRDefault="0078329E" w:rsidP="0078329E" w:rsidR="0078329E">
      <w:pPr>
        <w:jc w:val="center"/>
      </w:pPr>
      <w:r>
        <w:t>r i j e š i o  j e</w:t>
      </w:r>
    </w:p>
    <w:p w:rsidRDefault="0078329E" w:rsidP="0078329E" w:rsidR="0078329E">
      <w:pPr>
        <w:jc w:val="both"/>
      </w:pPr>
    </w:p>
    <w:p w:rsidRDefault="0078329E" w:rsidP="0078329E" w:rsidR="0078329E">
      <w:pPr>
        <w:jc w:val="both"/>
      </w:pPr>
    </w:p>
    <w:p w:rsidRDefault="0078329E" w:rsidP="0078329E" w:rsidR="0078329E" w:rsidRPr="00A279A0">
      <w:pPr>
        <w:pStyle w:val="Bezproreda"/>
        <w:numPr>
          <w:ilvl w:val="0"/>
          <w:numId w:val="12"/>
        </w:numPr>
        <w:jc w:val="both"/>
        <w:rPr>
          <w:rFonts w:cs="Times New Roman" w:hAnsi="Times New Roman" w:ascii="Times New Roman"/>
          <w:sz w:val="24"/>
          <w:szCs w:val="24"/>
        </w:rPr>
      </w:pPr>
      <w:r w:rsidRPr="00A279A0">
        <w:rPr>
          <w:rFonts w:cs="Times New Roman" w:hAnsi="Times New Roman" w:ascii="Times New Roman"/>
          <w:sz w:val="24"/>
          <w:szCs w:val="24"/>
        </w:rPr>
        <w:t>Otvara se predstečajni postupak nad dužnikom dužnik</w:t>
      </w:r>
      <w:r w:rsidRPr="00A279A0">
        <w:rPr>
          <w:rFonts w:cs="Times New Roman" w:hAnsi="Times New Roman" w:ascii="Times New Roman"/>
          <w:b/>
          <w:sz w:val="24"/>
          <w:szCs w:val="24"/>
        </w:rPr>
        <w:t xml:space="preserve"> </w:t>
      </w:r>
      <w:r w:rsidRPr="00A279A0">
        <w:rPr>
          <w:rFonts w:cs="Times New Roman" w:hAnsi="Times New Roman" w:ascii="Times New Roman"/>
          <w:sz w:val="24"/>
          <w:szCs w:val="24"/>
        </w:rPr>
        <w:t>D&amp;D MOBILE HOME d.o.o. za turizam i usluge, Višnjevac, Bana J. Jelačića 154, MBS: 030195267, OIB: 11138112994.</w:t>
      </w:r>
    </w:p>
    <w:p w:rsidRDefault="0078329E" w:rsidP="0078329E" w:rsidR="0078329E" w:rsidRPr="00A279A0">
      <w:pPr>
        <w:pStyle w:val="Bezproreda"/>
        <w:jc w:val="both"/>
        <w:rPr>
          <w:rFonts w:cs="Times New Roman" w:hAnsi="Times New Roman" w:ascii="Times New Roman"/>
          <w:sz w:val="24"/>
          <w:szCs w:val="24"/>
        </w:rPr>
      </w:pPr>
    </w:p>
    <w:p w:rsidRDefault="0078329E" w:rsidP="0078329E" w:rsidR="0078329E">
      <w:pPr>
        <w:pStyle w:val="Bezproreda"/>
        <w:numPr>
          <w:ilvl w:val="0"/>
          <w:numId w:val="12"/>
        </w:numPr>
        <w:jc w:val="both"/>
        <w:rPr>
          <w:rFonts w:cs="Times New Roman" w:hAnsi="Times New Roman" w:ascii="Times New Roman"/>
          <w:sz w:val="24"/>
          <w:szCs w:val="24"/>
        </w:rPr>
      </w:pPr>
      <w:r>
        <w:rPr>
          <w:rFonts w:cs="Times New Roman" w:hAnsi="Times New Roman" w:ascii="Times New Roman"/>
          <w:sz w:val="24"/>
          <w:szCs w:val="24"/>
        </w:rPr>
        <w:t xml:space="preserve">Za povjerenika se imenuje Željko Rupčić, </w:t>
      </w:r>
      <w:r w:rsidR="00E049FE">
        <w:rPr>
          <w:rFonts w:cs="Times New Roman" w:hAnsi="Times New Roman" w:ascii="Times New Roman"/>
          <w:sz w:val="24"/>
          <w:szCs w:val="24"/>
        </w:rPr>
        <w:t>Đakovo, Božidara Adžije 58</w:t>
      </w:r>
      <w:r>
        <w:rPr>
          <w:rFonts w:cs="Times New Roman" w:hAnsi="Times New Roman" w:ascii="Times New Roman"/>
          <w:sz w:val="24"/>
          <w:szCs w:val="24"/>
        </w:rPr>
        <w:t xml:space="preserve"> OIB: </w:t>
      </w:r>
      <w:r w:rsidR="00E049FE">
        <w:rPr>
          <w:rFonts w:cs="Times New Roman" w:hAnsi="Times New Roman" w:ascii="Times New Roman"/>
          <w:sz w:val="24"/>
          <w:szCs w:val="24"/>
        </w:rPr>
        <w:t>31017026540 izabran</w:t>
      </w:r>
      <w:r>
        <w:rPr>
          <w:rFonts w:cs="Times New Roman" w:hAnsi="Times New Roman" w:ascii="Times New Roman"/>
          <w:sz w:val="24"/>
          <w:szCs w:val="24"/>
        </w:rPr>
        <w:t xml:space="preserve"> metodom slučajnog odabira - automatskom dodjelom s iznimkom.</w:t>
      </w:r>
    </w:p>
    <w:p w:rsidRDefault="0078329E" w:rsidP="0078329E" w:rsidR="0078329E">
      <w:pPr>
        <w:pStyle w:val="Bezproreda"/>
        <w:ind w:left="720"/>
        <w:jc w:val="both"/>
        <w:rPr>
          <w:rFonts w:cs="Times New Roman" w:hAnsi="Times New Roman" w:ascii="Times New Roman"/>
          <w:sz w:val="24"/>
          <w:szCs w:val="24"/>
        </w:rPr>
      </w:pPr>
      <w:r>
        <w:rPr>
          <w:rFonts w:cs="Times New Roman" w:hAnsi="Times New Roman" w:ascii="Times New Roman"/>
          <w:sz w:val="24"/>
          <w:szCs w:val="24"/>
        </w:rPr>
        <w:t>Imenovani povjerenik dužan je postupiti sukladno čl. 24. Stečajnog zakona (NN 71/15 i 104/17, dalje: SZ).</w:t>
      </w:r>
    </w:p>
    <w:p w:rsidRDefault="0078329E" w:rsidP="0078329E" w:rsidR="0078329E">
      <w:pPr>
        <w:pStyle w:val="Bezproreda"/>
        <w:rPr>
          <w:rFonts w:cs="Times New Roman" w:hAnsi="Times New Roman" w:ascii="Times New Roman"/>
          <w:sz w:val="24"/>
          <w:szCs w:val="24"/>
        </w:rPr>
      </w:pPr>
    </w:p>
    <w:p w:rsidRDefault="0078329E" w:rsidP="0078329E" w:rsidR="0078329E">
      <w:pPr>
        <w:pStyle w:val="Odlomakpopisa"/>
        <w:numPr>
          <w:ilvl w:val="0"/>
          <w:numId w:val="12"/>
        </w:numPr>
        <w:contextualSpacing w:val="false"/>
      </w:pPr>
      <w:r>
        <w:t>Pozivaju se vjerovnici da nadležnoj jedinici Financijske agencije,  u roku od 21 dan od dana dostave ovoga rješenja, prijave svoje tražbine i da u roku od 15 dana od dana dostave očitovanja o prijavljenim tražbinama dužnika i povjerenika, ospore prijavljene tražbine koje smatraju nepostojećim, uz obveznu naznaku iznosa za koji se tražbina osporava i razlog osporavanja (čl. 34. st. 1. SZ).</w:t>
      </w:r>
    </w:p>
    <w:p w:rsidRDefault="0078329E" w:rsidP="0078329E" w:rsidR="0078329E">
      <w:pPr>
        <w:ind w:firstLine="708"/>
        <w:jc w:val="both"/>
      </w:pPr>
    </w:p>
    <w:p w:rsidRDefault="0078329E" w:rsidP="0078329E" w:rsidR="0078329E">
      <w:pPr>
        <w:pStyle w:val="Odlomakpopisa"/>
        <w:numPr>
          <w:ilvl w:val="0"/>
          <w:numId w:val="12"/>
        </w:numPr>
        <w:contextualSpacing w:val="false"/>
      </w:pPr>
      <w:r>
        <w:t>Poziva se dužnik i povjerenik da nadležnoj jedinici Financijske agencije, u roku od 30 dana od dana od dostave tablice prijavljenih tražbina, dostavi pisano očitovanje o svakoj prijavljenoj tražbini priznaje li je ili osporava, uz obveznu naznaku iznosa za koji se tražbina osporava i razlog osporavanja.</w:t>
      </w:r>
    </w:p>
    <w:p w:rsidRDefault="0078329E" w:rsidP="0078329E" w:rsidR="0078329E">
      <w:pPr>
        <w:ind w:firstLine="708"/>
        <w:jc w:val="both"/>
      </w:pPr>
    </w:p>
    <w:p w:rsidRDefault="0078329E" w:rsidP="0078329E" w:rsidR="0078329E">
      <w:pPr>
        <w:pStyle w:val="Odlomakpopisa"/>
        <w:numPr>
          <w:ilvl w:val="0"/>
          <w:numId w:val="12"/>
        </w:numPr>
        <w:contextualSpacing w:val="false"/>
      </w:pPr>
      <w:r>
        <w:t>Poziva se dužnik da vjerovnicima i povjereniku omogući uvid u isprave iz kojih proizlaze tražbine navedene u popisu imovine i obveza.</w:t>
      </w:r>
    </w:p>
    <w:p w:rsidRDefault="0078329E" w:rsidP="0078329E" w:rsidR="0078329E">
      <w:pPr>
        <w:ind w:firstLine="708"/>
        <w:jc w:val="both"/>
      </w:pPr>
    </w:p>
    <w:p w:rsidRDefault="0078329E" w:rsidP="0078329E" w:rsidR="0078329E">
      <w:pPr>
        <w:pStyle w:val="Odlomakpopisa"/>
        <w:numPr>
          <w:ilvl w:val="0"/>
          <w:numId w:val="12"/>
        </w:numPr>
        <w:contextualSpacing w:val="false"/>
      </w:pPr>
      <w:r>
        <w:t>Pozivaju se dužnikovi dužnici da svoje dospjele obveze bez odgode ispunjavaju dužniku.</w:t>
      </w:r>
    </w:p>
    <w:p w:rsidRDefault="0078329E" w:rsidP="0078329E" w:rsidR="0078329E">
      <w:pPr>
        <w:ind w:firstLine="708"/>
        <w:jc w:val="both"/>
      </w:pPr>
    </w:p>
    <w:p w:rsidRDefault="00A6422C" w:rsidP="0078329E" w:rsidR="00A6422C">
      <w:pPr>
        <w:ind w:firstLine="708"/>
        <w:jc w:val="both"/>
      </w:pPr>
    </w:p>
    <w:p w:rsidRDefault="0078329E" w:rsidP="0078329E" w:rsidR="0078329E">
      <w:pPr>
        <w:pStyle w:val="Odlomakpopisa"/>
        <w:numPr>
          <w:ilvl w:val="0"/>
          <w:numId w:val="12"/>
        </w:numPr>
        <w:contextualSpacing w:val="false"/>
      </w:pPr>
      <w:r>
        <w:t>Ročište radi ispitivanja tražbina određuje se za dan</w:t>
      </w:r>
    </w:p>
    <w:p w:rsidRDefault="0078329E" w:rsidP="0078329E" w:rsidR="0078329E">
      <w:pPr>
        <w:pStyle w:val="Odlomakpopisa"/>
      </w:pPr>
    </w:p>
    <w:p w:rsidRDefault="0078329E" w:rsidP="0078329E" w:rsidR="0078329E">
      <w:pPr>
        <w:ind w:firstLine="720" w:left="2160"/>
      </w:pPr>
      <w:r>
        <w:t>31. siječnja 201</w:t>
      </w:r>
      <w:r w:rsidR="0060463D">
        <w:t>9</w:t>
      </w:r>
      <w:r>
        <w:t>. u 11,00 sati</w:t>
      </w:r>
    </w:p>
    <w:p w:rsidRDefault="0078329E" w:rsidP="0078329E" w:rsidR="0078329E">
      <w:pPr>
        <w:jc w:val="center"/>
        <w:rPr>
          <w:bCs/>
        </w:rPr>
      </w:pPr>
      <w:r>
        <w:rPr>
          <w:bCs/>
        </w:rPr>
        <w:t>u prostorijama Trgovačkog suda u Osijeku,</w:t>
      </w:r>
    </w:p>
    <w:p w:rsidRDefault="0078329E" w:rsidP="0078329E" w:rsidR="0078329E">
      <w:pPr>
        <w:jc w:val="center"/>
        <w:rPr>
          <w:bCs/>
        </w:rPr>
      </w:pPr>
      <w:r>
        <w:rPr>
          <w:bCs/>
        </w:rPr>
        <w:t>Zagrebačka br. 2, soba broj 39/II</w:t>
      </w:r>
    </w:p>
    <w:p w:rsidRDefault="0078329E" w:rsidP="0078329E" w:rsidR="0078329E">
      <w:pPr>
        <w:pStyle w:val="Odlomakpopisa"/>
        <w:ind w:left="720"/>
      </w:pPr>
    </w:p>
    <w:p w:rsidRDefault="0078329E" w:rsidP="0078329E" w:rsidR="0078329E">
      <w:pPr>
        <w:pStyle w:val="Odlomakpopisa"/>
        <w:ind w:left="720"/>
      </w:pPr>
      <w:r>
        <w:t>na koje se pozivaju povjerenik, dužnik i vjerovnici koji su prijavili tražbine. Ročište radi ispitivanja tražbine održat će se i ako nisu nazočni vjerovnici koji su prijavili tražbine (čl. 46. st. 2. i 3. SZ).</w:t>
      </w:r>
    </w:p>
    <w:p w:rsidRDefault="0078329E" w:rsidP="0078329E" w:rsidR="0078329E">
      <w:pPr>
        <w:jc w:val="both"/>
      </w:pPr>
    </w:p>
    <w:p w:rsidRDefault="0078329E" w:rsidP="0078329E" w:rsidR="0078329E">
      <w:pPr>
        <w:pStyle w:val="Odlomakpopisa"/>
        <w:numPr>
          <w:ilvl w:val="0"/>
          <w:numId w:val="12"/>
        </w:numPr>
        <w:contextualSpacing w:val="false"/>
      </w:pPr>
      <w:r>
        <w:t>Prijavu tražbine podnesenu nakon isteka roka za prijavljivanje sud će odbaciti rješenjem (čl. 36. st. 6. SZ).</w:t>
      </w:r>
    </w:p>
    <w:p w:rsidRDefault="0078329E" w:rsidP="0078329E" w:rsidR="0078329E">
      <w:pPr>
        <w:ind w:firstLine="708"/>
        <w:jc w:val="both"/>
      </w:pPr>
    </w:p>
    <w:p w:rsidRDefault="0078329E" w:rsidP="0078329E" w:rsidR="0078329E">
      <w:pPr>
        <w:pStyle w:val="Odlomakpopisa"/>
        <w:numPr>
          <w:ilvl w:val="0"/>
          <w:numId w:val="12"/>
        </w:numPr>
        <w:contextualSpacing w:val="false"/>
      </w:pPr>
      <w:r>
        <w:t>Ako vjerovnik nije podnio prijavu tražbine, a tražbina je navedena u prijedlogu za otvaranje predstečajnoga postupka, tražbina navedena u prijedlogu za otvaranje predstečajnoga postupka smatra se prijavljenom tražbinom.</w:t>
      </w:r>
    </w:p>
    <w:p w:rsidRDefault="0078329E" w:rsidP="0078329E" w:rsidR="0078329E">
      <w:pPr>
        <w:ind w:firstLine="708"/>
        <w:jc w:val="both"/>
      </w:pPr>
    </w:p>
    <w:p w:rsidRDefault="0078329E" w:rsidP="0078329E" w:rsidR="0078329E">
      <w:pPr>
        <w:pStyle w:val="Odlomakpopisa"/>
        <w:numPr>
          <w:ilvl w:val="0"/>
          <w:numId w:val="12"/>
        </w:numPr>
        <w:contextualSpacing w:val="false"/>
      </w:pPr>
      <w:r>
        <w:t xml:space="preserve">Dužnik i povjerenik dužni su očitovati se o prijavljenim tražbinama vjerovnika te očitovanje o prijavljenim tražbinama podnijeti nadležnoj Financijskoj agenciji na propisanom obrascu a nakon isteka roka za očitovanjem o prijavljenim tražbinama dužnik i povjerenik ne mogu više osporavati tražbine koje su priznali (čl. 41. SZ). </w:t>
      </w:r>
    </w:p>
    <w:p w:rsidRDefault="0078329E" w:rsidP="0078329E" w:rsidR="0078329E">
      <w:pPr>
        <w:ind w:firstLine="708"/>
        <w:jc w:val="both"/>
      </w:pPr>
    </w:p>
    <w:p w:rsidRDefault="0078329E" w:rsidP="0078329E" w:rsidR="0078329E">
      <w:pPr>
        <w:pStyle w:val="Odlomakpopisa"/>
        <w:numPr>
          <w:ilvl w:val="0"/>
          <w:numId w:val="12"/>
        </w:numPr>
        <w:contextualSpacing w:val="false"/>
      </w:pPr>
      <w:r>
        <w:t>Radnici i prijašnji dužnikovi radnici u predstečajnom postupku, te Ministarstvo financija – Porezna uprava ne podnose prijavu tražbine iz radnog odnosa, otpremnine do iznosa propisanog zakonom, odnosno kolektivnim ugovorom i tražbine po osnovi naknade štete pretrpljene zbog ozlijede na radu i profesionalne bolesti.</w:t>
      </w:r>
    </w:p>
    <w:p w:rsidRDefault="0078329E" w:rsidP="0078329E" w:rsidR="0078329E">
      <w:pPr>
        <w:pStyle w:val="Odlomakpopisa"/>
        <w:ind w:left="720"/>
      </w:pPr>
      <w:r>
        <w:t>Ako takve tražbine podnositelj prijedloga nije naveo u prijedlogu za otvaranje predstečajnog postupka ili ih je pogrešno naveo, radnici i prijašnji dužnikovi radnici i Ministarstvo financija – Porezna uprava imaju pravo sudu podnijeti prigovor u kojem će odrediti u kojem dijelu se pobija prijedlog za otvaranje predstečajnog postupka te uz prigovor priložiti isprave kojima dokazuje postojanje svoga prava.</w:t>
      </w:r>
    </w:p>
    <w:p w:rsidRDefault="0078329E" w:rsidP="0078329E" w:rsidR="0078329E">
      <w:pPr>
        <w:pStyle w:val="Odlomakpopisa"/>
        <w:ind w:left="720"/>
      </w:pPr>
      <w:r>
        <w:t>Prigovor se može podnijeti do završetka rasprave na ročištu za glasovanje o planu restrukturiranja, te ako osnovanost prigovora dokazuje javnom ili javnom ovjerovljenom ispravom, sud će prigovor utvrditi osnovanim. Protiv rješenja kojim je sud utvrdio prigovor osnovanim posebna žalba nije dopuštena, a rješenje se može pobijati samo u žalbi protiv rješenja o obustavi postupka.</w:t>
      </w:r>
    </w:p>
    <w:p w:rsidRDefault="0078329E" w:rsidP="0078329E" w:rsidR="0078329E">
      <w:pPr>
        <w:pStyle w:val="Odlomakpopisa"/>
        <w:ind w:left="720"/>
      </w:pPr>
    </w:p>
    <w:p w:rsidRDefault="0078329E" w:rsidP="0078329E" w:rsidR="0078329E">
      <w:pPr>
        <w:pStyle w:val="Odlomakpopisa"/>
        <w:ind w:left="720"/>
      </w:pPr>
      <w:r>
        <w:t>Ako nisu ispunjene pretpostavke da prigovor utvrdi osnovanim, sud će zaključkom uputiti podnositelja prigovora da svoju tražbinu može ostvarivati bez obzira na vođenje predstečajnoga postupka, takve tražbine ne mogu biti predmet predstečajnoga sporazuma (čl. 37. SZ).</w:t>
      </w:r>
    </w:p>
    <w:p w:rsidRDefault="0078329E" w:rsidP="0078329E" w:rsidR="0078329E">
      <w:pPr>
        <w:ind w:firstLine="708"/>
        <w:jc w:val="both"/>
      </w:pPr>
    </w:p>
    <w:p w:rsidRDefault="0078329E" w:rsidP="0078329E" w:rsidR="0078329E">
      <w:pPr>
        <w:pStyle w:val="Odlomakpopisa"/>
        <w:numPr>
          <w:ilvl w:val="0"/>
          <w:numId w:val="12"/>
        </w:numPr>
        <w:contextualSpacing w:val="false"/>
      </w:pPr>
      <w:r>
        <w:t>Razlučni vjerovnici dužni su nadležnu jedinicu Financijske agencije u roku za prijavu tražbine obavijestiti o svojim pravima, pravnoj osnovi razlučnog prava i dijelu imovine dužnika na koji se odnosi njihovo razlučno pravo te dati izjavu odriču li se ili ne odriču prava na odvojeno namirenje na propisanom obrascu za prijavu tražbine vjerovnika u predstečajnom postupku (čl. 38. SZ).</w:t>
      </w:r>
    </w:p>
    <w:p w:rsidRDefault="0078329E" w:rsidP="0078329E" w:rsidR="0078329E">
      <w:pPr>
        <w:ind w:firstLine="708"/>
        <w:jc w:val="both"/>
      </w:pPr>
    </w:p>
    <w:p w:rsidRDefault="00A6422C" w:rsidP="0078329E" w:rsidR="00A6422C">
      <w:pPr>
        <w:ind w:firstLine="708"/>
        <w:jc w:val="both"/>
      </w:pPr>
    </w:p>
    <w:p w:rsidRDefault="00A6422C" w:rsidP="0078329E" w:rsidR="00A6422C">
      <w:pPr>
        <w:ind w:firstLine="708"/>
        <w:jc w:val="both"/>
      </w:pPr>
    </w:p>
    <w:p w:rsidRDefault="00A6422C" w:rsidP="0078329E" w:rsidR="00A6422C">
      <w:pPr>
        <w:ind w:firstLine="708"/>
        <w:jc w:val="both"/>
      </w:pPr>
    </w:p>
    <w:p w:rsidRDefault="0078329E" w:rsidP="0078329E" w:rsidR="0078329E">
      <w:pPr>
        <w:pStyle w:val="Odlomakpopisa"/>
        <w:numPr>
          <w:ilvl w:val="0"/>
          <w:numId w:val="12"/>
        </w:numPr>
        <w:contextualSpacing w:val="false"/>
      </w:pPr>
      <w:r>
        <w:t>Izlučni vjerovnici dužni su nadležnu jedinicu Financijske agencije u roku za prijavu tražbine obavijestiti o svojim pravima, pravnoj osnovi izlučnog prava i dijelu imovine dužnika na koji se odnosi njihovo izlučno pravo na propisanom obrascu za prijavu tražbine vjerovnika u predstečajnom postupku (čl. 38. SZ).</w:t>
      </w:r>
    </w:p>
    <w:p w:rsidRDefault="0078329E" w:rsidP="0078329E" w:rsidR="0078329E">
      <w:pPr>
        <w:ind w:firstLine="708"/>
        <w:jc w:val="both"/>
      </w:pPr>
    </w:p>
    <w:p w:rsidRDefault="0078329E" w:rsidP="0078329E" w:rsidR="0078329E">
      <w:pPr>
        <w:pStyle w:val="Odlomakpopisa"/>
        <w:numPr>
          <w:ilvl w:val="0"/>
          <w:numId w:val="12"/>
        </w:numPr>
        <w:contextualSpacing w:val="false"/>
      </w:pPr>
      <w:r>
        <w:t>Određuje se da se rješenje o otvaranju predstečajnog postupka upiše u registar u kojem je dužnik upisan (čl. 34. st. 3. SZ).</w:t>
      </w:r>
    </w:p>
    <w:p w:rsidRDefault="0078329E" w:rsidP="0078329E" w:rsidR="0078329E">
      <w:pPr>
        <w:pStyle w:val="Odlomakpopisa"/>
        <w:ind w:left="720"/>
      </w:pPr>
    </w:p>
    <w:p w:rsidRDefault="0078329E" w:rsidP="0078329E" w:rsidR="0078329E">
      <w:pPr>
        <w:ind w:firstLine="708"/>
        <w:jc w:val="both"/>
      </w:pPr>
    </w:p>
    <w:p w:rsidRDefault="0078329E" w:rsidP="0078329E" w:rsidR="0078329E">
      <w:pPr>
        <w:pStyle w:val="Bezproreda"/>
        <w:jc w:val="center"/>
        <w:rPr>
          <w:rFonts w:cs="Times New Roman" w:hAnsi="Times New Roman" w:ascii="Times New Roman"/>
          <w:sz w:val="24"/>
          <w:szCs w:val="24"/>
        </w:rPr>
      </w:pPr>
      <w:r>
        <w:rPr>
          <w:rFonts w:cs="Times New Roman" w:hAnsi="Times New Roman" w:ascii="Times New Roman"/>
          <w:sz w:val="24"/>
          <w:szCs w:val="24"/>
        </w:rPr>
        <w:t>Obrazloženje</w:t>
      </w:r>
    </w:p>
    <w:p w:rsidRDefault="0078329E" w:rsidP="0078329E" w:rsidR="0078329E">
      <w:pPr>
        <w:pStyle w:val="Bezproreda"/>
        <w:rPr>
          <w:rFonts w:cs="Times New Roman" w:hAnsi="Times New Roman" w:ascii="Times New Roman"/>
          <w:sz w:val="24"/>
          <w:szCs w:val="24"/>
        </w:rPr>
      </w:pPr>
    </w:p>
    <w:p w:rsidRDefault="0078329E" w:rsidP="0078329E" w:rsidR="0078329E">
      <w:pPr>
        <w:pStyle w:val="Bezproreda"/>
        <w:rPr>
          <w:rFonts w:cs="Times New Roman" w:hAnsi="Times New Roman" w:ascii="Times New Roman"/>
          <w:sz w:val="24"/>
          <w:szCs w:val="24"/>
        </w:rPr>
      </w:pPr>
    </w:p>
    <w:p w:rsidRDefault="0078329E" w:rsidP="0078329E" w:rsidR="0078329E">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Predlagatelj</w:t>
      </w:r>
      <w:r w:rsidRPr="00BD334C">
        <w:rPr>
          <w:rFonts w:cs="Times New Roman" w:hAnsi="Times New Roman" w:ascii="Times New Roman"/>
          <w:sz w:val="24"/>
          <w:szCs w:val="24"/>
        </w:rPr>
        <w:t xml:space="preserve"> dužnik</w:t>
      </w:r>
      <w:r w:rsidRPr="00BD334C">
        <w:rPr>
          <w:rFonts w:cs="Times New Roman" w:hAnsi="Times New Roman" w:ascii="Times New Roman"/>
          <w:b/>
          <w:sz w:val="24"/>
          <w:szCs w:val="24"/>
        </w:rPr>
        <w:t xml:space="preserve"> </w:t>
      </w:r>
      <w:r w:rsidRPr="00BD334C">
        <w:rPr>
          <w:rFonts w:cs="Times New Roman" w:hAnsi="Times New Roman" w:ascii="Times New Roman"/>
          <w:sz w:val="24"/>
          <w:szCs w:val="24"/>
        </w:rPr>
        <w:t>D&amp;D MOBILE HOME d.o.o. za turizam i usluge, Višnjevac, Bana J. Jelačića 154, MBS: 030195267, OIB: 11138112994, podnio je dana 9.</w:t>
      </w:r>
      <w:r>
        <w:rPr>
          <w:rFonts w:cs="Times New Roman" w:hAnsi="Times New Roman" w:ascii="Times New Roman"/>
          <w:sz w:val="24"/>
          <w:szCs w:val="24"/>
        </w:rPr>
        <w:t xml:space="preserve">10.2018., </w:t>
      </w:r>
      <w:r w:rsidRPr="00BD334C">
        <w:rPr>
          <w:rFonts w:cs="Times New Roman" w:hAnsi="Times New Roman" w:ascii="Times New Roman"/>
          <w:sz w:val="24"/>
          <w:szCs w:val="24"/>
        </w:rPr>
        <w:t xml:space="preserve">24.10.2018. </w:t>
      </w:r>
      <w:r w:rsidR="007360FC">
        <w:rPr>
          <w:rFonts w:cs="Times New Roman" w:hAnsi="Times New Roman" w:ascii="Times New Roman"/>
          <w:sz w:val="24"/>
          <w:szCs w:val="24"/>
        </w:rPr>
        <w:t xml:space="preserve">te </w:t>
      </w:r>
      <w:r>
        <w:rPr>
          <w:rFonts w:cs="Times New Roman" w:hAnsi="Times New Roman" w:ascii="Times New Roman"/>
          <w:sz w:val="24"/>
          <w:szCs w:val="24"/>
        </w:rPr>
        <w:t xml:space="preserve">9.11.2018. potpuni prijedlog </w:t>
      </w:r>
      <w:r w:rsidRPr="00BD334C">
        <w:rPr>
          <w:rFonts w:cs="Times New Roman" w:hAnsi="Times New Roman" w:ascii="Times New Roman"/>
          <w:sz w:val="24"/>
          <w:szCs w:val="24"/>
        </w:rPr>
        <w:t>na propisanom obrascu za otvaranje predstečajnog postupka navodeći da kod dužnika postoji</w:t>
      </w:r>
      <w:r>
        <w:rPr>
          <w:rFonts w:cs="Times New Roman" w:hAnsi="Times New Roman" w:ascii="Times New Roman"/>
          <w:sz w:val="24"/>
          <w:szCs w:val="24"/>
        </w:rPr>
        <w:t xml:space="preserve"> predstečajni razlog prijeteće nesposobnosti za plaćanje budući dužnik u Očevidniku redoslijeda osnova za plaćanje koji vodi Financijska agencija ima jednu ili više evidentiranih neizvršenih osnova za plaćanje koje je trebalo na temelju valjanih osnova za plaćanje, bez daljnjeg pristanka dužnika naplatiti s bilo kojeg od njegovih računa, da dužnik duže od 30 dana kasni sa isplatom plaća koja radniku pripada prema ugovoru o radu, pravilniku o radu, kolektivnom ugovoru ili posebnom propisu, odnosno prema drugom aktu kojim se uređuju obaveze poslodavca prema radniku i da dužnik u roku od 30 dana nije uplatio doprinose i poreze prema plaći računajući od dana kada je radniku bio dužan isplatiti plaću, a žiro-račun dužnika je blokiran od 10.08.2018.</w:t>
      </w:r>
    </w:p>
    <w:p w:rsidRDefault="0078329E" w:rsidP="0078329E" w:rsidR="0078329E">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 </w:t>
      </w:r>
    </w:p>
    <w:p w:rsidRDefault="0078329E" w:rsidP="0078329E" w:rsidR="0078329E">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 Uz prijedlog i dopune istoga od 4. i 16.10.2018.</w:t>
      </w:r>
      <w:r w:rsidR="007360FC">
        <w:rPr>
          <w:rFonts w:cs="Times New Roman" w:hAnsi="Times New Roman" w:ascii="Times New Roman"/>
          <w:sz w:val="24"/>
          <w:szCs w:val="24"/>
        </w:rPr>
        <w:t xml:space="preserve">, te </w:t>
      </w:r>
      <w:r>
        <w:rPr>
          <w:rFonts w:cs="Times New Roman" w:hAnsi="Times New Roman" w:ascii="Times New Roman"/>
          <w:sz w:val="24"/>
          <w:szCs w:val="24"/>
        </w:rPr>
        <w:t>5.11.2018. dostavio je Potvrdu HZMO od 4.10.2018. o broju prijavljenih radnika dužnika – transakcija 117, Potvrdu FINE o blokadi računa i novčanih sredstava ovršenika od 4.10.2018. za dužnika, Očevidnik FINE o redoslijedu plaćanja sa obračunatom kamatom za dužnika od 4.10.2018. (2 stranice), Prijedlog plana financijskog i operativnog restrukturiranja od 16.10.2018. (38 stranica) i od 05.11.2018. (37 stranica), Popis nekretnina, Popis pokretnina dužnika, Imovinska prava dužnika na tuđim stvarima, Novčane i nenovčane tražbine dužnika, Druga prava koja čine imovinu dužnika, Novčana sredstva na računima, Druga imovina dužnika, Obveze dužnika unesene u poslovne knjige, Druge novčane i nenovčane obveze dužnika, Razlučna prava na imovini dužnika, Izlučna prava, Visina prosječnih mjesečnih troškova redovnog poslovanja, Popis svih postupaka pokrenutih pred sudovima ili javnopravnim tijelima u kojima je dužnik stranka, Popis tražbina radnika, Izjava, Obavijest vjerovnicima o podnošenju zahtjeva za pokretanje predstečajnog postupka (2 stranice) i Izjava da sklapanje predstečajne nagodbe neće utjecati na tražbine radnike, sve od 16.10.2018. i 5.11.2018., Izvadak iz zemljišne knjige k.o. Pakoštane ZK ul. br. 2882, Izvadak iz zemljišne knjige k.o. Josipovac ZK ul. br. 3756, Izvadak iz zemljišne knjige k.o. Brođanci ZK ul. br. 1207 i Izvadak iz zemljišne knjige k.o. Brođanci ZK ul. br. 1085, sve neslužbene kopije od 15.10.2018., Godišnji financijski izvještaj poduzetnika za 2018. Bilanca stanja na dan 30.09.2018. (3 stranice), Račun</w:t>
      </w:r>
      <w:r w:rsidR="007360FC">
        <w:rPr>
          <w:rFonts w:cs="Times New Roman" w:hAnsi="Times New Roman" w:ascii="Times New Roman"/>
          <w:sz w:val="24"/>
          <w:szCs w:val="24"/>
        </w:rPr>
        <w:t xml:space="preserve"> dobiti i gubitka za razdoblje </w:t>
      </w:r>
      <w:r>
        <w:rPr>
          <w:rFonts w:cs="Times New Roman" w:hAnsi="Times New Roman" w:ascii="Times New Roman"/>
          <w:sz w:val="24"/>
          <w:szCs w:val="24"/>
        </w:rPr>
        <w:t>1.01.2018. do 30.09.2018. (2 stranice), Dodatni podaci za razdobl</w:t>
      </w:r>
      <w:r w:rsidR="007360FC">
        <w:rPr>
          <w:rFonts w:cs="Times New Roman" w:hAnsi="Times New Roman" w:ascii="Times New Roman"/>
          <w:sz w:val="24"/>
          <w:szCs w:val="24"/>
        </w:rPr>
        <w:t xml:space="preserve">je </w:t>
      </w:r>
      <w:r>
        <w:rPr>
          <w:rFonts w:cs="Times New Roman" w:hAnsi="Times New Roman" w:ascii="Times New Roman"/>
          <w:sz w:val="24"/>
          <w:szCs w:val="24"/>
        </w:rPr>
        <w:t>1.01.2018. do 30.09.2018. (2 stranice), Izvještaj o novčanim tokovima –</w:t>
      </w:r>
      <w:r w:rsidR="007360FC">
        <w:rPr>
          <w:rFonts w:cs="Times New Roman" w:hAnsi="Times New Roman" w:ascii="Times New Roman"/>
          <w:sz w:val="24"/>
          <w:szCs w:val="24"/>
        </w:rPr>
        <w:t xml:space="preserve"> Indirektna metoda u razdoblju </w:t>
      </w:r>
      <w:r>
        <w:rPr>
          <w:rFonts w:cs="Times New Roman" w:hAnsi="Times New Roman" w:ascii="Times New Roman"/>
          <w:sz w:val="24"/>
          <w:szCs w:val="24"/>
        </w:rPr>
        <w:t>1.01.2018. do 30.09.2018. (1 stranice), Izvještaj o novčanim tokovima</w:t>
      </w:r>
      <w:r w:rsidR="007360FC">
        <w:rPr>
          <w:rFonts w:cs="Times New Roman" w:hAnsi="Times New Roman" w:ascii="Times New Roman"/>
          <w:sz w:val="24"/>
          <w:szCs w:val="24"/>
        </w:rPr>
        <w:t xml:space="preserve"> – Direktna metoda u razdoblju </w:t>
      </w:r>
      <w:r>
        <w:rPr>
          <w:rFonts w:cs="Times New Roman" w:hAnsi="Times New Roman" w:ascii="Times New Roman"/>
          <w:sz w:val="24"/>
          <w:szCs w:val="24"/>
        </w:rPr>
        <w:t>1.01.2018. do 30.09.2018. (1 stranice), Izvještaj o pro</w:t>
      </w:r>
      <w:r w:rsidR="007360FC">
        <w:rPr>
          <w:rFonts w:cs="Times New Roman" w:hAnsi="Times New Roman" w:ascii="Times New Roman"/>
          <w:sz w:val="24"/>
          <w:szCs w:val="24"/>
        </w:rPr>
        <w:t xml:space="preserve">mjeni kapitala za razdoblje od </w:t>
      </w:r>
      <w:r>
        <w:rPr>
          <w:rFonts w:cs="Times New Roman" w:hAnsi="Times New Roman" w:ascii="Times New Roman"/>
          <w:sz w:val="24"/>
          <w:szCs w:val="24"/>
        </w:rPr>
        <w:t xml:space="preserve">1.01.2018. do 30.09.2018. (4 stranice), Upozorenja (4 stranice), Ugovor o zajedničkom </w:t>
      </w:r>
      <w:r>
        <w:rPr>
          <w:rFonts w:cs="Times New Roman" w:hAnsi="Times New Roman" w:ascii="Times New Roman"/>
          <w:sz w:val="24"/>
          <w:szCs w:val="24"/>
        </w:rPr>
        <w:lastRenderedPageBreak/>
        <w:t xml:space="preserve">obavljanju obrta od 13.07.2018. sklopljenog između Josipa Špoljarića i Dragana Špoljarića, oba iz Višnjevca, Ulica kneza Trpimira 12 (3 stranice), Sporazumni raskid Ugovora o zajedničkom obavljanju obrta i istupanje ortaka iz zajedničkog obrta od 17.07.2018. sklopljenog između Josipa Špoljarića i Dragana Špoljarića, oba iz Višnjevca, Ulica kneza Trpimira 12 (3 stranice), sklopljenog između Josipa Špoljarića i Dragana Špoljarića, oba iz Višnjevca, Ulica kneza Trpimira 12 (2 stranice), Ugovor o prjenosu obrta kao </w:t>
      </w:r>
      <w:r w:rsidR="007360FC">
        <w:rPr>
          <w:rFonts w:cs="Times New Roman" w:hAnsi="Times New Roman" w:ascii="Times New Roman"/>
          <w:sz w:val="24"/>
          <w:szCs w:val="24"/>
        </w:rPr>
        <w:t xml:space="preserve">gospodarske cijeline sklopljen </w:t>
      </w:r>
      <w:r>
        <w:rPr>
          <w:rFonts w:cs="Times New Roman" w:hAnsi="Times New Roman" w:ascii="Times New Roman"/>
          <w:sz w:val="24"/>
          <w:szCs w:val="24"/>
        </w:rPr>
        <w:t>3.08</w:t>
      </w:r>
      <w:r w:rsidR="007360FC">
        <w:rPr>
          <w:rFonts w:cs="Times New Roman" w:hAnsi="Times New Roman" w:ascii="Times New Roman"/>
          <w:sz w:val="24"/>
          <w:szCs w:val="24"/>
        </w:rPr>
        <w:t>.</w:t>
      </w:r>
      <w:r>
        <w:rPr>
          <w:rFonts w:cs="Times New Roman" w:hAnsi="Times New Roman" w:ascii="Times New Roman"/>
          <w:sz w:val="24"/>
          <w:szCs w:val="24"/>
        </w:rPr>
        <w:t xml:space="preserve">2018. između Dragana Špoljarića, Ulica kneza Trpimira 12, kao vlasnika obrta Špoljo Komerc i </w:t>
      </w:r>
      <w:r w:rsidRPr="00A279A0">
        <w:rPr>
          <w:rFonts w:cs="Times New Roman" w:hAnsi="Times New Roman" w:ascii="Times New Roman"/>
          <w:sz w:val="24"/>
          <w:szCs w:val="24"/>
        </w:rPr>
        <w:t xml:space="preserve">D&amp;D MOBILE HOME d.o.o. za turizam i usluge, </w:t>
      </w:r>
      <w:r>
        <w:rPr>
          <w:rFonts w:cs="Times New Roman" w:hAnsi="Times New Roman" w:ascii="Times New Roman"/>
          <w:sz w:val="24"/>
          <w:szCs w:val="24"/>
        </w:rPr>
        <w:t>Višnjevac, Bana J. Jelačića 154 (8 stranica), Rješenje Ureda državne uprave u Osječko-baranjskoj županiji, Služba za gospodarstvo od 27.07.2018. i 14.08.2018. (2 stranice), Rješenje Trgovačkog suda u Osijeku poslovnog broja Tt-18/4756-2 od 31.07.2018. (2 stranice), Rješenje Trgovačkog suda u Osijeku poslovnog broja Tt-18/4756-3 od 31.07.2018. (2 stranice), Rješenje Trgovačkog suda u Osijeku poslovnog broja Tt-18/6193-2 od 18.10.2018. (2 stranice) i Rješenje Trgovačkog suda u Osijeku poslovnog broja Tt-18/6193-3 od 19.10.2018. (2 stranice).</w:t>
      </w:r>
    </w:p>
    <w:p w:rsidRDefault="0078329E" w:rsidP="0078329E" w:rsidR="0078329E">
      <w:pPr>
        <w:pStyle w:val="Bezproreda"/>
        <w:ind w:firstLine="708"/>
        <w:jc w:val="both"/>
        <w:rPr>
          <w:rFonts w:cs="Times New Roman" w:hAnsi="Times New Roman" w:ascii="Times New Roman"/>
          <w:sz w:val="24"/>
          <w:szCs w:val="24"/>
        </w:rPr>
      </w:pPr>
    </w:p>
    <w:p w:rsidRDefault="0078329E" w:rsidP="0078329E" w:rsidR="0078329E">
      <w:pPr>
        <w:ind w:firstLine="720"/>
        <w:jc w:val="both"/>
      </w:pPr>
      <w:r>
        <w:t>Izbor povjerenika obavljen je metodom slučajnog odabira algoritmom odabira obnašatelja dužnosti – automatskom dodjelom s iznimkom, uz izuzeće Dragutina Romića iz Čepina koji se rješenjem Ministarstva pravosuđa poslovnog broja KLASA: UP/I-133-04/15-01/229, URBROJ: 514-04-02-02-02-18-36, od 30.04.2018. privremeno izuzima od izbora za stečajnog upravitelja do 31.12.2020.</w:t>
      </w:r>
    </w:p>
    <w:p w:rsidRDefault="0078329E" w:rsidP="0078329E" w:rsidR="0078329E">
      <w:pPr>
        <w:pStyle w:val="Bezproreda"/>
        <w:ind w:firstLine="708"/>
        <w:jc w:val="both"/>
        <w:rPr>
          <w:rFonts w:cs="Times New Roman" w:hAnsi="Times New Roman" w:ascii="Times New Roman"/>
          <w:sz w:val="24"/>
          <w:szCs w:val="24"/>
        </w:rPr>
      </w:pPr>
    </w:p>
    <w:p w:rsidRDefault="0078329E" w:rsidP="0078329E" w:rsidR="0078329E">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Budući su ispunjene pretpostavke za otvaranje predstečajnog postupka propisane čl. 4. SZ, sud je odlučio kao u izreci ovoga rješenja temeljem odredbe čl. 33. i 34. SZ. </w:t>
      </w:r>
    </w:p>
    <w:p w:rsidRDefault="0078329E" w:rsidP="0078329E" w:rsidR="0078329E">
      <w:pPr>
        <w:ind w:firstLine="720"/>
        <w:jc w:val="both"/>
      </w:pPr>
    </w:p>
    <w:p w:rsidRDefault="0078329E" w:rsidP="0078329E" w:rsidR="0078329E">
      <w:pPr>
        <w:jc w:val="center"/>
      </w:pPr>
      <w:r>
        <w:t>U Osijeku 12. studenoga 2018.</w:t>
      </w:r>
    </w:p>
    <w:p w:rsidRDefault="0078329E" w:rsidP="0078329E" w:rsidR="0078329E">
      <w:pPr>
        <w:jc w:val="center"/>
      </w:pPr>
    </w:p>
    <w:p w:rsidRDefault="00A6422C" w:rsidP="0078329E" w:rsidR="00A6422C">
      <w:pPr>
        <w:jc w:val="center"/>
      </w:pPr>
    </w:p>
    <w:p w:rsidRDefault="0078329E" w:rsidP="0078329E" w:rsidR="0078329E">
      <w:pPr>
        <w:jc w:val="both"/>
      </w:pPr>
      <w:r>
        <w:t>Zapisničar:</w:t>
      </w:r>
      <w:r>
        <w:tab/>
      </w:r>
      <w:r>
        <w:tab/>
      </w:r>
      <w:r>
        <w:tab/>
      </w:r>
      <w:r>
        <w:tab/>
      </w:r>
      <w:r>
        <w:tab/>
      </w:r>
      <w:r>
        <w:tab/>
      </w:r>
      <w:r>
        <w:tab/>
        <w:t>STEČAJNI SUDAC:</w:t>
      </w:r>
    </w:p>
    <w:p w:rsidRDefault="0078329E" w:rsidP="0078329E" w:rsidR="0078329E">
      <w:pPr>
        <w:jc w:val="both"/>
      </w:pPr>
      <w:r>
        <w:t>Elizabeta Đeke</w:t>
      </w:r>
      <w:r>
        <w:tab/>
        <w:t xml:space="preserve">      </w:t>
      </w:r>
      <w:r>
        <w:tab/>
      </w:r>
      <w:r>
        <w:tab/>
      </w:r>
      <w:r>
        <w:tab/>
      </w:r>
      <w:r>
        <w:tab/>
        <w:t xml:space="preserve">       mr. sc. Tihomir Kovačević</w:t>
      </w:r>
    </w:p>
    <w:p w:rsidRDefault="0078329E" w:rsidP="0078329E" w:rsidR="0078329E">
      <w:pPr>
        <w:jc w:val="both"/>
      </w:pPr>
      <w:r>
        <w:t xml:space="preserve">   </w:t>
      </w:r>
    </w:p>
    <w:p w:rsidRDefault="00A6422C" w:rsidP="0078329E" w:rsidR="00A6422C">
      <w:pPr>
        <w:jc w:val="both"/>
      </w:pPr>
    </w:p>
    <w:p w:rsidRDefault="0078329E" w:rsidP="0078329E" w:rsidR="0078329E">
      <w:pPr>
        <w:jc w:val="both"/>
      </w:pPr>
      <w:r>
        <w:t>POUKA O PRAVNOM LIJEKU:</w:t>
      </w:r>
    </w:p>
    <w:p w:rsidRDefault="0078329E" w:rsidP="0078329E" w:rsidR="0078329E">
      <w:pPr>
        <w:jc w:val="both"/>
      </w:pPr>
      <w:r>
        <w:t>Protiv ovog rješenja nezadovoljna stranka može izjaviti žalbu Visokom trgovačkom sudu Republike Hrvatske u Zagrebu u roku od 8 dana u 3 primjerka putem ovog suda.</w:t>
      </w:r>
    </w:p>
    <w:p w:rsidRDefault="0078329E" w:rsidP="0078329E" w:rsidR="0078329E">
      <w:pPr>
        <w:jc w:val="both"/>
      </w:pPr>
    </w:p>
    <w:p w:rsidRDefault="0078329E" w:rsidP="0078329E" w:rsidR="0078329E">
      <w:pPr>
        <w:jc w:val="both"/>
      </w:pPr>
    </w:p>
    <w:p w:rsidRDefault="0078329E" w:rsidP="0078329E" w:rsidR="0078329E">
      <w:pPr>
        <w:jc w:val="both"/>
      </w:pPr>
      <w:r>
        <w:t>D N A :</w:t>
      </w:r>
    </w:p>
    <w:p w:rsidRDefault="0078329E" w:rsidP="0078329E" w:rsidR="0078329E">
      <w:pPr>
        <w:numPr>
          <w:ilvl w:val="0"/>
          <w:numId w:val="13"/>
        </w:numPr>
        <w:jc w:val="both"/>
      </w:pPr>
      <w:r>
        <w:t>Predlagatelju – dužniku D&amp;D MOBILE HOME d.o.o. Višnjevac, Bana J. Jelačića 154</w:t>
      </w:r>
    </w:p>
    <w:p w:rsidRDefault="0078329E" w:rsidP="0078329E" w:rsidR="0078329E">
      <w:pPr>
        <w:numPr>
          <w:ilvl w:val="0"/>
          <w:numId w:val="13"/>
        </w:numPr>
        <w:jc w:val="both"/>
      </w:pPr>
      <w:r>
        <w:t>Povjerenik Željko Rupčić</w:t>
      </w:r>
    </w:p>
    <w:p w:rsidRDefault="0078329E" w:rsidP="0078329E" w:rsidR="0078329E">
      <w:pPr>
        <w:numPr>
          <w:ilvl w:val="0"/>
          <w:numId w:val="13"/>
        </w:numPr>
        <w:jc w:val="both"/>
      </w:pPr>
      <w:r>
        <w:t>ŽDO GUO Osijek</w:t>
      </w:r>
    </w:p>
    <w:p w:rsidRDefault="0078329E" w:rsidP="0078329E" w:rsidR="0078329E">
      <w:pPr>
        <w:numPr>
          <w:ilvl w:val="0"/>
          <w:numId w:val="13"/>
        </w:numPr>
        <w:jc w:val="both"/>
      </w:pPr>
      <w:r>
        <w:t>FINA Osijek</w:t>
      </w:r>
    </w:p>
    <w:p w:rsidRDefault="0078329E" w:rsidP="0078329E" w:rsidR="0078329E">
      <w:pPr>
        <w:numPr>
          <w:ilvl w:val="0"/>
          <w:numId w:val="13"/>
        </w:numPr>
        <w:jc w:val="both"/>
      </w:pPr>
      <w:r>
        <w:t>Sudski registar</w:t>
      </w:r>
    </w:p>
    <w:p w:rsidRDefault="0078329E" w:rsidP="0078329E" w:rsidR="0078329E">
      <w:pPr>
        <w:numPr>
          <w:ilvl w:val="0"/>
          <w:numId w:val="13"/>
        </w:numPr>
        <w:jc w:val="both"/>
      </w:pPr>
      <w:r>
        <w:rPr>
          <w:rFonts w:cstheme="majorBidi" w:hAnsiTheme="majorBidi" w:asciiTheme="majorBidi"/>
        </w:rPr>
        <w:t>Mrežna stranica e-Oglasna ploča sudova</w:t>
      </w:r>
    </w:p>
    <w:p w:rsidRDefault="00D00212" w:rsidP="0078329E" w:rsidR="00CF3F89">
      <w:pPr>
        <w:jc w:val="both"/>
      </w:pPr>
      <w:r>
        <w:t xml:space="preserve">      </w:t>
      </w:r>
      <w:r w:rsidR="00492B0C">
        <w:t xml:space="preserve"> </w:t>
      </w:r>
    </w:p>
    <w:p w:rsidRDefault="00B35E7C" w:rsidP="000D77E1" w:rsidR="00D90419" w:rsidRPr="00B35E7C">
      <w:pPr>
        <w:tabs>
          <w:tab w:pos="6240" w:val="left"/>
        </w:tabs>
        <w:ind w:left="360"/>
      </w:pPr>
      <w:r>
        <w:tab/>
      </w:r>
    </w:p>
    <w:sectPr w:rsidSect="000D77E1" w:rsidR="00D90419" w:rsidRPr="00B35E7C">
      <w:headerReference w:type="even" r:id="rId11"/>
      <w:headerReference w:type="default" r:id="rId12"/>
      <w:headerReference w:type="first" r:id="rId13"/>
      <w:pgSz w:code="9"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2051D" w:rsidR="0052051D">
      <w:r>
        <w:separator/>
      </w:r>
    </w:p>
  </w:endnote>
  <w:endnote w:id="0" w:type="continuationSeparator">
    <w:p w:rsidRDefault="0052051D" w:rsidR="0052051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2051D" w:rsidR="0052051D">
      <w:r>
        <w:separator/>
      </w:r>
    </w:p>
  </w:footnote>
  <w:footnote w:id="0" w:type="continuationSeparator">
    <w:p w:rsidRDefault="0052051D" w:rsidR="0052051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72A2A" w:rsidP="00E97D1F" w:rsidR="00072A2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72A2A" w:rsidR="00072A2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72A2A" w:rsidP="005F5EBB" w:rsidR="00072A2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A5C99">
      <w:rPr>
        <w:rStyle w:val="Brojstranice"/>
        <w:noProof/>
      </w:rPr>
      <w:t>4</w:t>
    </w:r>
    <w:r>
      <w:rPr>
        <w:rStyle w:val="Brojstranice"/>
      </w:rPr>
      <w:fldChar w:fldCharType="end"/>
    </w:r>
  </w:p>
  <w:p w:rsidRDefault="00072A2A" w:rsidP="000D77E1" w:rsidR="00072A2A">
    <w:pPr>
      <w:pStyle w:val="Zaglavlje"/>
    </w:pPr>
    <w:r>
      <w:t xml:space="preserve">   </w:t>
    </w:r>
    <w:r>
      <w:tab/>
    </w:r>
    <w:r>
      <w:tab/>
    </w:r>
  </w:p>
  <w:p w:rsidRDefault="00072A2A" w:rsidP="0002696B" w:rsidR="00072A2A">
    <w:pPr>
      <w:pStyle w:val="Zaglavlje"/>
    </w:pPr>
    <w:r>
      <w:tab/>
    </w:r>
    <w:r>
      <w:tab/>
    </w:r>
    <w:r w:rsidR="00F63B6F" w:rsidRPr="00F63B6F">
      <w:t>14 St-</w:t>
    </w:r>
    <w:r w:rsidR="006A0CF8" w:rsidRPr="006A0CF8">
      <w:t>1189/18-</w:t>
    </w:r>
    <w:r w:rsidR="0078329E">
      <w:t>8</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72A2A" w:rsidR="00072A2A">
    <w:pPr>
      <w:pStyle w:val="Zaglavlje"/>
    </w:pPr>
  </w:p>
  <w:p w:rsidRDefault="00072A2A" w:rsidP="005100FF" w:rsidR="00072A2A">
    <w:pPr>
      <w:pStyle w:val="Zaglavlje"/>
    </w:pPr>
    <w:r>
      <w:tab/>
    </w:r>
    <w:r>
      <w:tab/>
      <w:t xml:space="preserve">        </w:t>
    </w: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D01A9B"/>
    <w:multiLevelType w:val="hybridMultilevel"/>
    <w:tmpl w:val="FABE0EB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62D784A"/>
    <w:multiLevelType w:val="hybridMultilevel"/>
    <w:tmpl w:val="D8A4BAA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7A558EE"/>
    <w:multiLevelType w:val="hybridMultilevel"/>
    <w:tmpl w:val="FACAE1C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D057503"/>
    <w:multiLevelType w:val="hybridMultilevel"/>
    <w:tmpl w:val="3740E21A"/>
    <w:lvl w:tplc="041A000F" w:ilvl="0">
      <w:start w:val="1"/>
      <w:numFmt w:val="decimal"/>
      <w:lvlText w:val="%1."/>
      <w:lvlJc w:val="left"/>
      <w:pPr>
        <w:tabs>
          <w:tab w:pos="720" w:val="num"/>
        </w:tabs>
        <w:ind w:hanging="360" w:left="720"/>
      </w:pPr>
      <w:rPr>
        <w:rFonts w:hint="default"/>
      </w:rPr>
    </w:lvl>
    <w:lvl w:tplc="95E629EE" w:ilvl="1">
      <w:start w:val="13"/>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94203F3"/>
    <w:multiLevelType w:val="hybridMultilevel"/>
    <w:tmpl w:val="E99ED24A"/>
    <w:lvl w:tplc="041A000F" w:ilvl="0">
      <w:start w:val="1"/>
      <w:numFmt w:val="decimal"/>
      <w:lvlText w:val="%1."/>
      <w:lvlJc w:val="left"/>
      <w:pPr>
        <w:ind w:hanging="360" w:left="720"/>
      </w:pPr>
    </w:lvl>
    <w:lvl w:tplc="EB5A8D40" w:ilvl="1">
      <w:numFmt w:val="bullet"/>
      <w:lvlText w:val="-"/>
      <w:lvlJc w:val="left"/>
      <w:pPr>
        <w:ind w:hanging="360" w:left="1440"/>
      </w:pPr>
      <w:rPr>
        <w:rFonts w:cs="Times New Roman" w:eastAsia="Times New Roman" w:hAnsi="Times New Roman" w:ascii="Times New Roman" w:hint="default"/>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2907010"/>
    <w:multiLevelType w:val="hybridMultilevel"/>
    <w:tmpl w:val="640ED9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30E25AB"/>
    <w:multiLevelType w:val="hybridMultilevel"/>
    <w:tmpl w:val="EB8C13F0"/>
    <w:lvl w:tplc="7F5684A4" w:ilvl="0">
      <w:start w:val="1"/>
      <w:numFmt w:val="upperRoman"/>
      <w:lvlText w:val="%1."/>
      <w:lvlJc w:val="left"/>
      <w:pPr>
        <w:tabs>
          <w:tab w:pos="1425" w:val="num"/>
        </w:tabs>
        <w:ind w:hanging="720" w:left="142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7">
    <w:nsid w:val="4D5214BC"/>
    <w:multiLevelType w:val="hybridMultilevel"/>
    <w:tmpl w:val="AC0E3A3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4DA57496"/>
    <w:multiLevelType w:val="hybridMultilevel"/>
    <w:tmpl w:val="90F44C60"/>
    <w:lvl w:tplc="41468A42"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9">
    <w:nsid w:val="5E994E97"/>
    <w:multiLevelType w:val="hybridMultilevel"/>
    <w:tmpl w:val="804A099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0">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66005A75"/>
    <w:multiLevelType w:val="hybridMultilevel"/>
    <w:tmpl w:val="018EF01E"/>
    <w:lvl w:tplc="041A000F"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num w:numId="1">
    <w:abstractNumId w:val="7"/>
  </w:num>
  <w:num w:numId="2">
    <w:abstractNumId w:val="3"/>
  </w:num>
  <w:num w:numId="3">
    <w:abstractNumId w:val="0"/>
  </w:num>
  <w:num w:numId="4">
    <w:abstractNumId w:val="5"/>
  </w:num>
  <w:num w:numId="5">
    <w:abstractNumId w:val="10"/>
  </w:num>
  <w:num w:numId="6">
    <w:abstractNumId w:val="8"/>
  </w:num>
  <w:num w:numId="7">
    <w:abstractNumId w:val="6"/>
  </w:num>
  <w:num w:numId="8">
    <w:abstractNumId w:val="2"/>
  </w:num>
  <w:num w:numId="9">
    <w:abstractNumId w:val="1"/>
  </w:num>
  <w:num w:numId="10">
    <w:abstractNumId w:val="4"/>
  </w:num>
  <w:num w:numId="11">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drawingGridHorizontalSpacing w:val="71"/>
  <w:displayVertic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5909"/>
    <w:rsid w:val="00014DB9"/>
    <w:rsid w:val="000162B0"/>
    <w:rsid w:val="00025E04"/>
    <w:rsid w:val="0002696B"/>
    <w:rsid w:val="00044ED1"/>
    <w:rsid w:val="00072A2A"/>
    <w:rsid w:val="00081DAA"/>
    <w:rsid w:val="000D77E1"/>
    <w:rsid w:val="00101AE5"/>
    <w:rsid w:val="00114FA2"/>
    <w:rsid w:val="001266A5"/>
    <w:rsid w:val="0015616D"/>
    <w:rsid w:val="00161BD6"/>
    <w:rsid w:val="00173460"/>
    <w:rsid w:val="001755CD"/>
    <w:rsid w:val="001A5C99"/>
    <w:rsid w:val="001B5F48"/>
    <w:rsid w:val="00280570"/>
    <w:rsid w:val="00293A95"/>
    <w:rsid w:val="002C320D"/>
    <w:rsid w:val="002C32E9"/>
    <w:rsid w:val="002D2ABD"/>
    <w:rsid w:val="002E0CF5"/>
    <w:rsid w:val="00363C96"/>
    <w:rsid w:val="00384C7F"/>
    <w:rsid w:val="0039545B"/>
    <w:rsid w:val="00397533"/>
    <w:rsid w:val="003B2C17"/>
    <w:rsid w:val="003C2CF2"/>
    <w:rsid w:val="003C5568"/>
    <w:rsid w:val="003C65D2"/>
    <w:rsid w:val="003E1EA1"/>
    <w:rsid w:val="004258B2"/>
    <w:rsid w:val="00427AAB"/>
    <w:rsid w:val="00432996"/>
    <w:rsid w:val="00462B2B"/>
    <w:rsid w:val="00486E2E"/>
    <w:rsid w:val="00492B0C"/>
    <w:rsid w:val="004A1F16"/>
    <w:rsid w:val="004D10BC"/>
    <w:rsid w:val="004F4A51"/>
    <w:rsid w:val="0050248A"/>
    <w:rsid w:val="005100FF"/>
    <w:rsid w:val="0052051D"/>
    <w:rsid w:val="005646F4"/>
    <w:rsid w:val="005705F5"/>
    <w:rsid w:val="005C6CA6"/>
    <w:rsid w:val="005E6992"/>
    <w:rsid w:val="005F4DEA"/>
    <w:rsid w:val="005F5EBB"/>
    <w:rsid w:val="0060463D"/>
    <w:rsid w:val="00612D2C"/>
    <w:rsid w:val="00634859"/>
    <w:rsid w:val="00655E45"/>
    <w:rsid w:val="006848F6"/>
    <w:rsid w:val="006A0CF8"/>
    <w:rsid w:val="006A6142"/>
    <w:rsid w:val="006F0B86"/>
    <w:rsid w:val="006F7434"/>
    <w:rsid w:val="007349D2"/>
    <w:rsid w:val="007360FC"/>
    <w:rsid w:val="00755DAC"/>
    <w:rsid w:val="00757B0F"/>
    <w:rsid w:val="00781A1C"/>
    <w:rsid w:val="0078329E"/>
    <w:rsid w:val="0078651A"/>
    <w:rsid w:val="007918F2"/>
    <w:rsid w:val="00792675"/>
    <w:rsid w:val="007B2F8D"/>
    <w:rsid w:val="007E5628"/>
    <w:rsid w:val="00814851"/>
    <w:rsid w:val="0081741D"/>
    <w:rsid w:val="00841310"/>
    <w:rsid w:val="00862C83"/>
    <w:rsid w:val="008966B4"/>
    <w:rsid w:val="008A60E7"/>
    <w:rsid w:val="008E0A26"/>
    <w:rsid w:val="008E179C"/>
    <w:rsid w:val="008E689D"/>
    <w:rsid w:val="0096413B"/>
    <w:rsid w:val="009C0C05"/>
    <w:rsid w:val="009C46DA"/>
    <w:rsid w:val="009F0072"/>
    <w:rsid w:val="00A114F9"/>
    <w:rsid w:val="00A144CF"/>
    <w:rsid w:val="00A16D98"/>
    <w:rsid w:val="00A44CA8"/>
    <w:rsid w:val="00A466A6"/>
    <w:rsid w:val="00A6422C"/>
    <w:rsid w:val="00A65909"/>
    <w:rsid w:val="00AA1A56"/>
    <w:rsid w:val="00AC7458"/>
    <w:rsid w:val="00AC7491"/>
    <w:rsid w:val="00AD5F1E"/>
    <w:rsid w:val="00AF03AB"/>
    <w:rsid w:val="00AF4768"/>
    <w:rsid w:val="00B12D1D"/>
    <w:rsid w:val="00B15461"/>
    <w:rsid w:val="00B22756"/>
    <w:rsid w:val="00B23E61"/>
    <w:rsid w:val="00B35E7C"/>
    <w:rsid w:val="00B368F4"/>
    <w:rsid w:val="00B46D29"/>
    <w:rsid w:val="00B74F73"/>
    <w:rsid w:val="00BA0911"/>
    <w:rsid w:val="00BC1DE2"/>
    <w:rsid w:val="00BC2E66"/>
    <w:rsid w:val="00BC6C07"/>
    <w:rsid w:val="00BF1EBD"/>
    <w:rsid w:val="00BF2834"/>
    <w:rsid w:val="00C1078D"/>
    <w:rsid w:val="00C625DD"/>
    <w:rsid w:val="00C652FB"/>
    <w:rsid w:val="00C77E0A"/>
    <w:rsid w:val="00CB1194"/>
    <w:rsid w:val="00CC61AC"/>
    <w:rsid w:val="00CF3F89"/>
    <w:rsid w:val="00D00212"/>
    <w:rsid w:val="00D63CBE"/>
    <w:rsid w:val="00D72724"/>
    <w:rsid w:val="00D81886"/>
    <w:rsid w:val="00D8720C"/>
    <w:rsid w:val="00D90419"/>
    <w:rsid w:val="00D92A39"/>
    <w:rsid w:val="00DA050D"/>
    <w:rsid w:val="00DA78BD"/>
    <w:rsid w:val="00DB2600"/>
    <w:rsid w:val="00DD06C3"/>
    <w:rsid w:val="00DD77C2"/>
    <w:rsid w:val="00DF55B3"/>
    <w:rsid w:val="00E049FE"/>
    <w:rsid w:val="00E0769D"/>
    <w:rsid w:val="00E56C93"/>
    <w:rsid w:val="00E800E1"/>
    <w:rsid w:val="00E97D1F"/>
    <w:rsid w:val="00F63B6F"/>
    <w:rsid w:val="00F65328"/>
    <w:rsid w:val="00F74E63"/>
    <w:rsid w:val="00F82F06"/>
    <w:rsid w:val="00F87F06"/>
    <w:rsid w:val="00FB137C"/>
    <w:rsid w:val="00FB3021"/>
    <w:rsid w:val="00FC2AA6"/>
    <w:rsid w:val="00FD542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sz w:val="28"/>
    </w:rPr>
  </w:style>
  <w:style w:styleId="Naslov2" w:type="paragraph">
    <w:name w:val="heading 2"/>
    <w:basedOn w:val="Normal"/>
    <w:next w:val="Normal"/>
    <w:qFormat/>
    <w:rsid w:val="0039545B"/>
    <w:pPr>
      <w:keepNext/>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1DAA"/>
    <w:rPr>
      <w:rFonts w:cs="Tahoma" w:hAnsi="Tahoma" w:ascii="Tahoma"/>
      <w:sz w:val="16"/>
      <w:szCs w:val="16"/>
    </w:rPr>
  </w:style>
  <w:style w:styleId="Zaglavlje" w:type="paragraph">
    <w:name w:val="header"/>
    <w:basedOn w:val="Normal"/>
    <w:rsid w:val="000D77E1"/>
    <w:pPr>
      <w:tabs>
        <w:tab w:pos="4320" w:val="center"/>
        <w:tab w:pos="8640" w:val="right"/>
      </w:tabs>
    </w:pPr>
  </w:style>
  <w:style w:styleId="Brojstranice" w:type="character">
    <w:name w:val="page number"/>
    <w:basedOn w:val="Zadanifontodlomka"/>
    <w:rsid w:val="000D77E1"/>
  </w:style>
  <w:style w:styleId="Podnoje" w:type="paragraph">
    <w:name w:val="footer"/>
    <w:basedOn w:val="Normal"/>
    <w:rsid w:val="000D77E1"/>
    <w:pPr>
      <w:tabs>
        <w:tab w:pos="4320" w:val="center"/>
        <w:tab w:pos="8640" w:val="right"/>
      </w:tabs>
    </w:pPr>
  </w:style>
  <w:style w:styleId="Tijeloteksta" w:type="paragraph">
    <w:name w:val="Body Text"/>
    <w:basedOn w:val="Normal"/>
    <w:link w:val="TijelotekstaChar"/>
    <w:rsid w:val="00014DB9"/>
    <w:pPr>
      <w:jc w:val="both"/>
    </w:pPr>
  </w:style>
  <w:style w:customStyle="true" w:styleId="TijelotekstaChar" w:type="character">
    <w:name w:val="Tijelo teksta Char"/>
    <w:link w:val="Tijeloteksta"/>
    <w:rsid w:val="00014DB9"/>
    <w:rPr>
      <w:sz w:val="24"/>
      <w:szCs w:val="24"/>
    </w:rPr>
  </w:style>
  <w:style w:styleId="Naglaeno" w:type="character">
    <w:name w:val="Strong"/>
    <w:qFormat/>
    <w:rsid w:val="0002696B"/>
    <w:rPr>
      <w:b/>
      <w:bCs/>
    </w:rPr>
  </w:style>
  <w:style w:styleId="Odlomakpopisa" w:type="paragraph">
    <w:name w:val="List Paragraph"/>
    <w:basedOn w:val="Normal"/>
    <w:uiPriority w:val="34"/>
    <w:qFormat/>
    <w:rsid w:val="008E179C"/>
    <w:pPr>
      <w:contextualSpacing/>
      <w:jc w:val="both"/>
    </w:pPr>
    <w:rPr>
      <w:rFonts w:eastAsia="Calibri"/>
      <w:lang w:eastAsia="en-US"/>
    </w:rPr>
  </w:style>
  <w:style w:styleId="Bezproreda" w:type="paragraph">
    <w:name w:val="No Spacing"/>
    <w:uiPriority w:val="1"/>
    <w:qFormat/>
    <w:rsid w:val="0078329E"/>
    <w:rPr>
      <w:rFonts w:cstheme="minorBidi" w:eastAsiaTheme="minorHAnsi" w:hAnsiTheme="minorHAnsi" w:asciiTheme="minorHAnsi"/>
      <w:sz w:val="22"/>
      <w:szCs w:val="22"/>
      <w:lang w:eastAsia="en-US"/>
    </w:rPr>
  </w:style>
  <w:style w:styleId="Tekstrezerviranogmjesta" w:type="character">
    <w:name w:val="Placeholder Text"/>
    <w:basedOn w:val="Zadanifontodlomka"/>
    <w:uiPriority w:val="99"/>
    <w:semiHidden/>
    <w:rsid w:val="001A5C99"/>
    <w:rPr>
      <w:color w:val="808080"/>
      <w:bdr w:space="0" w:sz="0" w:color="auto" w:val="none"/>
      <w:shd w:fill="auto" w:color="auto" w:val="clear"/>
    </w:rPr>
  </w:style>
  <w:style w:customStyle="true" w:styleId="eSPISCCParagraphDefaultFont" w:type="character">
    <w:name w:val="eSPIS_CC_Paragraph Default Font"/>
    <w:basedOn w:val="Naglaeno"/>
    <w:rsid w:val="001A5C99"/>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1A5C99"/>
    <w:rPr>
      <w:b/>
      <w:bCs/>
      <w:bdr w:space="0" w:sz="0" w:color="auto" w:val="none"/>
      <w:shd w:fill="FFFFCC" w:color="auto" w:val="clear"/>
      <w:lang w:val="hr-HR"/>
    </w:rPr>
  </w:style>
  <w:style w:customStyle="true" w:styleId="PozadinaSvijetloCrvena" w:type="character">
    <w:name w:val="Pozadina_SvijetloCrvena"/>
    <w:basedOn w:val="eSPISCCParagraphDefaultFont"/>
    <w:rsid w:val="001A5C99"/>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1A5C99"/>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sz w:val="28"/>
    </w:rPr>
  </w:style>
  <w:style w:styleId="Naslov2" w:type="paragraph">
    <w:name w:val="heading 2"/>
    <w:basedOn w:val="Normal"/>
    <w:next w:val="Normal"/>
    <w:qFormat/>
    <w:rsid w:val="0039545B"/>
    <w:pPr>
      <w:keepNext/>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1DAA"/>
    <w:rPr>
      <w:rFonts w:ascii="Tahoma" w:cs="Tahoma" w:hAnsi="Tahoma"/>
      <w:sz w:val="16"/>
      <w:szCs w:val="16"/>
    </w:rPr>
  </w:style>
  <w:style w:styleId="Zaglavlje" w:type="paragraph">
    <w:name w:val="header"/>
    <w:basedOn w:val="Normal"/>
    <w:rsid w:val="000D77E1"/>
    <w:pPr>
      <w:tabs>
        <w:tab w:pos="4320" w:val="center"/>
        <w:tab w:pos="8640" w:val="right"/>
      </w:tabs>
    </w:pPr>
  </w:style>
  <w:style w:styleId="Brojstranice" w:type="character">
    <w:name w:val="page number"/>
    <w:basedOn w:val="Zadanifontodlomka"/>
    <w:rsid w:val="000D77E1"/>
  </w:style>
  <w:style w:styleId="Podnoje" w:type="paragraph">
    <w:name w:val="footer"/>
    <w:basedOn w:val="Normal"/>
    <w:rsid w:val="000D77E1"/>
    <w:pPr>
      <w:tabs>
        <w:tab w:pos="4320" w:val="center"/>
        <w:tab w:pos="8640" w:val="right"/>
      </w:tabs>
    </w:pPr>
  </w:style>
  <w:style w:styleId="Tijeloteksta" w:type="paragraph">
    <w:name w:val="Body Text"/>
    <w:basedOn w:val="Normal"/>
    <w:link w:val="TijelotekstaChar"/>
    <w:rsid w:val="00014DB9"/>
    <w:pPr>
      <w:jc w:val="both"/>
    </w:pPr>
  </w:style>
  <w:style w:customStyle="1" w:styleId="TijelotekstaChar" w:type="character">
    <w:name w:val="Tijelo teksta Char"/>
    <w:link w:val="Tijeloteksta"/>
    <w:rsid w:val="00014DB9"/>
    <w:rPr>
      <w:sz w:val="24"/>
      <w:szCs w:val="24"/>
    </w:rPr>
  </w:style>
  <w:style w:styleId="Naglaeno" w:type="character">
    <w:name w:val="Strong"/>
    <w:qFormat/>
    <w:rsid w:val="0002696B"/>
    <w:rPr>
      <w:b/>
      <w:bCs/>
    </w:rPr>
  </w:style>
  <w:style w:styleId="Odlomakpopisa" w:type="paragraph">
    <w:name w:val="List Paragraph"/>
    <w:basedOn w:val="Normal"/>
    <w:uiPriority w:val="34"/>
    <w:qFormat/>
    <w:rsid w:val="008E179C"/>
    <w:pPr>
      <w:contextualSpacing/>
      <w:jc w:val="both"/>
    </w:pPr>
    <w:rPr>
      <w:rFonts w:eastAsia="Calibri"/>
      <w:lang w:eastAsia="en-US"/>
    </w:rPr>
  </w:style>
  <w:style w:styleId="Bezproreda" w:type="paragraph">
    <w:name w:val="No Spacing"/>
    <w:uiPriority w:val="1"/>
    <w:qFormat/>
    <w:rsid w:val="0078329E"/>
    <w:rPr>
      <w:rFonts w:asciiTheme="minorHAnsi" w:cstheme="minorBidi" w:eastAsiaTheme="minorHAnsi" w:hAnsiTheme="minorHAnsi"/>
      <w:sz w:val="22"/>
      <w:szCs w:val="22"/>
      <w:lang w:eastAsia="en-US"/>
    </w:rPr>
  </w:style>
  <w:style w:styleId="Tekstrezerviranogmjesta" w:type="character">
    <w:name w:val="Placeholder Text"/>
    <w:basedOn w:val="Zadanifontodlomka"/>
    <w:uiPriority w:val="99"/>
    <w:semiHidden/>
    <w:rsid w:val="001A5C99"/>
    <w:rPr>
      <w:color w:val="808080"/>
      <w:bdr w:color="auto" w:space="0" w:sz="0" w:val="none"/>
      <w:shd w:color="auto" w:fill="auto" w:val="clear"/>
    </w:rPr>
  </w:style>
  <w:style w:customStyle="1" w:styleId="eSPISCCParagraphDefaultFont" w:type="character">
    <w:name w:val="eSPIS_CC_Paragraph Default Font"/>
    <w:basedOn w:val="Naglaeno"/>
    <w:rsid w:val="001A5C99"/>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1A5C99"/>
    <w:rPr>
      <w:b/>
      <w:bCs/>
      <w:bdr w:color="auto" w:space="0" w:sz="0" w:val="none"/>
      <w:shd w:color="auto" w:fill="FFFFCC" w:val="clear"/>
      <w:lang w:val="hr-HR"/>
    </w:rPr>
  </w:style>
  <w:style w:customStyle="1" w:styleId="PozadinaSvijetloCrvena" w:type="character">
    <w:name w:val="Pozadina_SvijetloCrvena"/>
    <w:basedOn w:val="eSPISCCParagraphDefaultFont"/>
    <w:rsid w:val="001A5C99"/>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1A5C99"/>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808472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studenog 2018.</izvorni_sadrzaj>
    <derivirana_varijabla naziv="DomainObject.DatumDonosenjaOdluke_1">12.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1189</izvorni_sadrzaj>
    <derivirana_varijabla naziv="DomainObject.Predmet.Broj_1">1189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listopada 2018.</izvorni_sadrzaj>
    <derivirana_varijabla naziv="DomainObject.Predmet.DatumOsnivanja_1">9.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St-1189/2018</izvorni_sadrzaj>
    <derivirana_varijabla naziv="DomainObject.Predmet.OznakaBroj_1">St-1189/2018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D&amp;D MOBILE HOME d.o.o. za turizam i usluge</izvorni_sadrzaj>
    <derivirana_varijabla naziv="DomainObject.Predmet.StrankaFormated_1">  D&amp;D MOBILE HOME d.o.o. za turizam i usluge</derivirana_varijabla>
  </DomainObject.Predmet.StrankaFormated>
  <DomainObject.Predmet.StrankaFormatedOIB>
    <izvorni_sadrzaj>  D&amp;D MOBILE HOME d.o.o. za turizam i usluge, OIB 11138112994</izvorni_sadrzaj>
    <derivirana_varijabla naziv="DomainObject.Predmet.StrankaFormatedOIB_1">  D&amp;D MOBILE HOME d.o.o. za turizam i usluge, OIB 11138112994</derivirana_varijabla>
  </DomainObject.Predmet.StrankaFormatedOIB>
  <DomainObject.Predmet.StrankaFormatedWithAdress>
    <izvorni_sadrzaj> D&amp;D MOBILE HOME d.o.o. za turizam i usluge, Bana J.Jelačića 154, 31220 Višnjevac</izvorni_sadrzaj>
    <derivirana_varijabla naziv="DomainObject.Predmet.StrankaFormatedWithAdress_1"> D&amp;D MOBILE HOME d.o.o. za turizam i usluge, Bana J.Jelačića 154, 31220 Višnjevac</derivirana_varijabla>
  </DomainObject.Predmet.StrankaFormatedWithAdress>
  <DomainObject.Predmet.StrankaFormatedWithAdressOIB>
    <izvorni_sadrzaj> D&amp;D MOBILE HOME d.o.o. za turizam i usluge, OIB 11138112994, Bana J.Jelačića 154, 31220 Višnjevac</izvorni_sadrzaj>
    <derivirana_varijabla naziv="DomainObject.Predmet.StrankaFormatedWithAdressOIB_1"> D&amp;D MOBILE HOME d.o.o. za turizam i usluge, OIB 11138112994, Bana J.Jelačića 154, 31220 Višnjevac</derivirana_varijabla>
  </DomainObject.Predmet.StrankaFormatedWithAdressOIB>
  <DomainObject.Predmet.StrankaWithAdress>
    <izvorni_sadrzaj>D&amp;D MOBILE HOME d.o.o. za turizam i usluge Bana J.Jelačića 154,31220 Višnjevac</izvorni_sadrzaj>
    <derivirana_varijabla naziv="DomainObject.Predmet.StrankaWithAdress_1">D&amp;D MOBILE HOME d.o.o. za turizam i usluge Bana J.Jelačića 154,31220 Višnjevac</derivirana_varijabla>
  </DomainObject.Predmet.StrankaWithAdress>
  <DomainObject.Predmet.StrankaWithAdressOIB>
    <izvorni_sadrzaj>D&amp;D MOBILE HOME d.o.o. za turizam i usluge, OIB 11138112994, Bana J.Jelačića 154,31220 Višnjevac</izvorni_sadrzaj>
    <derivirana_varijabla naziv="DomainObject.Predmet.StrankaWithAdressOIB_1">D&amp;D MOBILE HOME d.o.o. za turizam i usluge, OIB 11138112994, Bana J.Jelačića 154,31220 Višnjevac</derivirana_varijabla>
  </DomainObject.Predmet.StrankaWithAdressOIB>
  <DomainObject.Predmet.StrankaNazivFormated>
    <izvorni_sadrzaj>D&amp;D MOBILE HOME d.o.o. za turizam i usluge</izvorni_sadrzaj>
    <derivirana_varijabla naziv="DomainObject.Predmet.StrankaNazivFormated_1">D&amp;D MOBILE HOME d.o.o. za turizam i usluge</derivirana_varijabla>
  </DomainObject.Predmet.StrankaNazivFormated>
  <DomainObject.Predmet.StrankaNazivFormatedOIB>
    <izvorni_sadrzaj>D&amp;D MOBILE HOME d.o.o. za turizam i usluge, OIB 11138112994</izvorni_sadrzaj>
    <derivirana_varijabla naziv="DomainObject.Predmet.StrankaNazivFormatedOIB_1">D&amp;D MOBILE HOME d.o.o. za turizam i usluge, OIB 11138112994</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D&amp;D MOBILE HOME d.o.o. za turizam i usluge</item>
    </izvorni_sadrzaj>
    <derivirana_varijabla naziv="DomainObject.Predmet.StrankaListFormated_1">
      <item>D&amp;D MOBILE HOME d.o.o. za turizam i usluge</item>
    </derivirana_varijabla>
  </DomainObject.Predmet.StrankaListFormated>
  <DomainObject.Predmet.StrankaListFormatedOIB>
    <izvorni_sadrzaj>
      <item>D&amp;D MOBILE HOME d.o.o. za turizam i usluge, OIB 11138112994</item>
    </izvorni_sadrzaj>
    <derivirana_varijabla naziv="DomainObject.Predmet.StrankaListFormatedOIB_1">
      <item>D&amp;D MOBILE HOME d.o.o. za turizam i usluge, OIB 11138112994</item>
    </derivirana_varijabla>
  </DomainObject.Predmet.StrankaListFormatedOIB>
  <DomainObject.Predmet.StrankaListFormatedWithAdress>
    <izvorni_sadrzaj>
      <item>D&amp;D MOBILE HOME d.o.o. za turizam i usluge, Bana J.Jelačića 154, 31220 Višnjevac</item>
    </izvorni_sadrzaj>
    <derivirana_varijabla naziv="DomainObject.Predmet.StrankaListFormatedWithAdress_1">
      <item>D&amp;D MOBILE HOME d.o.o. za turizam i usluge, Bana J.Jelačića 154, 31220 Višnjevac</item>
    </derivirana_varijabla>
  </DomainObject.Predmet.StrankaListFormatedWithAdress>
  <DomainObject.Predmet.StrankaListFormatedWithAdressOIB>
    <izvorni_sadrzaj>
      <item>D&amp;D MOBILE HOME d.o.o. za turizam i usluge, OIB 11138112994, Bana J.Jelačića 154, 31220 Višnjevac</item>
    </izvorni_sadrzaj>
    <derivirana_varijabla naziv="DomainObject.Predmet.StrankaListFormatedWithAdressOIB_1">
      <item>D&amp;D MOBILE HOME d.o.o. za turizam i usluge, OIB 11138112994, Bana J.Jelačića 154, 31220 Višnjevac</item>
    </derivirana_varijabla>
  </DomainObject.Predmet.StrankaListFormatedWithAdressOIB>
  <DomainObject.Predmet.StrankaListNazivFormated>
    <izvorni_sadrzaj>
      <item>D&amp;D MOBILE HOME d.o.o. za turizam i usluge</item>
    </izvorni_sadrzaj>
    <derivirana_varijabla naziv="DomainObject.Predmet.StrankaListNazivFormated_1">
      <item>D&amp;D MOBILE HOME d.o.o. za turizam i usluge</item>
    </derivirana_varijabla>
  </DomainObject.Predmet.StrankaListNazivFormated>
  <DomainObject.Predmet.StrankaListNazivFormatedOIB>
    <izvorni_sadrzaj>
      <item>D&amp;D MOBILE HOME d.o.o. za turizam i usluge, OIB 11138112994</item>
    </izvorni_sadrzaj>
    <derivirana_varijabla naziv="DomainObject.Predmet.StrankaListNazivFormatedOIB_1">
      <item>D&amp;D MOBILE HOME d.o.o. za turizam i usluge, OIB 11138112994</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studenog 2018.</izvorni_sadrzaj>
    <derivirana_varijabla naziv="DomainObject.Datum_1">12. studenog 2018.</derivirana_varijabla>
  </DomainObject.Datum>
  <DomainObject.PoslovniBrojDokumenta>
    <izvorni_sadrzaj/>
    <derivirana_varijabla naziv="DomainObject.PoslovniBrojDokumenta_1"/>
  </DomainObject.PoslovniBrojDokumenta>
  <DomainObject.Predmet.StrankaIDrugi>
    <izvorni_sadrzaj>D&amp;D MOBILE HOME d.o.o. za turizam i usluge</izvorni_sadrzaj>
    <derivirana_varijabla naziv="DomainObject.Predmet.StrankaIDrugi_1">D&amp;D MOBILE HOME d.o.o. za turizam i usluge</derivirana_varijabla>
  </DomainObject.Predmet.StrankaIDrugi>
  <DomainObject.Predmet.ProtustrankaIDrugi>
    <izvorni_sadrzaj/>
    <derivirana_varijabla naziv="DomainObject.Predmet.ProtustrankaIDrugi_1"/>
  </DomainObject.Predmet.ProtustrankaIDrugi>
  <DomainObject.Predmet.StrankaIDrugiAdressOIB>
    <izvorni_sadrzaj>D&amp;D MOBILE HOME d.o.o. za turizam i usluge, OIB 11138112994, Bana J.Jelačića 154, 31220 Višnjevac</izvorni_sadrzaj>
    <derivirana_varijabla naziv="DomainObject.Predmet.StrankaIDrugiAdressOIB_1">D&amp;D MOBILE HOME d.o.o. za turizam i usluge, OIB 11138112994, Bana J.Jelačića 154, 31220 Višnjevac</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D&amp;D MOBILE HOME d.o.o. za turizam i usluge</item>
    </izvorni_sadrzaj>
    <derivirana_varijabla naziv="DomainObject.Predmet.SudioniciListNaziv_1">
      <item>D&amp;D MOBILE HOME d.o.o. za turizam i usluge</item>
    </derivirana_varijabla>
  </DomainObject.Predmet.SudioniciListNaziv>
  <DomainObject.Predmet.SudioniciListAdressOIB>
    <izvorni_sadrzaj>
      <item>D&amp;D MOBILE HOME d.o.o. za turizam i usluge, OIB 11138112994, Bana J.Jelačića 154,31220 Višnjevac</item>
    </izvorni_sadrzaj>
    <derivirana_varijabla naziv="DomainObject.Predmet.SudioniciListAdressOIB_1">
      <item>D&amp;D MOBILE HOME d.o.o. za turizam i usluge, OIB 11138112994, Bana J.Jelačića 154,31220 Višnjevac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11138112994</item>
    </izvorni_sadrzaj>
    <derivirana_varijabla naziv="DomainObject.Predmet.SudioniciListNazivOIB_1">
      <item>, OIB 11138112994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Željko Rupčić, OIB 31017026540, Božidara Adžije 58 Đakovo</item>
    </izvorni_sadrzaj>
    <derivirana_varijabla naziv="DomainObject.Predmet.StecajniUpraviteljiListAddressOIB_1">
      <item>Željko Rupčić, OIB 31017026540, Božidara Adžije 58 Đakovo</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11. listopada 2018.</izvorni_sadrzaj>
    <derivirana_varijabla naziv="DomainObject.PredzadnjaOdlukaIzPredmeta.DatumDonosenjaOdluke_1">11. listopada 2018.</derivirana_varijabla>
  </DomainObject.PredzadnjaOdlukaIzPredmeta.DatumDonosenjaOdluke>
  <DomainObject.PredzadnjaOdlukaIzPredmeta.Oznaka>
    <izvorni_sadrzaj>St-1189/2018-4</izvorni_sadrzaj>
    <derivirana_varijabla naziv="DomainObject.PredzadnjaOdlukaIzPredmeta.Oznaka_1">St-1189/2018-4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47C1C02-E651-4FB9-8446-399DE81DF7C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1518</properties:Words>
  <properties:Characters>8923</properties:Characters>
  <properties:Lines>193</properties:Lines>
  <properties:Paragraphs>46</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XIII-St—117/02-14</vt:lpstr>
    </vt:vector>
  </properties:TitlesOfParts>
  <properties:LinksUpToDate>false</properties:LinksUpToDate>
  <properties:CharactersWithSpaces>10484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2018-11-12T08:15:00Z</dcterms:created>
  <dc:creator>..</dc:creator>
  <cp:lastModifiedBy>Elizabeta Đeke</cp:lastModifiedBy>
  <cp:lastPrinted>2018-11-12T08:21:00Z</cp:lastPrinted>
  <dcterms:modified xmlns:xsi="http://www.w3.org/2001/XMLSchema-instance" xsi:type="dcterms:W3CDTF">2018-11-12T08:26:00Z</dcterms:modified>
  <cp:revision>6</cp:revision>
  <dc:title>XIII-St—117/02-14</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otvaranju predstečajnog postupka (Rješenje otvaranje pred. post. 12.11.docx)</vt:lpwstr>
  </prop:property>
  <prop:property name="CC_coloring" pid="4" fmtid="{D5CDD505-2E9C-101B-9397-08002B2CF9AE}">
    <vt:bool>false</vt:bool>
  </prop:property>
  <prop:property name="BrojStranica" pid="5" fmtid="{D5CDD505-2E9C-101B-9397-08002B2CF9AE}">
    <vt:i4>4</vt:i4>
  </prop:property>
</prop:Properties>
</file>