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1d2179" w14:paraId="51d2179" w:rsidRDefault="008870B2" w:rsidP="00024A62"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EA1C6D">
        <w:tab/>
      </w:r>
    </w:p>
    <w:p w:rsidRDefault="00024A62" w:rsidP="00024A62" w:rsidR="00024A62" w:rsidRPr="00024A62">
      <w:pPr>
        <w:spacing w:after="0"/>
        <w:rPr>
          <w:rFonts w:cs="Times New Roman" w:eastAsia="Times New Roman"/>
          <w:lang w:eastAsia="hr-HR"/>
        </w:rPr>
      </w:pPr>
    </w:p>
    <w:p w:rsidRDefault="00D97AD8" w:rsidP="00024A62" w:rsidR="00D97AD8">
      <w:pPr>
        <w:spacing w:after="0"/>
        <w:rPr>
          <w:rFonts w:cs="Times New Roman" w:eastAsia="Times New Roman"/>
          <w:lang w:eastAsia="hr-HR"/>
        </w:rPr>
      </w:pP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REPUBLIKA HRVATSKA</w:t>
      </w:r>
    </w:p>
    <w:p w:rsidRDefault="00024A62" w:rsidP="00024A62" w:rsidR="00024A62" w:rsidRPr="00024A62">
      <w:pPr>
        <w:spacing w:after="0"/>
        <w:rPr>
          <w:rFonts w:cs="Times New Roman" w:eastAsia="Times New Roman"/>
          <w:lang w:eastAsia="hr-HR"/>
        </w:rPr>
      </w:pPr>
      <w:r w:rsidRPr="00024A62">
        <w:rPr>
          <w:rFonts w:cs="Times New Roman" w:eastAsia="Times New Roman"/>
          <w:lang w:eastAsia="hr-HR"/>
        </w:rPr>
        <w:t>TRGOVAČKI SUD U ZAGREBU</w:t>
      </w:r>
    </w:p>
    <w:p w:rsidRDefault="008B043A" w:rsidP="00024A62" w:rsidR="00024A62" w:rsidRPr="00024A62">
      <w:pPr>
        <w:spacing w:after="0"/>
        <w:rPr>
          <w:rFonts w:cs="Times New Roman" w:eastAsia="Times New Roman"/>
          <w:lang w:eastAsia="hr-HR"/>
        </w:rPr>
      </w:pPr>
      <w:r>
        <w:rPr>
          <w:rFonts w:cs="Times New Roman" w:eastAsia="Times New Roman"/>
          <w:lang w:eastAsia="hr-HR"/>
        </w:rPr>
        <w:t>Zagreb, Amruševa 2/II</w:t>
      </w:r>
    </w:p>
    <w:p w:rsidRDefault="00024A62" w:rsidP="00024A62" w:rsidR="00024A62" w:rsidRPr="00024A62">
      <w:pPr>
        <w:spacing w:after="0"/>
        <w:jc w:val="center"/>
        <w:rPr>
          <w:rFonts w:cs="Times New Roman" w:eastAsia="Times New Roman"/>
          <w:lang w:eastAsia="hr-HR"/>
        </w:rPr>
      </w:pP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R E P U B L I K A   H R V A T S K A</w:t>
      </w:r>
    </w:p>
    <w:p w:rsidRDefault="00D97AD8" w:rsidP="00024A62" w:rsidR="00D97AD8" w:rsidRPr="00024A62">
      <w:pPr>
        <w:spacing w:after="0"/>
        <w:jc w:val="center"/>
        <w:rPr>
          <w:rFonts w:cs="Times New Roman" w:eastAsia="Times New Roman"/>
          <w:lang w:eastAsia="hr-HR"/>
        </w:rPr>
      </w:pPr>
    </w:p>
    <w:p w:rsidRDefault="00024A62" w:rsidP="00024A62" w:rsidR="00024A62">
      <w:pPr>
        <w:spacing w:after="0"/>
        <w:jc w:val="center"/>
        <w:rPr>
          <w:rFonts w:cs="Times New Roman" w:eastAsia="Times New Roman"/>
          <w:lang w:eastAsia="hr-HR"/>
        </w:rPr>
      </w:pPr>
      <w:r w:rsidRPr="00024A62">
        <w:rPr>
          <w:rFonts w:cs="Times New Roman" w:eastAsia="Times New Roman"/>
          <w:lang w:eastAsia="hr-HR"/>
        </w:rPr>
        <w:t>Z A K L J U Č A K</w:t>
      </w:r>
    </w:p>
    <w:p w:rsidRDefault="00FF35BB" w:rsidP="00024A62" w:rsidR="00FF35BB">
      <w:pPr>
        <w:spacing w:after="0"/>
        <w:jc w:val="center"/>
        <w:rPr>
          <w:rFonts w:cs="Times New Roman" w:eastAsia="Times New Roman"/>
          <w:lang w:eastAsia="hr-HR"/>
        </w:rPr>
      </w:pPr>
    </w:p>
    <w:p w:rsidRDefault="00FF35BB" w:rsidP="00024A62" w:rsidR="00FF35BB" w:rsidRPr="00024A62">
      <w:pPr>
        <w:spacing w:after="0"/>
        <w:jc w:val="center"/>
        <w:rPr>
          <w:rFonts w:cs="Times New Roman" w:eastAsia="Times New Roman"/>
          <w:lang w:eastAsia="hr-HR"/>
        </w:rPr>
      </w:pPr>
    </w:p>
    <w:p w:rsidRDefault="00FF35BB" w:rsidP="00D97AD8" w:rsidR="00024A62" w:rsidRPr="00024A62">
      <w:pPr>
        <w:pStyle w:val="Poetniodjeljak"/>
        <w:spacing w:before="0"/>
        <w:rPr>
          <w:rFonts w:cs="Times New Roman"/>
          <w:noProof w:val="false"/>
        </w:rPr>
      </w:pPr>
      <w:r w:rsidRPr="00D97AD8">
        <w:rPr>
          <w:rFonts w:cs="Times New Roman"/>
          <w:noProof w:val="false"/>
        </w:rPr>
        <w:tab/>
        <w:t>TRGOVAČKI SUD U ZAGREBU, po sucu Vesni Sremac Šoštar, kao stečajnom sucu, u stečajnom postupku otvorenim nad dužnikom MADIG d.o.o. u stečaju Ogulin, Prapućanska ulica 22, MBS: 020001945, OIB: 40909371570,  dana 04. listopada 2017.  godine</w:t>
      </w:r>
    </w:p>
    <w:p w:rsidRDefault="00024A62" w:rsidP="00024A62" w:rsidR="00024A62" w:rsidRPr="00024A62">
      <w:pPr>
        <w:spacing w:after="0"/>
        <w:jc w:val="center"/>
        <w:rPr>
          <w:rFonts w:cs="Times New Roman" w:eastAsia="Times New Roman"/>
          <w:lang w:eastAsia="hr-HR"/>
        </w:rPr>
      </w:pPr>
      <w:r w:rsidRPr="00024A62">
        <w:rPr>
          <w:rFonts w:cs="Times New Roman" w:eastAsia="Times New Roman"/>
          <w:lang w:eastAsia="hr-HR"/>
        </w:rPr>
        <w:t>z a k l j u č i o    j e</w:t>
      </w:r>
    </w:p>
    <w:p w:rsidRDefault="00024A62" w:rsidP="00024A62" w:rsidR="00024A62" w:rsidRPr="00024A62">
      <w:pPr>
        <w:spacing w:after="0"/>
        <w:jc w:val="center"/>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  Rješenjem o prodaji St-329/12 od 2. siječnja 2014.g. određena je prodaja nekretnina u vlasništvu stečajnog dužnika MADIG d.o.o. u stečaju Ogulin, Prapućanska ulica 22, uz odgovarajuću primjenu pravila o ovrsi na nekretninama i to:</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w:t>
      </w: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u z.k.ul. 2600, sve upisane u k.o. Otočac, kod Općinskog suda u Gospiću, Zemljišno-knjižni odjel u Otočcu,</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t>Na navedenim nekretninama  upisana su razlučna prava u korist razlučnih vjerovnika  Republike Hrvatske Ministarstva financija i Zorice Tretinjak.</w:t>
      </w:r>
    </w:p>
    <w:p w:rsidRDefault="00FF35BB" w:rsidP="00024A62" w:rsidR="00FF35BB">
      <w:pPr>
        <w:spacing w:after="0"/>
        <w:ind w:firstLine="708"/>
        <w:jc w:val="both"/>
        <w:rPr>
          <w:rFonts w:cs="Times New Roman" w:eastAsia="Times New Roman"/>
          <w:lang w:eastAsia="hr-HR"/>
        </w:rPr>
      </w:pPr>
    </w:p>
    <w:p w:rsidRDefault="00024A62" w:rsidP="00024A62" w:rsidR="00024A62">
      <w:pPr>
        <w:spacing w:after="0"/>
        <w:jc w:val="both"/>
        <w:rPr>
          <w:rFonts w:cs="Times New Roman" w:eastAsia="Times New Roman"/>
          <w:lang w:eastAsia="hr-HR"/>
        </w:rPr>
      </w:pPr>
    </w:p>
    <w:p w:rsidRDefault="00D97AD8" w:rsidP="00024A62" w:rsidR="00D97AD8">
      <w:pPr>
        <w:spacing w:after="0"/>
        <w:jc w:val="both"/>
        <w:rPr>
          <w:rFonts w:cs="Times New Roman" w:eastAsia="Times New Roman"/>
          <w:lang w:eastAsia="hr-HR"/>
        </w:rPr>
      </w:pPr>
    </w:p>
    <w:p w:rsidRDefault="00D97AD8" w:rsidP="00024A62" w:rsidR="00D97AD8">
      <w:pPr>
        <w:spacing w:after="0"/>
        <w:jc w:val="both"/>
        <w:rPr>
          <w:rFonts w:cs="Times New Roman" w:eastAsia="Times New Roman"/>
          <w:lang w:eastAsia="hr-HR"/>
        </w:rPr>
      </w:pPr>
    </w:p>
    <w:p w:rsidRDefault="00D97AD8" w:rsidP="00024A62" w:rsidR="00D97AD8" w:rsidRPr="00024A62">
      <w:pPr>
        <w:spacing w:after="0"/>
        <w:jc w:val="both"/>
        <w:rPr>
          <w:rFonts w:cs="Times New Roman" w:eastAsia="Times New Roman"/>
          <w:lang w:eastAsia="hr-HR"/>
        </w:rPr>
      </w:pPr>
    </w:p>
    <w:p w:rsidRDefault="00024A62" w:rsidP="00024A62" w:rsidR="00024A62" w:rsidRPr="00024A62">
      <w:pPr>
        <w:spacing w:after="0"/>
        <w:jc w:val="both"/>
        <w:rPr>
          <w:rFonts w:cs="Times New Roman" w:eastAsia="Times New Roman"/>
          <w:lang w:eastAsia="hr-HR"/>
        </w:rPr>
      </w:pPr>
      <w:r w:rsidRPr="00024A62">
        <w:rPr>
          <w:rFonts w:cs="Times New Roman" w:eastAsia="Times New Roman"/>
          <w:lang w:eastAsia="hr-HR"/>
        </w:rPr>
        <w:lastRenderedPageBreak/>
        <w:tab/>
        <w:t>II    UTVRĐENA VRIJEDNOST nekretnina iz točke I ovog zaključka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20/2 – Pekarija- poslovna prostorija u površini od 38 čhv, upisana u z.k.ul. 1810 k.o. Brinje iznosi 385.226,33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520  - kuća br. 68/122 i dvorište u površini od 84 čhv, upisana u z.k.ul. 2006 k.o. Brinje iznosi 751.521,06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104 – zgrada br.28a, dom dvorište u površini od 511 čhv, upisane u  z.k.ul. 629 k.o. Prokike iznosi 1.046.052,46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iznosi 145.783,36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112/1- zgrada br.4-Dom i dvorište u površini od 380 čhv, upisana u z.k.ul. 680 k.o. Letinac iznosi 715.995,89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13/1 – zgrada br.15-Dom i dvorište u površini do 1392 čhv, upisana u z.k.ul. 987 k.o. Vodoteč iznosi 784.989,27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kčbr. 3214/2- dvorište u površini od 97 čhv, upisana uz.k.ul. 1205 k.o. Stajnica iznosi 19.631,25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w:t>
      </w:r>
      <w:smartTag w:element="metricconverter" w:uri="urn:schemas-microsoft-com:office:smarttags">
        <w:smartTagPr>
          <w:attr w:val="668 m2" w:name="ProductID"/>
        </w:smartTagPr>
        <w:r w:rsidRPr="00024A62">
          <w:rPr>
            <w:rFonts w:cs="Times New Roman" w:eastAsia="Times New Roman"/>
            <w:lang w:eastAsia="hr-HR"/>
          </w:rPr>
          <w:t>668 m2</w:t>
        </w:r>
      </w:smartTag>
      <w:r w:rsidRPr="00024A62">
        <w:rPr>
          <w:rFonts w:cs="Times New Roman" w:eastAsia="Times New Roman"/>
          <w:lang w:eastAsia="hr-HR"/>
        </w:rPr>
        <w:t xml:space="preserve">,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sve upisane z.k.ul. 2600, k.o. Otočac, kod Općinskog suda u Gospiću, Zemljišno-knjižni odjel u Otočcu, što ukupno iznosi 207.321,36 kn,</w:t>
      </w:r>
    </w:p>
    <w:p w:rsidRDefault="00024A62" w:rsidP="00024A62" w:rsidR="00024A62" w:rsidRPr="00024A62">
      <w:pPr>
        <w:spacing w:after="0"/>
        <w:ind w:left="720"/>
        <w:contextualSpacing/>
        <w:rPr>
          <w:rFonts w:cs="Times New Roman" w:eastAsia="Times New Roman"/>
          <w:lang w:eastAsia="hr-HR"/>
        </w:rPr>
      </w:pPr>
    </w:p>
    <w:p w:rsidRDefault="00024A62" w:rsidP="00024A62" w:rsidR="00024A62" w:rsidRPr="00024A62">
      <w:pPr>
        <w:spacing w:after="0"/>
        <w:ind w:left="1080"/>
        <w:jc w:val="both"/>
        <w:rPr>
          <w:rFonts w:cs="Times New Roman" w:eastAsia="Times New Roman"/>
          <w:lang w:eastAsia="hr-HR"/>
        </w:rPr>
      </w:pPr>
      <w:r w:rsidRPr="00024A62">
        <w:rPr>
          <w:rFonts w:cs="Times New Roman" w:eastAsia="Times New Roman"/>
          <w:lang w:eastAsia="hr-HR"/>
        </w:rPr>
        <w:t>što sve ukupno iznosi 4.056.520,98 kn.</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Za nekretnine iz </w:t>
      </w:r>
      <w:r w:rsidR="002A5699">
        <w:rPr>
          <w:rFonts w:cs="Times New Roman" w:eastAsia="Times New Roman"/>
          <w:lang w:eastAsia="hr-HR"/>
        </w:rPr>
        <w:t>točke I. ovog zaključka izvršeno</w:t>
      </w:r>
      <w:r w:rsidRPr="00024A62">
        <w:rPr>
          <w:rFonts w:cs="Times New Roman" w:eastAsia="Times New Roman"/>
          <w:lang w:eastAsia="hr-HR"/>
        </w:rPr>
        <w:t xml:space="preserve"> </w:t>
      </w:r>
      <w:r w:rsidR="002A5699">
        <w:rPr>
          <w:rFonts w:cs="Times New Roman" w:eastAsia="Times New Roman"/>
          <w:lang w:eastAsia="hr-HR"/>
        </w:rPr>
        <w:t>je</w:t>
      </w:r>
      <w:r w:rsidRPr="00024A62">
        <w:rPr>
          <w:rFonts w:cs="Times New Roman" w:eastAsia="Times New Roman"/>
          <w:lang w:eastAsia="hr-HR"/>
        </w:rPr>
        <w:t xml:space="preserve"> </w:t>
      </w:r>
      <w:r w:rsidR="00A77928">
        <w:rPr>
          <w:rFonts w:cs="Times New Roman" w:eastAsia="Times New Roman"/>
          <w:lang w:eastAsia="hr-HR"/>
        </w:rPr>
        <w:t>sedam</w:t>
      </w:r>
      <w:r w:rsidRPr="00024A62">
        <w:rPr>
          <w:rFonts w:cs="Times New Roman" w:eastAsia="Times New Roman"/>
          <w:lang w:eastAsia="hr-HR"/>
        </w:rPr>
        <w:t xml:space="preserve"> oglašavanja i </w:t>
      </w:r>
      <w:r w:rsidR="00A77928">
        <w:rPr>
          <w:rFonts w:cs="Times New Roman" w:eastAsia="Times New Roman"/>
          <w:lang w:eastAsia="hr-HR"/>
        </w:rPr>
        <w:t>sedam</w:t>
      </w:r>
      <w:r w:rsidRPr="00024A62">
        <w:rPr>
          <w:rFonts w:cs="Times New Roman" w:eastAsia="Times New Roman"/>
          <w:lang w:eastAsia="hr-HR"/>
        </w:rPr>
        <w:t xml:space="preserve"> prodaja koje nisu uspjele.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III   NAČIN PRODAJE:</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Nekretnina iz točke I ovog zaključka prodavat će se u stečajnom postupku usmenom javnom dražbom.</w:t>
      </w:r>
    </w:p>
    <w:p w:rsidRDefault="008B043A" w:rsidP="00024A62" w:rsidR="00024A62" w:rsidRPr="00024A62">
      <w:pPr>
        <w:spacing w:after="0"/>
        <w:ind w:firstLine="708"/>
        <w:jc w:val="both"/>
        <w:rPr>
          <w:rFonts w:cs="Times New Roman" w:eastAsia="Times New Roman"/>
          <w:lang w:eastAsia="hr-HR"/>
        </w:rPr>
      </w:pPr>
      <w:r w:rsidRPr="008B043A">
        <w:rPr>
          <w:rFonts w:cs="Times New Roman" w:eastAsia="Times New Roman"/>
          <w:lang w:eastAsia="hr-HR"/>
        </w:rPr>
        <w:t>Ročište za prodaju održat će se pred stečajnim sucem u zgradi Trgovačkog suda u Zagrebu, Amruševa 2/II, dvorišna zgrada, soba broj 55/III, da</w:t>
      </w:r>
      <w:r>
        <w:rPr>
          <w:rFonts w:cs="Times New Roman" w:eastAsia="Times New Roman"/>
          <w:lang w:eastAsia="hr-HR"/>
        </w:rPr>
        <w:t>na 23. listopada 2017.g. u 10,15</w:t>
      </w:r>
      <w:r w:rsidRPr="008B043A">
        <w:rPr>
          <w:rFonts w:cs="Times New Roman" w:eastAsia="Times New Roman"/>
          <w:lang w:eastAsia="hr-HR"/>
        </w:rPr>
        <w:t xml:space="preserve"> sati.</w:t>
      </w:r>
      <w:r>
        <w:rPr>
          <w:rFonts w:cs="Times New Roman" w:eastAsia="Times New Roman"/>
          <w:lang w:eastAsia="hr-HR"/>
        </w:rPr>
        <w:t xml:space="preserve"> </w:t>
      </w:r>
      <w:r w:rsidR="00024A62" w:rsidRPr="00024A62">
        <w:rPr>
          <w:rFonts w:cs="Times New Roman" w:eastAsia="Times New Roman"/>
          <w:lang w:eastAsia="hr-HR"/>
        </w:rPr>
        <w:t>Ročište će se održati i ako na njemu sudjeluje samo jedan ponuditelj.</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IV   Ovaj zaključak o prodaji objavit će se na mrežnoj e-oglasnoj ploči Trgovačkog suda u Zagrebu, Stalne službe u Karlovcu i pri Hrvatskoj gospodarskoj komori te na internet stranicama Visokog trgovačkog suda u Zagrebu.</w:t>
      </w:r>
    </w:p>
    <w:p w:rsidRDefault="00FF35BB" w:rsidP="00024A62" w:rsidR="00FF35BB">
      <w:pPr>
        <w:spacing w:after="0"/>
        <w:ind w:firstLine="708"/>
        <w:jc w:val="both"/>
        <w:rPr>
          <w:rFonts w:cs="Times New Roman" w:eastAsia="Times New Roman"/>
          <w:lang w:eastAsia="hr-HR"/>
        </w:rPr>
      </w:pPr>
    </w:p>
    <w:p w:rsidRDefault="00FF35BB" w:rsidP="00024A62" w:rsidR="00FF35BB">
      <w:pPr>
        <w:spacing w:after="0"/>
        <w:ind w:firstLine="708"/>
        <w:jc w:val="both"/>
        <w:rPr>
          <w:rFonts w:cs="Times New Roman" w:eastAsia="Times New Roman"/>
          <w:lang w:eastAsia="hr-HR"/>
        </w:rPr>
      </w:pP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lastRenderedPageBreak/>
        <w:t xml:space="preserve"> Rok od objave zaključka o prodaji nekretnina na oglasnoj ploči do prodaje iznosi najmanje 15 dana.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V       UVJETI PRODAJE</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1. Prodaju se nekretnine navedene u točki I ovog zaključka.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2. Vrijednost nekretnina utvrđena je u ukupnom  iznosu od 4.056.520,98 kn.</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3.Nekretnine iz točke I ov</w:t>
      </w:r>
      <w:r w:rsidR="00FF35BB">
        <w:rPr>
          <w:rFonts w:cs="Times New Roman" w:eastAsia="Times New Roman"/>
          <w:lang w:eastAsia="hr-HR"/>
        </w:rPr>
        <w:t>og zaključka prodavat će se na osmom</w:t>
      </w:r>
      <w:r w:rsidRPr="00024A62">
        <w:rPr>
          <w:rFonts w:cs="Times New Roman" w:eastAsia="Times New Roman"/>
          <w:lang w:eastAsia="hr-HR"/>
        </w:rPr>
        <w:t xml:space="preserve"> ročištu za dražbu i to po početnoj cijeni za:</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20/2 – Pekarija- poslovna prostorija u površini od 38 čhv, upisana u z.k.ul. 1810 k.o. Brinje po cijeni od </w:t>
      </w:r>
      <w:r w:rsidR="00A77928">
        <w:rPr>
          <w:rFonts w:cs="Times New Roman" w:eastAsia="Times New Roman"/>
          <w:lang w:eastAsia="hr-HR"/>
        </w:rPr>
        <w:t>185.577,84</w:t>
      </w:r>
      <w:r w:rsidRPr="00024A62">
        <w:rPr>
          <w:rFonts w:cs="Times New Roman" w:eastAsia="Times New Roman"/>
          <w:lang w:eastAsia="hr-HR"/>
        </w:rPr>
        <w:t xml:space="preserve">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520  - kuća br. 68/122 i dvorište u površini od 84 čhv, upisana u z.k.ul. 2006 k.o. Brinje po cijeni od </w:t>
      </w:r>
      <w:r w:rsidR="00A77928">
        <w:rPr>
          <w:rFonts w:cs="Times New Roman" w:eastAsia="Times New Roman"/>
          <w:lang w:eastAsia="hr-HR"/>
        </w:rPr>
        <w:t>355.012,83</w:t>
      </w:r>
      <w:r w:rsidRPr="00024A62">
        <w:rPr>
          <w:rFonts w:cs="Times New Roman" w:eastAsia="Times New Roman"/>
          <w:lang w:eastAsia="hr-HR"/>
        </w:rPr>
        <w:t xml:space="preserve">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104 – zgrada br.28a, dom dvorište u površini od 511 čhv, upisane u  z.k.ul. 629 k.o. Prokike po cijeni od </w:t>
      </w:r>
      <w:r w:rsidR="00A77928">
        <w:rPr>
          <w:rFonts w:cs="Times New Roman" w:eastAsia="Times New Roman"/>
          <w:lang w:eastAsia="hr-HR"/>
        </w:rPr>
        <w:t>494.146,82</w:t>
      </w:r>
      <w:r w:rsidRPr="00024A62">
        <w:rPr>
          <w:rFonts w:cs="Times New Roman" w:eastAsia="Times New Roman"/>
          <w:lang w:eastAsia="hr-HR"/>
        </w:rPr>
        <w:t xml:space="preserve">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3187 – kuća br.5A, trgovina i 1 zgrada dvorište u površini od </w:t>
      </w:r>
      <w:smartTag w:element="metricconverter" w:uri="urn:schemas-microsoft-com:office:smarttags">
        <w:smartTagPr>
          <w:attr w:val="1 jutra" w:name="ProductID"/>
        </w:smartTagPr>
        <w:r w:rsidRPr="00024A62">
          <w:rPr>
            <w:rFonts w:cs="Times New Roman" w:eastAsia="Times New Roman"/>
            <w:lang w:eastAsia="hr-HR"/>
          </w:rPr>
          <w:t>1 jutra</w:t>
        </w:r>
      </w:smartTag>
      <w:r w:rsidRPr="00024A62">
        <w:rPr>
          <w:rFonts w:cs="Times New Roman" w:eastAsia="Times New Roman"/>
          <w:lang w:eastAsia="hr-HR"/>
        </w:rPr>
        <w:t xml:space="preserve"> i 144 čhv, upisana u z.k.ul. 629 k.o. Prokike po cijeni od </w:t>
      </w:r>
      <w:r w:rsidR="00A77928">
        <w:rPr>
          <w:rFonts w:cs="Times New Roman" w:eastAsia="Times New Roman"/>
          <w:lang w:eastAsia="hr-HR"/>
        </w:rPr>
        <w:t>68.866,91</w:t>
      </w:r>
      <w:r w:rsidRPr="00024A62">
        <w:rPr>
          <w:rFonts w:cs="Times New Roman" w:eastAsia="Times New Roman"/>
          <w:lang w:eastAsia="hr-HR"/>
        </w:rPr>
        <w:t xml:space="preserve">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112/1- zgrada br.4-Dom i dvorište u površini od 380 čhv, upisana u z.k.ul. 680 k.o. Letinac po cijeni od </w:t>
      </w:r>
      <w:r w:rsidR="00A77928">
        <w:rPr>
          <w:rFonts w:cs="Times New Roman" w:eastAsia="Times New Roman"/>
          <w:lang w:eastAsia="hr-HR"/>
        </w:rPr>
        <w:t>338.210,74</w:t>
      </w:r>
      <w:r w:rsidRPr="00024A62">
        <w:rPr>
          <w:rFonts w:cs="Times New Roman" w:eastAsia="Times New Roman"/>
          <w:lang w:eastAsia="hr-HR"/>
        </w:rPr>
        <w:t xml:space="preserve">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13/1 – zgrada br.15-Dom i dvorište u površini do 1392 čhv, upisana u z.k.ul. 987 k.o. Vodoteč po cijeni od </w:t>
      </w:r>
      <w:r w:rsidR="003716C2">
        <w:rPr>
          <w:rFonts w:cs="Times New Roman" w:eastAsia="Times New Roman"/>
          <w:lang w:eastAsia="hr-HR"/>
        </w:rPr>
        <w:t>370.822,67</w:t>
      </w:r>
      <w:r w:rsidRPr="00024A62">
        <w:rPr>
          <w:rFonts w:cs="Times New Roman" w:eastAsia="Times New Roman"/>
          <w:lang w:eastAsia="hr-HR"/>
        </w:rPr>
        <w:t xml:space="preserve"> kn,</w:t>
      </w:r>
    </w:p>
    <w:p w:rsidRDefault="00024A62" w:rsidP="00024A62" w:rsidR="00024A62" w:rsidRPr="00024A62">
      <w:pPr>
        <w:spacing w:after="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3214/2- dvorište u površini od 97 čhv, upisana uz.k.ul. 1205 k.o. Stajnica po cijeni od </w:t>
      </w:r>
      <w:r w:rsidR="003716C2">
        <w:rPr>
          <w:rFonts w:cs="Times New Roman" w:eastAsia="Times New Roman"/>
          <w:lang w:eastAsia="hr-HR"/>
        </w:rPr>
        <w:t>9.273,66</w:t>
      </w:r>
      <w:r w:rsidRPr="00024A62">
        <w:rPr>
          <w:rFonts w:cs="Times New Roman" w:eastAsia="Times New Roman"/>
          <w:lang w:eastAsia="hr-HR"/>
        </w:rPr>
        <w:t xml:space="preserve">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numPr>
          <w:ilvl w:val="0"/>
          <w:numId w:val="47"/>
        </w:numPr>
        <w:spacing w:after="0"/>
        <w:jc w:val="both"/>
        <w:rPr>
          <w:rFonts w:cs="Times New Roman" w:eastAsia="Times New Roman"/>
          <w:lang w:eastAsia="hr-HR"/>
        </w:rPr>
      </w:pPr>
      <w:r w:rsidRPr="00024A62">
        <w:rPr>
          <w:rFonts w:cs="Times New Roman" w:eastAsia="Times New Roman"/>
          <w:lang w:eastAsia="hr-HR"/>
        </w:rPr>
        <w:t xml:space="preserve">kčbr. 2221/1-šuma u površini od </w:t>
      </w:r>
      <w:smartTag w:element="metricconverter" w:uri="urn:schemas-microsoft-com:office:smarttags">
        <w:smartTagPr>
          <w:attr w:val="712 m2" w:name="ProductID"/>
        </w:smartTagPr>
        <w:r w:rsidRPr="00024A62">
          <w:rPr>
            <w:rFonts w:cs="Times New Roman" w:eastAsia="Times New Roman"/>
            <w:lang w:eastAsia="hr-HR"/>
          </w:rPr>
          <w:t>712 m2</w:t>
        </w:r>
      </w:smartTag>
      <w:r w:rsidRPr="00024A62">
        <w:rPr>
          <w:rFonts w:cs="Times New Roman" w:eastAsia="Times New Roman"/>
          <w:lang w:eastAsia="hr-HR"/>
        </w:rPr>
        <w:t xml:space="preserve">, kčbr. 2222-šuma barutni magazin u površini od  </w:t>
      </w:r>
      <w:smartTag w:element="metricconverter" w:uri="urn:schemas-microsoft-com:office:smarttags">
        <w:smartTagPr>
          <w:attr w:val="648 m2" w:name="ProductID"/>
        </w:smartTagPr>
        <w:r w:rsidRPr="00024A62">
          <w:rPr>
            <w:rFonts w:cs="Times New Roman" w:eastAsia="Times New Roman"/>
            <w:lang w:eastAsia="hr-HR"/>
          </w:rPr>
          <w:t>648 m2</w:t>
        </w:r>
      </w:smartTag>
      <w:r w:rsidRPr="00024A62">
        <w:rPr>
          <w:rFonts w:cs="Times New Roman" w:eastAsia="Times New Roman"/>
          <w:lang w:eastAsia="hr-HR"/>
        </w:rPr>
        <w:t xml:space="preserve">, kčbr. 2223 – pašnjak barutni magazin u površini od </w:t>
      </w:r>
      <w:smartTag w:element="metricconverter" w:uri="urn:schemas-microsoft-com:office:smarttags">
        <w:smartTagPr>
          <w:attr w:val="777 m2" w:name="ProductID"/>
        </w:smartTagPr>
        <w:r w:rsidRPr="00024A62">
          <w:rPr>
            <w:rFonts w:cs="Times New Roman" w:eastAsia="Times New Roman"/>
            <w:lang w:eastAsia="hr-HR"/>
          </w:rPr>
          <w:t>777 m2</w:t>
        </w:r>
      </w:smartTag>
      <w:r w:rsidRPr="00024A62">
        <w:rPr>
          <w:rFonts w:cs="Times New Roman" w:eastAsia="Times New Roman"/>
          <w:lang w:eastAsia="hr-HR"/>
        </w:rPr>
        <w:t xml:space="preserve">, kčbr. 2224 – zgrada pašnjak u površini od 668 m2 ( pašnjak od 656 m2 i zgrada od 12 m2), kčbr. 2225 – put barutni magazin u površini od </w:t>
      </w:r>
      <w:smartTag w:element="metricconverter" w:uri="urn:schemas-microsoft-com:office:smarttags">
        <w:smartTagPr>
          <w:attr w:val="1158 m2" w:name="ProductID"/>
        </w:smartTagPr>
        <w:r w:rsidRPr="00024A62">
          <w:rPr>
            <w:rFonts w:cs="Times New Roman" w:eastAsia="Times New Roman"/>
            <w:lang w:eastAsia="hr-HR"/>
          </w:rPr>
          <w:t>1158 m2</w:t>
        </w:r>
      </w:smartTag>
      <w:r w:rsidRPr="00024A62">
        <w:rPr>
          <w:rFonts w:cs="Times New Roman" w:eastAsia="Times New Roman"/>
          <w:lang w:eastAsia="hr-HR"/>
        </w:rPr>
        <w:t xml:space="preserve">, sve  upisane z.k.ul. 2600, sve upisane u k.o. Otočac  kod Općinskog suda u Gospiću, Zemljišno-knjižni odjel u Otočcu, za ukupnu cijenu od </w:t>
      </w:r>
      <w:r w:rsidR="003716C2">
        <w:rPr>
          <w:rFonts w:cs="Times New Roman" w:eastAsia="Times New Roman"/>
          <w:lang w:eastAsia="hr-HR"/>
        </w:rPr>
        <w:t>97.958,57</w:t>
      </w:r>
      <w:r w:rsidRPr="00024A62">
        <w:rPr>
          <w:rFonts w:cs="Times New Roman" w:eastAsia="Times New Roman"/>
          <w:lang w:eastAsia="hr-HR"/>
        </w:rPr>
        <w:t xml:space="preserve"> kn,</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spacing w:after="0"/>
        <w:ind w:left="720"/>
        <w:jc w:val="both"/>
        <w:rPr>
          <w:rFonts w:cs="Times New Roman" w:eastAsia="Times New Roman"/>
          <w:lang w:eastAsia="hr-HR"/>
        </w:rPr>
      </w:pPr>
      <w:r w:rsidRPr="00024A62">
        <w:rPr>
          <w:rFonts w:cs="Times New Roman" w:eastAsia="Times New Roman"/>
          <w:lang w:eastAsia="hr-HR"/>
        </w:rPr>
        <w:t xml:space="preserve">što sve ukupno iznosi </w:t>
      </w:r>
      <w:r w:rsidR="00FF35BB">
        <w:rPr>
          <w:rFonts w:cs="Times New Roman" w:eastAsia="Times New Roman"/>
          <w:b/>
          <w:lang w:eastAsia="hr-HR"/>
        </w:rPr>
        <w:t>1.919.890,06</w:t>
      </w:r>
      <w:r w:rsidRPr="00024A62">
        <w:rPr>
          <w:rFonts w:cs="Times New Roman" w:eastAsia="Times New Roman"/>
          <w:b/>
          <w:lang w:eastAsia="hr-HR"/>
        </w:rPr>
        <w:t xml:space="preserve"> kn</w:t>
      </w:r>
      <w:r w:rsidRPr="00024A62">
        <w:rPr>
          <w:rFonts w:cs="Times New Roman" w:eastAsia="Times New Roman"/>
          <w:lang w:eastAsia="hr-HR"/>
        </w:rPr>
        <w:t xml:space="preserve"> i ispod te cijene, odnosno navedenih pojedinačnih cijena, se ne mogu prodati na </w:t>
      </w:r>
      <w:r w:rsidR="0076336F">
        <w:rPr>
          <w:rFonts w:cs="Times New Roman" w:eastAsia="Times New Roman"/>
          <w:lang w:eastAsia="hr-HR"/>
        </w:rPr>
        <w:t>osmom</w:t>
      </w:r>
      <w:r w:rsidRPr="00024A62">
        <w:rPr>
          <w:rFonts w:cs="Times New Roman" w:eastAsia="Times New Roman"/>
          <w:lang w:eastAsia="hr-HR"/>
        </w:rPr>
        <w:t xml:space="preserve"> ročištu.</w:t>
      </w:r>
    </w:p>
    <w:p w:rsidRDefault="00024A62" w:rsidP="00024A62" w:rsidR="00024A62" w:rsidRPr="00024A62">
      <w:pPr>
        <w:spacing w:after="0"/>
        <w:ind w:left="72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  Tek ako se nekretnine ne prodaju niti na </w:t>
      </w:r>
      <w:r w:rsidR="0076336F">
        <w:rPr>
          <w:rFonts w:cs="Times New Roman" w:eastAsia="Times New Roman"/>
          <w:lang w:eastAsia="hr-HR"/>
        </w:rPr>
        <w:t xml:space="preserve">osmom </w:t>
      </w:r>
      <w:r w:rsidRPr="00024A62">
        <w:rPr>
          <w:rFonts w:cs="Times New Roman" w:eastAsia="Times New Roman"/>
          <w:lang w:eastAsia="hr-HR"/>
        </w:rPr>
        <w:t>ročištu za prodaju po utvrđenoj vrijednosti, na narednim ročištima za prodaju može se prodavati za nižu vrijednost koju zaključkom odredi stečajni sudac.</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4. Sve poreze i pristojbe u svezi s prodajom nekretnine snosi kupac.</w:t>
      </w:r>
    </w:p>
    <w:p w:rsidRDefault="00024A62" w:rsidP="00024A62" w:rsidR="00024A62" w:rsidRPr="00024A62">
      <w:pPr>
        <w:spacing w:after="0"/>
        <w:ind w:firstLine="708"/>
        <w:jc w:val="both"/>
        <w:rPr>
          <w:rFonts w:cs="Times New Roman" w:eastAsia="Times New Roman"/>
          <w:lang w:eastAsia="hr-HR"/>
        </w:rPr>
      </w:pPr>
    </w:p>
    <w:p w:rsidRDefault="00024A62" w:rsidP="00823C19" w:rsidR="00024A62" w:rsidRPr="00823C19">
      <w:pPr>
        <w:spacing w:after="0"/>
        <w:ind w:firstLine="708"/>
        <w:jc w:val="both"/>
        <w:rPr>
          <w:rFonts w:cs="Times New Roman" w:eastAsia="Times New Roman"/>
          <w:b/>
          <w:lang w:eastAsia="hr-HR"/>
        </w:rPr>
      </w:pPr>
      <w:r w:rsidRPr="00024A62">
        <w:rPr>
          <w:rFonts w:cs="Times New Roman" w:eastAsia="Times New Roman"/>
          <w:lang w:eastAsia="hr-HR"/>
        </w:rPr>
        <w:lastRenderedPageBreak/>
        <w:t>5. Kao kupci mogu sudjelovati samo osobe koje su najkasnije pet dana prije dana održavanja ročišta za dražbu uplatile osiguranje u iznosu od 10% od utvrđene vrijednosti svake nekretnine, na račun sudskog depo</w:t>
      </w:r>
      <w:r w:rsidR="00823C19">
        <w:rPr>
          <w:rFonts w:cs="Times New Roman" w:eastAsia="Times New Roman"/>
          <w:lang w:eastAsia="hr-HR"/>
        </w:rPr>
        <w:t>zita Trgovačkog suda u Zagrebu</w:t>
      </w:r>
      <w:r w:rsidR="00823C19" w:rsidRPr="00174855">
        <w:rPr>
          <w:rFonts w:cs="Times New Roman" w:eastAsia="Times New Roman"/>
          <w:lang w:eastAsia="hr-HR"/>
        </w:rPr>
        <w:t xml:space="preserve"> pri  Hrvatskoj poštanskoj banci d.d. Zagreb broj HR9223900011300000460,  poziv na broj </w:t>
      </w:r>
      <w:r w:rsidR="00823C19">
        <w:rPr>
          <w:rFonts w:cs="Times New Roman" w:eastAsia="Times New Roman"/>
          <w:lang w:eastAsia="hr-HR"/>
        </w:rPr>
        <w:t xml:space="preserve">32912 </w:t>
      </w:r>
      <w:r w:rsidR="00823C19" w:rsidRPr="00174855">
        <w:rPr>
          <w:rFonts w:cs="Times New Roman" w:eastAsia="Times New Roman"/>
          <w:lang w:eastAsia="hr-HR"/>
        </w:rPr>
        <w:t>i dokaz o tome predoče stečajnom sucu prije početka dražbe</w:t>
      </w:r>
      <w:r w:rsidR="00823C19" w:rsidRPr="00FF35BB">
        <w:rPr>
          <w:rFonts w:cs="Times New Roman" w:eastAsia="Times New Roman"/>
          <w:b/>
          <w:lang w:eastAsia="hr-HR"/>
        </w:rPr>
        <w:t xml:space="preserve"> </w:t>
      </w:r>
      <w:r w:rsidRPr="00024A62">
        <w:rPr>
          <w:rFonts w:cs="Times New Roman" w:eastAsia="Times New Roman"/>
          <w:lang w:eastAsia="hr-HR"/>
        </w:rPr>
        <w:t xml:space="preserve">ili stečajnom sucu prilože bankarsku garanciju bonitetne banke na prvi poziv za odgovarajući iznos osiguranja.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Punomoćnici ponuditelja mogu sudjelovati na dražbi samo uz ovjerenu specijalnu punomoć.</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Sudionicima dražbe koji ne uspiju u nadmetanju, osiguranje odnosno bankarska garancija će se vratiti odmah nakon zaključenja javne dražbe.</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Osiguranje nisu dužni položiti razlučni vjerovnici kojima je to pravo upisano u zemljišnim knjigama.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11. Nakon pravomoćnosti rješenja o dosudi i nakon što kupac položi kupovninu sud će donijeti zaključak o predaji nekretnina kupcu, čime kupac stupa u posjed istih. </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12. Ako kupac radi plaćanja kupovnine treba uzeti kredit, sud će na prijedlog kupca već u rješenju o dosudi odrediti da će se nakon pravomoćnosti rješenja o dosudi, te nakon što kupovnina bude položena, u zemljišnim knjigama prilikom upisa prava vlasništva u korist kupca, upisati i založno pravo na nekretninama radi osiguranja tražbine po osnovi kredita u korist davatelja kredita u skladu sa sporazumom o osiguranju.</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13. Prodaja se obavlja po načelu „viđeno-kupljeno“, što isključuje svake naknadne prigovore kupca. </w:t>
      </w:r>
    </w:p>
    <w:p w:rsidRDefault="00024A62" w:rsidP="00024A62" w:rsidR="00024A62">
      <w:pPr>
        <w:spacing w:after="0"/>
        <w:ind w:firstLine="708"/>
        <w:jc w:val="both"/>
        <w:rPr>
          <w:rFonts w:cs="Times New Roman" w:eastAsia="Times New Roman"/>
          <w:lang w:eastAsia="hr-HR"/>
        </w:rPr>
      </w:pPr>
      <w:r w:rsidRPr="00024A62">
        <w:rPr>
          <w:rFonts w:cs="Times New Roman" w:eastAsia="Times New Roman"/>
          <w:lang w:eastAsia="hr-HR"/>
        </w:rPr>
        <w:lastRenderedPageBreak/>
        <w:t xml:space="preserve">Razgledati nekretnine i dokumentaciju vezane uz iste, zainteresirane osobe mogu u vrijeme dogovoreno sa stečajnim upraviteljem </w:t>
      </w:r>
      <w:r w:rsidR="0076336F" w:rsidRPr="0076336F">
        <w:rPr>
          <w:rFonts w:cs="Times New Roman" w:eastAsia="Times New Roman"/>
          <w:lang w:eastAsia="hr-HR"/>
        </w:rPr>
        <w:t>Milan Bariša Obradović iz Svete Nedjelje, Srebrnjak 20b, OIB: 45619494339, na broj 091/3733-365</w:t>
      </w:r>
      <w:r w:rsidR="0076336F">
        <w:rPr>
          <w:rFonts w:cs="Times New Roman" w:eastAsia="Times New Roman"/>
          <w:lang w:eastAsia="hr-HR"/>
        </w:rPr>
        <w:t>.</w:t>
      </w:r>
    </w:p>
    <w:p w:rsidRDefault="00D97AD8" w:rsidP="008950B2" w:rsidR="00D97AD8">
      <w:pPr>
        <w:spacing w:after="0"/>
        <w:rPr>
          <w:rFonts w:cs="Times New Roman" w:eastAsia="Times New Roman"/>
          <w:lang w:eastAsia="hr-HR"/>
        </w:rPr>
      </w:pPr>
    </w:p>
    <w:p w:rsidRDefault="00024A62" w:rsidP="00D97AD8" w:rsidR="00024A62">
      <w:pPr>
        <w:spacing w:after="0"/>
        <w:ind w:firstLine="708"/>
        <w:jc w:val="center"/>
        <w:rPr>
          <w:rFonts w:cs="Times New Roman" w:eastAsia="Times New Roman"/>
          <w:lang w:eastAsia="hr-HR"/>
        </w:rPr>
      </w:pPr>
      <w:r w:rsidRPr="00024A62">
        <w:rPr>
          <w:rFonts w:cs="Times New Roman" w:eastAsia="Times New Roman"/>
          <w:lang w:eastAsia="hr-HR"/>
        </w:rPr>
        <w:t>Obrazloženje</w:t>
      </w:r>
    </w:p>
    <w:p w:rsidRDefault="00024A62" w:rsidP="00D97AD8" w:rsidR="00024A62" w:rsidRPr="00024A62">
      <w:pPr>
        <w:spacing w:after="0"/>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Rješenjem o</w:t>
      </w:r>
      <w:r w:rsidR="00FF35BB">
        <w:rPr>
          <w:rFonts w:cs="Times New Roman" w:eastAsia="Times New Roman"/>
          <w:lang w:eastAsia="hr-HR"/>
        </w:rPr>
        <w:t>vog suda posl.br. St-329/12 od 3</w:t>
      </w:r>
      <w:r w:rsidRPr="00024A62">
        <w:rPr>
          <w:rFonts w:cs="Times New Roman" w:eastAsia="Times New Roman"/>
          <w:lang w:eastAsia="hr-HR"/>
        </w:rPr>
        <w:t xml:space="preserve">. srpnja 2012.g. otvoren je stečajni postupak nad imovinom dužnika  MADIG d.o.o. u stečaju Ogulin, Prapućanska ulica </w:t>
      </w:r>
      <w:smartTag w:element="metricconverter" w:uri="urn:schemas-microsoft-com:office:smarttags">
        <w:smartTagPr>
          <w:attr w:val="22, a" w:name="ProductID"/>
        </w:smartTagPr>
        <w:r w:rsidRPr="00024A62">
          <w:rPr>
            <w:rFonts w:cs="Times New Roman" w:eastAsia="Times New Roman"/>
            <w:lang w:eastAsia="hr-HR"/>
          </w:rPr>
          <w:t>22, a</w:t>
        </w:r>
      </w:smartTag>
      <w:r w:rsidRPr="00024A62">
        <w:rPr>
          <w:rFonts w:cs="Times New Roman" w:eastAsia="Times New Roman"/>
          <w:lang w:eastAsia="hr-HR"/>
        </w:rPr>
        <w:t xml:space="preserve"> stečajnu masu čine i nekretnine koje su predmet ove prodaje, a na kojima je upisano razlučno pravo u korist  RH Ministarstvo financija i Zorice Tretinjak.</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Stečajni upravitelj je podnio prijedlog da se nekretnine upisane u točki I. ovog zaključka, a na kojima postoji razlučno pravo, prodaju u stečajnom postupku uz odgovarajuću primjenu pravila o ovrsi na nekretninama, sukladno čl.164.st.1. Stečajnog zakona (NN 44/96 do 82/06: dalje SZ).</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Razlučni vjerovnici nisu pokrenuli postupak ovrhe na navedenim nekretninama radi prisilnog namirenja svojih tražbina.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Temeljem čl.87. Ovršnog zakona utvrđena je vrijednost nekretnina koje su predmet prodaje.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r w:rsidRPr="00024A62">
        <w:rPr>
          <w:rFonts w:cs="Times New Roman" w:eastAsia="Times New Roman"/>
          <w:lang w:eastAsia="hr-HR"/>
        </w:rPr>
        <w:t xml:space="preserve">O uvjetima i načinu prodaje odlučeno je temeljem odredbe čl.92.,93., 94., 95., 98., 100., 100a, 101. i 101a OZ-a a u svezi s čl.164. Stečajnog zakona. </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center"/>
        <w:rPr>
          <w:rFonts w:cs="Times New Roman" w:eastAsia="Times New Roman"/>
          <w:lang w:eastAsia="hr-HR"/>
        </w:rPr>
      </w:pPr>
      <w:r w:rsidRPr="00024A62">
        <w:rPr>
          <w:rFonts w:cs="Times New Roman" w:eastAsia="Times New Roman"/>
          <w:lang w:eastAsia="hr-HR"/>
        </w:rPr>
        <w:t xml:space="preserve">U </w:t>
      </w:r>
      <w:r w:rsidR="00FF35BB">
        <w:rPr>
          <w:rFonts w:cs="Times New Roman" w:eastAsia="Times New Roman"/>
          <w:lang w:eastAsia="hr-HR"/>
        </w:rPr>
        <w:t>Zagrebu, 04</w:t>
      </w:r>
      <w:r w:rsidRPr="00024A62">
        <w:rPr>
          <w:rFonts w:cs="Times New Roman" w:eastAsia="Times New Roman"/>
          <w:lang w:eastAsia="hr-HR"/>
        </w:rPr>
        <w:t xml:space="preserve">. </w:t>
      </w:r>
      <w:r w:rsidR="00FF35BB">
        <w:rPr>
          <w:rFonts w:cs="Times New Roman" w:eastAsia="Times New Roman"/>
          <w:lang w:eastAsia="hr-HR"/>
        </w:rPr>
        <w:t>listopada 2017</w:t>
      </w:r>
      <w:r w:rsidRPr="00024A62">
        <w:rPr>
          <w:rFonts w:cs="Times New Roman" w:eastAsia="Times New Roman"/>
          <w:lang w:eastAsia="hr-HR"/>
        </w:rPr>
        <w:t>. godine</w:t>
      </w: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right"/>
        <w:rPr>
          <w:rFonts w:cs="Times New Roman" w:eastAsia="Times New Roman"/>
          <w:lang w:eastAsia="hr-HR"/>
        </w:rPr>
      </w:pP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r>
      <w:r w:rsidRPr="00024A62">
        <w:rPr>
          <w:rFonts w:cs="Times New Roman" w:eastAsia="Times New Roman"/>
          <w:lang w:eastAsia="hr-HR"/>
        </w:rPr>
        <w:tab/>
        <w:t xml:space="preserve">     Stečajni sudac:</w:t>
      </w:r>
    </w:p>
    <w:p w:rsidRDefault="00024A62" w:rsidP="00E53D3D" w:rsidR="008950B2">
      <w:pPr>
        <w:pStyle w:val="Uvuenotijeloteksta"/>
        <w:ind w:firstLine="141" w:left="1983"/>
        <w:jc w:val="right"/>
      </w:pPr>
      <w:r w:rsidRPr="00024A62">
        <w:tab/>
      </w:r>
      <w:r w:rsidRPr="00024A62">
        <w:tab/>
      </w:r>
      <w:r w:rsidRPr="00024A62">
        <w:tab/>
      </w:r>
      <w:r w:rsidRPr="00024A62">
        <w:tab/>
      </w:r>
      <w:r w:rsidRPr="00024A62">
        <w:tab/>
      </w:r>
      <w:r w:rsidRPr="00024A62">
        <w:tab/>
      </w:r>
      <w:r w:rsidR="00FF35BB">
        <w:t>Vesna Sremac Šoštar</w:t>
      </w:r>
      <w:r w:rsidR="008950B2">
        <w:t>,v.r.</w:t>
      </w:r>
    </w:p>
    <w:p w:rsidRDefault="008950B2" w:rsidP="00D338FD" w:rsidR="008950B2">
      <w:pPr>
        <w:pStyle w:val="Uvuenotijeloteksta"/>
        <w:ind w:firstLine="141" w:left="1983"/>
        <w:jc w:val="right"/>
      </w:pPr>
      <w:r>
        <w:t>Za točnost otpravka</w:t>
      </w:r>
    </w:p>
    <w:p w:rsidRDefault="008950B2" w:rsidP="008950B2" w:rsidR="00024A62" w:rsidRPr="00024A62">
      <w:pPr>
        <w:pStyle w:val="Bezproreda"/>
        <w:jc w:val="right"/>
      </w:pPr>
      <w:r>
        <w:t>Matea Bizjak</w:t>
      </w:r>
    </w:p>
    <w:p w:rsidRDefault="00024A62" w:rsidP="00024A62" w:rsidR="00024A62" w:rsidRPr="00024A62">
      <w:pPr>
        <w:spacing w:after="0"/>
        <w:ind w:firstLine="708"/>
        <w:jc w:val="right"/>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024A62" w:rsidR="00024A62" w:rsidRPr="00024A62">
      <w:pPr>
        <w:spacing w:after="0"/>
        <w:ind w:firstLine="708"/>
        <w:jc w:val="both"/>
        <w:rPr>
          <w:rFonts w:cs="Times New Roman" w:eastAsia="Times New Roman"/>
          <w:lang w:eastAsia="hr-HR"/>
        </w:rPr>
      </w:pPr>
    </w:p>
    <w:p w:rsidRDefault="00024A62" w:rsidP="008950B2" w:rsidR="00024A62" w:rsidRPr="00024A62">
      <w:pPr>
        <w:spacing w:after="0"/>
        <w:jc w:val="both"/>
        <w:rPr>
          <w:rFonts w:cs="Times New Roman" w:eastAsia="Times New Roman"/>
          <w:lang w:eastAsia="hr-HR"/>
        </w:rPr>
      </w:pPr>
      <w:r w:rsidRPr="00024A62">
        <w:rPr>
          <w:rFonts w:cs="Times New Roman" w:eastAsia="Times New Roman"/>
          <w:lang w:eastAsia="hr-HR"/>
        </w:rPr>
        <w:t>UPUTA O PRAVNOM LIJEKU:</w:t>
      </w:r>
    </w:p>
    <w:p w:rsidRDefault="00024A62" w:rsidP="008950B2" w:rsidR="00024A62">
      <w:pPr>
        <w:spacing w:after="0"/>
        <w:jc w:val="both"/>
        <w:rPr>
          <w:rFonts w:cs="Times New Roman" w:eastAsia="Times New Roman"/>
          <w:lang w:eastAsia="hr-HR"/>
        </w:rPr>
      </w:pPr>
      <w:r w:rsidRPr="00024A62">
        <w:rPr>
          <w:rFonts w:cs="Times New Roman" w:eastAsia="Times New Roman"/>
          <w:lang w:eastAsia="hr-HR"/>
        </w:rPr>
        <w:t>Protiv ovog zaključka nije dopuštena žalba čl.11.st.9. SZ-a.</w:t>
      </w:r>
    </w:p>
    <w:p w:rsidRDefault="008950B2" w:rsidP="008950B2" w:rsidR="008950B2">
      <w:pPr>
        <w:spacing w:after="0"/>
        <w:jc w:val="both"/>
        <w:rPr>
          <w:rFonts w:cs="Times New Roman" w:eastAsia="Times New Roman"/>
          <w:lang w:eastAsia="hr-HR"/>
        </w:rPr>
      </w:pPr>
    </w:p>
    <w:p w:rsidRDefault="00024A62" w:rsidP="008950B2" w:rsidR="00024A62" w:rsidRPr="00024A62">
      <w:pPr>
        <w:spacing w:after="0"/>
        <w:jc w:val="both"/>
        <w:rPr>
          <w:rFonts w:cs="Times New Roman" w:eastAsia="Times New Roman"/>
          <w:lang w:eastAsia="hr-HR"/>
        </w:rPr>
      </w:pPr>
    </w:p>
    <w:p w:rsidRDefault="00024A62" w:rsidP="008950B2" w:rsidR="00024A62" w:rsidRPr="00024A62">
      <w:pPr>
        <w:spacing w:after="0"/>
        <w:jc w:val="both"/>
        <w:rPr>
          <w:rFonts w:cs="Times New Roman" w:eastAsia="Times New Roman"/>
          <w:lang w:eastAsia="hr-HR"/>
        </w:rPr>
      </w:pPr>
    </w:p>
    <w:p w:rsidRDefault="00DA0242" w:rsidP="004C3D26" w:rsidR="00DA0242">
      <w:pPr>
        <w:spacing w:after="0"/>
        <w:ind w:left="1068"/>
        <w:contextualSpacing/>
        <w:jc w:val="both"/>
      </w:pPr>
    </w:p>
    <w:sectPr w:rsidSect="00D97AD8" w:rsidR="00DA0242">
      <w:headerReference w:type="default" r:id="rId11"/>
      <w:headerReference w:type="first" r:id="rId12"/>
      <w:pgSz w:code="9" w:h="16839" w:w="11907"/>
      <w:pgMar w:gutter="0" w:footer="1134" w:header="993" w:left="1701" w:bottom="1417"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20909" w:rsidP="00537B78" w:rsidR="00420909">
      <w:r>
        <w:separator/>
      </w:r>
    </w:p>
  </w:endnote>
  <w:endnote w:id="0" w:type="continuationSeparator">
    <w:p w:rsidRDefault="00420909" w:rsidP="00537B78" w:rsidR="0042090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20909" w:rsidP="00537B78" w:rsidR="00420909">
      <w:r>
        <w:separator/>
      </w:r>
    </w:p>
  </w:footnote>
  <w:footnote w:id="0" w:type="continuationSeparator">
    <w:p w:rsidRDefault="00420909" w:rsidP="00537B78" w:rsidR="0042090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92397599"/>
      <w:docPartObj>
        <w:docPartGallery w:val="Page Numbers (Top of Page)"/>
        <w:docPartUnique/>
      </w:docPartObj>
    </w:sdtPr>
    <w:sdtEndPr/>
    <w:sdtContent>
      <w:p w:rsidRDefault="00D97AD8" w:rsidP="00D97AD8" w:rsidR="00D97AD8">
        <w:pPr>
          <w:pStyle w:val="Bezproreda"/>
          <w:jc w:val="right"/>
        </w:pPr>
        <w:r>
          <w:t>48.St-329/12</w:t>
        </w:r>
      </w:p>
      <w:p w:rsidRDefault="00D97AD8" w:rsidP="00D97AD8" w:rsidR="008333A9">
        <w:pPr>
          <w:pStyle w:val="Bezproreda"/>
          <w:jc w:val="center"/>
        </w:pPr>
        <w:r>
          <w:fldChar w:fldCharType="begin"/>
        </w:r>
        <w:r>
          <w:instrText>PAGE   \* MERGEFORMAT</w:instrText>
        </w:r>
        <w:r>
          <w:fldChar w:fldCharType="separate"/>
        </w:r>
        <w:r w:rsidR="008870B2">
          <w:rPr>
            <w:noProof/>
          </w:rPr>
          <w:t>5</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AD8" w:rsidR="00D97AD8">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4A62"/>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64C3"/>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1BB6"/>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699"/>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071"/>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16C2"/>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0909"/>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3D2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3BA5"/>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36F"/>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3C19"/>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0B2"/>
    <w:rsid w:val="008879BE"/>
    <w:rsid w:val="00887A3A"/>
    <w:rsid w:val="008900CA"/>
    <w:rsid w:val="008901E2"/>
    <w:rsid w:val="00894632"/>
    <w:rsid w:val="008950B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43A"/>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46DF4"/>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77928"/>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AD8"/>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0BEE"/>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35BB"/>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FF35BB"/>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FF35BB"/>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556016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listopada 2017.</izvorni_sadrzaj>
    <derivirana_varijabla naziv="DomainObject.DatumDonosenjaOdluke_1">4.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St-329/2012-135</izvorni_sadrzaj>
    <derivirana_varijabla naziv="DomainObject.Oznaka_1">St-329/2012-135</derivirana_varijabla>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St-329/2012-135</izvorni_sadrzaj>
    <derivirana_varijabla naziv="DomainObject.PoslovniBrojDokumenta_1">St-329/2012-135</derivirana_varijabla>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BEC64AF-E7E2-4CCC-8F59-CBA9FAD9BE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1799</properties:Words>
  <properties:Characters>9227</properties:Characters>
  <properties:Lines>230</properties:Lines>
  <properties:Paragraphs>76</properties:Paragraphs>
  <properties:TotalTime>32</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11041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2017-10-03T12:38:00Z</dcterms:created>
  <dc:creator>Ratko Gospodnetić, ZI5 d.o.o. Zagreb</dc:creator>
  <dc:description>Ovaj predložak služi kao osnova za kreiranje novih eSPIS predložaka tijekom obrade sudskih dokumenata.</dc:description>
  <cp:lastModifiedBy>Matea Bizjak</cp:lastModifiedBy>
  <cp:lastPrinted>2017-10-04T11:50:00Z</cp:lastPrinted>
  <dcterms:modified xmlns:xsi="http://www.w3.org/2001/XMLSchema-instance" xsi:type="dcterms:W3CDTF">2017-10-05T07:21:00Z</dcterms:modified>
  <cp:revision>10</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St-329/2012-135 / Odluka - Zaključak - određuje se ročište za dražbu</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