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51825" w:rsidR="00A86CC5" w:rsidP="00A86CC5" w:rsidRDefault="00A86CC5" w14:paraId="8dcd0d9" w14:textId="8dcd0d9">
      <w:pPr>
        <w:spacing w:after="0" w:line="240" w:lineRule="auto"/>
        <w15:collapsed w:val="false"/>
        <w:rPr>
          <w:rFonts w:ascii="Arial" w:hAnsi="Arial" w:cs="Arial" w:eastAsiaTheme="minorHAnsi"/>
        </w:rPr>
      </w:pPr>
      <w:r w:rsidRPr="00E51825">
        <w:rPr>
          <w:rFonts w:ascii="Arial" w:hAnsi="Arial" w:eastAsia="Times New Roman" w:cs="Arial"/>
          <w:sz w:val="24"/>
          <w:szCs w:val="24"/>
          <w:lang w:eastAsia="hr-HR"/>
        </w:rPr>
        <w:t xml:space="preserve">              </w:t>
      </w:r>
      <w:r w:rsidRPr="00E51825">
        <w:rPr>
          <w:rFonts w:ascii="Arial" w:hAnsi="Arial" w:cs="Arial" w:eastAsiaTheme="minorHAnsi"/>
        </w:rPr>
        <w:t xml:space="preserve">            </w:t>
      </w:r>
      <w:r w:rsidRPr="00E51825">
        <w:rPr>
          <w:rFonts w:ascii="Arial" w:hAnsi="Arial" w:cs="Arial" w:eastAsiaTheme="minorHAnsi"/>
          <w:noProof/>
          <w:lang w:eastAsia="hr-HR"/>
        </w:rPr>
        <w:drawing>
          <wp:inline distT="0" distB="0" distL="0" distR="0">
            <wp:extent cx="719455" cy="960755"/>
            <wp:effectExtent l="0" t="0" r="4445" b="0"/>
            <wp:docPr id="1" name="eSPIS_GrbRH"/>
            <wp:cNvGraphicFramePr/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51825" w:rsidR="00A86CC5" w:rsidP="00A86CC5" w:rsidRDefault="00A86CC5">
      <w:pPr>
        <w:spacing w:after="0" w:line="240" w:lineRule="auto"/>
        <w:ind w:left="708"/>
        <w:rPr>
          <w:rFonts w:ascii="Arial" w:hAnsi="Arial" w:eastAsia="Times New Roman" w:cs="Arial"/>
          <w:sz w:val="24"/>
          <w:szCs w:val="24"/>
          <w:lang w:eastAsia="hr-HR"/>
        </w:rPr>
      </w:pPr>
      <w:r w:rsidRPr="00E51825">
        <w:rPr>
          <w:rFonts w:ascii="Arial" w:hAnsi="Arial" w:eastAsia="Times New Roman" w:cs="Arial"/>
          <w:sz w:val="24"/>
          <w:szCs w:val="24"/>
          <w:lang w:eastAsia="hr-HR"/>
        </w:rPr>
        <w:t xml:space="preserve">        Republika Hrvatska</w:t>
      </w:r>
    </w:p>
    <w:p w:rsidRPr="00E51825" w:rsidR="00A86CC5" w:rsidP="00A86CC5" w:rsidRDefault="00A86CC5">
      <w:pPr>
        <w:spacing w:after="0" w:line="240" w:lineRule="auto"/>
        <w:ind w:left="708"/>
        <w:rPr>
          <w:rFonts w:ascii="Arial" w:hAnsi="Arial" w:eastAsia="Times New Roman" w:cs="Arial"/>
          <w:sz w:val="24"/>
          <w:szCs w:val="24"/>
          <w:lang w:eastAsia="hr-HR"/>
        </w:rPr>
      </w:pPr>
      <w:r w:rsidRPr="00E51825">
        <w:rPr>
          <w:rFonts w:ascii="Arial" w:hAnsi="Arial" w:eastAsia="Times New Roman" w:cs="Arial"/>
          <w:sz w:val="24"/>
          <w:szCs w:val="24"/>
          <w:lang w:eastAsia="hr-HR"/>
        </w:rPr>
        <w:t xml:space="preserve">      Trgovački sud u Zadru</w:t>
      </w:r>
    </w:p>
    <w:p w:rsidRPr="00E51825" w:rsidR="00A86CC5" w:rsidP="00A86CC5" w:rsidRDefault="00A86CC5">
      <w:pPr>
        <w:spacing w:after="0" w:line="240" w:lineRule="auto"/>
        <w:ind w:left="708"/>
        <w:rPr>
          <w:rFonts w:ascii="Arial" w:hAnsi="Arial" w:eastAsia="Times New Roman" w:cs="Arial"/>
          <w:sz w:val="24"/>
          <w:szCs w:val="24"/>
          <w:lang w:eastAsia="hr-HR"/>
        </w:rPr>
      </w:pPr>
      <w:r w:rsidRPr="00E51825">
        <w:rPr>
          <w:rFonts w:ascii="Arial" w:hAnsi="Arial" w:eastAsia="Times New Roman" w:cs="Arial"/>
          <w:sz w:val="24"/>
          <w:szCs w:val="24"/>
          <w:lang w:eastAsia="hr-HR"/>
        </w:rPr>
        <w:t>Zadar, Dr. Franje Tuđmana 35</w:t>
      </w:r>
    </w:p>
    <w:p w:rsidRPr="00E51825" w:rsidR="00A86CC5" w:rsidP="00A86CC5" w:rsidRDefault="00A86CC5">
      <w:pPr>
        <w:spacing w:after="0" w:line="240" w:lineRule="auto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  <w:r w:rsidRPr="00E51825">
        <w:rPr>
          <w:rFonts w:ascii="Arial" w:hAnsi="Arial" w:eastAsia="Times New Roman" w:cs="Arial"/>
          <w:sz w:val="24"/>
          <w:szCs w:val="24"/>
          <w:lang w:eastAsia="hr-HR"/>
        </w:rPr>
        <w:t xml:space="preserve">                                      </w:t>
      </w:r>
    </w:p>
    <w:p w:rsidRPr="00E51825" w:rsidR="00A86CC5" w:rsidP="00A86CC5" w:rsidRDefault="00A86CC5">
      <w:pPr>
        <w:spacing w:after="0" w:line="240" w:lineRule="auto"/>
        <w:ind w:left="4956" w:firstLine="708"/>
        <w:rPr>
          <w:rFonts w:ascii="Arial" w:hAnsi="Arial" w:eastAsia="Times New Roman" w:cs="Arial"/>
          <w:sz w:val="24"/>
          <w:szCs w:val="24"/>
          <w:lang w:eastAsia="hr-HR"/>
        </w:rPr>
      </w:pPr>
      <w:r w:rsidRPr="00E51825">
        <w:rPr>
          <w:rFonts w:ascii="Arial" w:hAnsi="Arial" w:eastAsia="Times New Roman" w:cs="Arial"/>
          <w:sz w:val="24"/>
          <w:szCs w:val="24"/>
          <w:lang w:eastAsia="hr-HR"/>
        </w:rPr>
        <w:t>Poslovni broj 3. St-</w:t>
      </w:r>
      <w:r w:rsidR="00C11190">
        <w:rPr>
          <w:rFonts w:ascii="Arial" w:hAnsi="Arial" w:eastAsia="Times New Roman" w:cs="Arial"/>
          <w:sz w:val="24"/>
          <w:szCs w:val="24"/>
          <w:lang w:eastAsia="hr-HR"/>
        </w:rPr>
        <w:t>397</w:t>
      </w:r>
      <w:r w:rsidRPr="00E51825">
        <w:rPr>
          <w:rFonts w:ascii="Arial" w:hAnsi="Arial" w:eastAsia="Times New Roman" w:cs="Arial"/>
          <w:sz w:val="24"/>
          <w:szCs w:val="24"/>
          <w:lang w:eastAsia="hr-HR"/>
        </w:rPr>
        <w:t>/202</w:t>
      </w:r>
      <w:r w:rsidR="007F361D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E51825">
        <w:rPr>
          <w:rFonts w:ascii="Arial" w:hAnsi="Arial" w:eastAsia="Times New Roman" w:cs="Arial"/>
          <w:sz w:val="24"/>
          <w:szCs w:val="24"/>
          <w:lang w:eastAsia="hr-HR"/>
        </w:rPr>
        <w:t>-</w:t>
      </w:r>
      <w:r w:rsidR="00C11190">
        <w:rPr>
          <w:rFonts w:ascii="Arial" w:hAnsi="Arial" w:eastAsia="Times New Roman" w:cs="Arial"/>
          <w:sz w:val="24"/>
          <w:szCs w:val="24"/>
          <w:lang w:eastAsia="hr-HR"/>
        </w:rPr>
        <w:t>9</w:t>
      </w:r>
    </w:p>
    <w:p w:rsidRPr="00E51825" w:rsidR="00A86CC5" w:rsidP="00A86CC5" w:rsidRDefault="00A86CC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51825" w:rsidR="00A86CC5" w:rsidP="00A86CC5" w:rsidRDefault="00A86CC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51825">
        <w:rPr>
          <w:rFonts w:ascii="Arial" w:hAnsi="Arial" w:eastAsia="Times New Roman" w:cs="Arial"/>
          <w:sz w:val="24"/>
          <w:szCs w:val="24"/>
          <w:lang w:eastAsia="hr-HR"/>
        </w:rPr>
        <w:t xml:space="preserve">R E P U B L I K A  H R V A T S K A </w:t>
      </w:r>
    </w:p>
    <w:p w:rsidRPr="00E51825" w:rsidR="00A86CC5" w:rsidP="00A86CC5" w:rsidRDefault="00A86CC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51825" w:rsidR="00A86CC5" w:rsidP="00A86CC5" w:rsidRDefault="00A86CC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51825">
        <w:rPr>
          <w:rFonts w:ascii="Arial" w:hAnsi="Arial" w:eastAsia="Times New Roman" w:cs="Arial"/>
          <w:sz w:val="24"/>
          <w:szCs w:val="24"/>
          <w:lang w:eastAsia="hr-HR"/>
        </w:rPr>
        <w:t xml:space="preserve">Z A K LJ U Č A K </w:t>
      </w:r>
    </w:p>
    <w:p w:rsidRPr="00E51825" w:rsidR="00A86CC5" w:rsidP="00A86CC5" w:rsidRDefault="00A86CC5">
      <w:pPr>
        <w:spacing w:after="0" w:line="240" w:lineRule="auto"/>
        <w:ind w:left="5664"/>
        <w:rPr>
          <w:rFonts w:ascii="Arial" w:hAnsi="Arial" w:eastAsia="Times New Roman" w:cs="Arial"/>
          <w:sz w:val="24"/>
          <w:szCs w:val="24"/>
          <w:lang w:eastAsia="hr-HR"/>
        </w:rPr>
      </w:pPr>
      <w:r w:rsidRPr="00E51825">
        <w:rPr>
          <w:rFonts w:ascii="Arial" w:hAnsi="Arial" w:eastAsia="Times New Roman" w:cs="Arial"/>
          <w:sz w:val="24"/>
          <w:szCs w:val="24"/>
          <w:lang w:eastAsia="hr-HR"/>
        </w:rPr>
        <w:t xml:space="preserve">    </w:t>
      </w:r>
    </w:p>
    <w:p w:rsidRPr="00E51825" w:rsidR="00A86CC5" w:rsidP="00A86CC5" w:rsidRDefault="00A86CC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51825" w:rsidR="00A86CC5" w:rsidP="00A86CC5" w:rsidRDefault="002A4F22">
      <w:pPr>
        <w:spacing w:after="0" w:line="240" w:lineRule="auto"/>
        <w:ind w:firstLine="70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94B33">
        <w:rPr>
          <w:rFonts w:ascii="Arial" w:hAnsi="Arial" w:eastAsia="Times New Roman" w:cs="Arial"/>
          <w:sz w:val="24"/>
          <w:szCs w:val="24"/>
          <w:lang w:eastAsia="hr-HR"/>
        </w:rPr>
        <w:t xml:space="preserve">Trgovački sud u Zadru, po sutkinji Tini Grgas, odlučujući o prijedlogu 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Republike Hrvatske, Ministarstva financija, Porezne uprave, Područni ured Šibenik </w:t>
      </w:r>
      <w:r w:rsidRPr="00594B33">
        <w:rPr>
          <w:rFonts w:ascii="Arial" w:hAnsi="Arial" w:eastAsia="Times New Roman" w:cs="Arial"/>
          <w:sz w:val="24"/>
          <w:szCs w:val="24"/>
          <w:lang w:eastAsia="hr-HR"/>
        </w:rPr>
        <w:t>za otvaranje stečajnoga postupka nad dužnikom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C11190">
        <w:rPr>
          <w:rFonts w:ascii="Arial" w:hAnsi="Arial" w:eastAsia="Times New Roman" w:cs="Arial"/>
          <w:sz w:val="24"/>
          <w:szCs w:val="24"/>
          <w:lang w:eastAsia="hr-HR"/>
        </w:rPr>
        <w:t xml:space="preserve">SAXUM d.o.o., Šibenik, </w:t>
      </w:r>
      <w:proofErr w:type="spellStart"/>
      <w:r w:rsidR="00C11190">
        <w:rPr>
          <w:rFonts w:ascii="Arial" w:hAnsi="Arial" w:eastAsia="Times New Roman" w:cs="Arial"/>
          <w:sz w:val="24"/>
          <w:szCs w:val="24"/>
          <w:lang w:eastAsia="hr-HR"/>
        </w:rPr>
        <w:t>Žaborička</w:t>
      </w:r>
      <w:proofErr w:type="spellEnd"/>
      <w:r w:rsidR="00C11190">
        <w:rPr>
          <w:rFonts w:ascii="Arial" w:hAnsi="Arial" w:eastAsia="Times New Roman" w:cs="Arial"/>
          <w:sz w:val="24"/>
          <w:szCs w:val="24"/>
          <w:lang w:eastAsia="hr-HR"/>
        </w:rPr>
        <w:t xml:space="preserve"> 3, </w:t>
      </w:r>
      <w:r w:rsidR="007F361D">
        <w:rPr>
          <w:rFonts w:ascii="Arial" w:hAnsi="Arial" w:eastAsia="Times New Roman" w:cs="Arial"/>
          <w:sz w:val="24"/>
          <w:szCs w:val="24"/>
          <w:lang w:eastAsia="hr-HR"/>
        </w:rPr>
        <w:t xml:space="preserve">OIB: </w:t>
      </w:r>
      <w:r w:rsidR="00C11190">
        <w:rPr>
          <w:rFonts w:ascii="Arial" w:hAnsi="Arial" w:eastAsia="Times New Roman" w:cs="Arial"/>
          <w:sz w:val="24"/>
          <w:szCs w:val="24"/>
          <w:lang w:eastAsia="hr-HR"/>
        </w:rPr>
        <w:t xml:space="preserve">23025298805, zastupanog po direktorici Anđeli Klari Radovčić 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iz </w:t>
      </w:r>
      <w:r w:rsidR="00777EB7">
        <w:rPr>
          <w:rFonts w:ascii="Arial" w:hAnsi="Arial" w:eastAsia="Times New Roman" w:cs="Arial"/>
          <w:sz w:val="24"/>
          <w:szCs w:val="24"/>
          <w:lang w:eastAsia="hr-HR"/>
        </w:rPr>
        <w:t>Šibenika</w:t>
      </w:r>
      <w:r w:rsidR="007B38C5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E51825" w:rsidR="00A86CC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3527D2">
        <w:rPr>
          <w:rFonts w:ascii="Arial" w:hAnsi="Arial" w:eastAsia="Times New Roman" w:cs="Arial"/>
          <w:sz w:val="24"/>
          <w:szCs w:val="24"/>
          <w:lang w:eastAsia="hr-HR"/>
        </w:rPr>
        <w:t>2</w:t>
      </w:r>
      <w:r>
        <w:rPr>
          <w:rFonts w:ascii="Arial" w:hAnsi="Arial" w:eastAsia="Times New Roman" w:cs="Arial"/>
          <w:sz w:val="24"/>
          <w:szCs w:val="24"/>
          <w:lang w:eastAsia="hr-HR"/>
        </w:rPr>
        <w:t>. veljače 2022</w:t>
      </w:r>
      <w:r w:rsidRPr="00E51825" w:rsidR="00A86CC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E51825" w:rsidR="00A86CC5" w:rsidP="00A86CC5" w:rsidRDefault="00A86CC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51825" w:rsidR="00A86CC5" w:rsidP="00A86CC5" w:rsidRDefault="00A86CC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5182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E5182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E51825">
        <w:rPr>
          <w:rFonts w:ascii="Arial" w:hAnsi="Arial" w:eastAsia="Times New Roman" w:cs="Arial"/>
          <w:sz w:val="24"/>
          <w:szCs w:val="24"/>
          <w:lang w:eastAsia="hr-HR"/>
        </w:rPr>
        <w:t xml:space="preserve"> u č i o  j e</w:t>
      </w:r>
    </w:p>
    <w:p w:rsidRPr="00E51825" w:rsidR="00A86CC5" w:rsidP="00A86CC5" w:rsidRDefault="00A86CC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51825" w:rsidR="00A86CC5" w:rsidP="00A86CC5" w:rsidRDefault="00A86CC5">
      <w:pPr>
        <w:spacing w:after="0" w:line="240" w:lineRule="auto"/>
        <w:ind w:firstLine="708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  <w:r w:rsidRPr="00E51825">
        <w:rPr>
          <w:rFonts w:ascii="Arial" w:hAnsi="Arial" w:eastAsia="Times New Roman" w:cs="Arial"/>
          <w:sz w:val="24"/>
          <w:szCs w:val="24"/>
          <w:lang w:eastAsia="hr-HR"/>
        </w:rPr>
        <w:t xml:space="preserve">I. U prethodnom postupku radi utvrđivanja pretpostavki za otvaranje stečajnog postupka nad uvodno označenim dužnikom, ponovno se </w:t>
      </w:r>
      <w:r w:rsidRPr="00E51825">
        <w:rPr>
          <w:rFonts w:ascii="Arial" w:hAnsi="Arial" w:eastAsia="Times New Roman" w:cs="Arial"/>
          <w:b/>
          <w:sz w:val="24"/>
          <w:szCs w:val="24"/>
          <w:lang w:eastAsia="hr-HR"/>
        </w:rPr>
        <w:t xml:space="preserve">zakazuje ročište za dan </w:t>
      </w:r>
      <w:r w:rsidR="002A4F22">
        <w:rPr>
          <w:rFonts w:ascii="Arial" w:hAnsi="Arial" w:eastAsia="Times New Roman" w:cs="Arial"/>
          <w:b/>
          <w:sz w:val="24"/>
          <w:szCs w:val="24"/>
          <w:lang w:eastAsia="hr-HR"/>
        </w:rPr>
        <w:t>9</w:t>
      </w:r>
      <w:r w:rsidRPr="00E51825">
        <w:rPr>
          <w:rFonts w:ascii="Arial" w:hAnsi="Arial" w:eastAsia="Times New Roman" w:cs="Arial"/>
          <w:b/>
          <w:sz w:val="24"/>
          <w:szCs w:val="24"/>
          <w:lang w:eastAsia="hr-HR"/>
        </w:rPr>
        <w:t xml:space="preserve">. </w:t>
      </w:r>
      <w:r w:rsidR="002A4F22">
        <w:rPr>
          <w:rFonts w:ascii="Arial" w:hAnsi="Arial" w:eastAsia="Times New Roman" w:cs="Arial"/>
          <w:b/>
          <w:sz w:val="24"/>
          <w:szCs w:val="24"/>
          <w:lang w:eastAsia="hr-HR"/>
        </w:rPr>
        <w:t>ožujka</w:t>
      </w:r>
      <w:r w:rsidRPr="00E51825">
        <w:rPr>
          <w:rFonts w:ascii="Arial" w:hAnsi="Arial" w:eastAsia="Times New Roman" w:cs="Arial"/>
          <w:b/>
          <w:sz w:val="24"/>
          <w:szCs w:val="24"/>
          <w:lang w:eastAsia="hr-HR"/>
        </w:rPr>
        <w:t xml:space="preserve"> 202</w:t>
      </w:r>
      <w:r w:rsidR="002A4F22">
        <w:rPr>
          <w:rFonts w:ascii="Arial" w:hAnsi="Arial" w:eastAsia="Times New Roman" w:cs="Arial"/>
          <w:b/>
          <w:sz w:val="24"/>
          <w:szCs w:val="24"/>
          <w:lang w:eastAsia="hr-HR"/>
        </w:rPr>
        <w:t>2</w:t>
      </w:r>
      <w:r w:rsidRPr="00E51825">
        <w:rPr>
          <w:rFonts w:ascii="Arial" w:hAnsi="Arial" w:eastAsia="Times New Roman" w:cs="Arial"/>
          <w:b/>
          <w:sz w:val="24"/>
          <w:szCs w:val="24"/>
          <w:lang w:eastAsia="hr-HR"/>
        </w:rPr>
        <w:t>. u 0</w:t>
      </w:r>
      <w:r w:rsidR="002A4F22">
        <w:rPr>
          <w:rFonts w:ascii="Arial" w:hAnsi="Arial" w:eastAsia="Times New Roman" w:cs="Arial"/>
          <w:b/>
          <w:sz w:val="24"/>
          <w:szCs w:val="24"/>
          <w:lang w:eastAsia="hr-HR"/>
        </w:rPr>
        <w:t>9</w:t>
      </w:r>
      <w:r w:rsidRPr="00E51825">
        <w:rPr>
          <w:rFonts w:ascii="Arial" w:hAnsi="Arial" w:eastAsia="Times New Roman" w:cs="Arial"/>
          <w:b/>
          <w:sz w:val="24"/>
          <w:szCs w:val="24"/>
          <w:lang w:eastAsia="hr-HR"/>
        </w:rPr>
        <w:t>:</w:t>
      </w:r>
      <w:r w:rsidR="00777EB7">
        <w:rPr>
          <w:rFonts w:ascii="Arial" w:hAnsi="Arial" w:eastAsia="Times New Roman" w:cs="Arial"/>
          <w:b/>
          <w:sz w:val="24"/>
          <w:szCs w:val="24"/>
          <w:lang w:eastAsia="hr-HR"/>
        </w:rPr>
        <w:t>40</w:t>
      </w:r>
      <w:r w:rsidRPr="00E51825">
        <w:rPr>
          <w:rFonts w:ascii="Arial" w:hAnsi="Arial" w:eastAsia="Times New Roman" w:cs="Arial"/>
          <w:b/>
          <w:sz w:val="24"/>
          <w:szCs w:val="24"/>
          <w:lang w:eastAsia="hr-HR"/>
        </w:rPr>
        <w:t xml:space="preserve"> </w:t>
      </w:r>
      <w:r w:rsidR="002A4F22">
        <w:rPr>
          <w:rFonts w:ascii="Arial" w:hAnsi="Arial" w:eastAsia="Times New Roman" w:cs="Arial"/>
          <w:b/>
          <w:sz w:val="24"/>
          <w:szCs w:val="24"/>
          <w:lang w:eastAsia="hr-HR"/>
        </w:rPr>
        <w:t xml:space="preserve">sati </w:t>
      </w:r>
      <w:r w:rsidRPr="00423428" w:rsidR="002A4F22">
        <w:rPr>
          <w:rFonts w:ascii="Arial" w:hAnsi="Arial" w:eastAsia="Times New Roman" w:cs="Arial"/>
          <w:b/>
          <w:sz w:val="24"/>
          <w:szCs w:val="24"/>
          <w:lang w:eastAsia="hr-HR"/>
        </w:rPr>
        <w:t xml:space="preserve">u </w:t>
      </w:r>
      <w:r w:rsidR="002A4F22">
        <w:rPr>
          <w:rFonts w:ascii="Arial" w:hAnsi="Arial" w:eastAsia="Times New Roman" w:cs="Arial"/>
          <w:b/>
          <w:sz w:val="24"/>
          <w:szCs w:val="24"/>
          <w:lang w:eastAsia="hr-HR"/>
        </w:rPr>
        <w:t>Stalnoj službi ovog suda</w:t>
      </w:r>
      <w:r w:rsidRPr="00423428" w:rsidR="002A4F22">
        <w:rPr>
          <w:rFonts w:ascii="Arial" w:hAnsi="Arial" w:eastAsia="Times New Roman" w:cs="Arial"/>
          <w:b/>
          <w:sz w:val="24"/>
          <w:szCs w:val="24"/>
          <w:lang w:eastAsia="hr-HR"/>
        </w:rPr>
        <w:t xml:space="preserve"> u Šibeniku, Stjepana Radića 81, sudnica broj 212/II kat.</w:t>
      </w:r>
      <w:r w:rsidRPr="00E51825">
        <w:rPr>
          <w:rFonts w:ascii="Arial" w:hAnsi="Arial" w:eastAsia="Times New Roman" w:cs="Arial"/>
          <w:b/>
          <w:sz w:val="24"/>
          <w:szCs w:val="24"/>
          <w:lang w:eastAsia="hr-HR"/>
        </w:rPr>
        <w:t xml:space="preserve">. </w:t>
      </w:r>
    </w:p>
    <w:p w:rsidRPr="00E51825" w:rsidR="00A86CC5" w:rsidP="00A86CC5" w:rsidRDefault="00A86CC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51825">
        <w:rPr>
          <w:rFonts w:ascii="Arial" w:hAnsi="Arial" w:eastAsia="Times New Roman" w:cs="Arial"/>
          <w:sz w:val="24"/>
          <w:szCs w:val="24"/>
          <w:lang w:eastAsia="hr-HR"/>
        </w:rPr>
        <w:t xml:space="preserve">II. Na ročište iz točke I. izreke ovoga zaključka poziva se </w:t>
      </w:r>
      <w:r w:rsidR="00777EB7">
        <w:rPr>
          <w:rFonts w:ascii="Arial" w:hAnsi="Arial" w:eastAsia="Times New Roman" w:cs="Arial"/>
          <w:sz w:val="24"/>
          <w:szCs w:val="24"/>
          <w:lang w:eastAsia="hr-HR"/>
        </w:rPr>
        <w:t>direktorica</w:t>
      </w:r>
      <w:r w:rsidR="007F361D">
        <w:rPr>
          <w:rFonts w:ascii="Arial" w:hAnsi="Arial" w:eastAsia="Times New Roman" w:cs="Arial"/>
          <w:sz w:val="24"/>
          <w:szCs w:val="24"/>
          <w:lang w:eastAsia="hr-HR"/>
        </w:rPr>
        <w:t xml:space="preserve"> uvodno označenog dužnika</w:t>
      </w:r>
      <w:r w:rsidRPr="00E51825">
        <w:rPr>
          <w:rFonts w:ascii="Arial" w:hAnsi="Arial" w:eastAsia="Times New Roman" w:cs="Arial"/>
          <w:sz w:val="24"/>
          <w:szCs w:val="24"/>
          <w:lang w:eastAsia="hr-HR"/>
        </w:rPr>
        <w:t>, sve radi davanja odgovarajućih podata</w:t>
      </w:r>
      <w:r w:rsidR="007F361D">
        <w:rPr>
          <w:rFonts w:ascii="Arial" w:hAnsi="Arial" w:eastAsia="Times New Roman" w:cs="Arial"/>
          <w:sz w:val="24"/>
          <w:szCs w:val="24"/>
          <w:lang w:eastAsia="hr-HR"/>
        </w:rPr>
        <w:t>ka i obavijesti u smislu odredbi</w:t>
      </w:r>
      <w:r w:rsidRPr="00E51825">
        <w:rPr>
          <w:rFonts w:ascii="Arial" w:hAnsi="Arial" w:eastAsia="Times New Roman" w:cs="Arial"/>
          <w:sz w:val="24"/>
          <w:szCs w:val="24"/>
          <w:lang w:eastAsia="hr-HR"/>
        </w:rPr>
        <w:t xml:space="preserve"> čl. </w:t>
      </w:r>
      <w:r w:rsidR="007F361D">
        <w:rPr>
          <w:rFonts w:ascii="Arial" w:hAnsi="Arial" w:eastAsia="Times New Roman" w:cs="Arial"/>
          <w:sz w:val="24"/>
          <w:szCs w:val="24"/>
          <w:lang w:eastAsia="hr-HR"/>
        </w:rPr>
        <w:t xml:space="preserve">117., </w:t>
      </w:r>
      <w:r w:rsidRPr="00E51825">
        <w:rPr>
          <w:rFonts w:ascii="Arial" w:hAnsi="Arial" w:eastAsia="Times New Roman" w:cs="Arial"/>
          <w:sz w:val="24"/>
          <w:szCs w:val="24"/>
          <w:lang w:eastAsia="hr-HR"/>
        </w:rPr>
        <w:t>177.</w:t>
      </w:r>
      <w:r w:rsidR="007F361D">
        <w:rPr>
          <w:rFonts w:ascii="Arial" w:hAnsi="Arial" w:eastAsia="Times New Roman" w:cs="Arial"/>
          <w:sz w:val="24"/>
          <w:szCs w:val="24"/>
          <w:lang w:eastAsia="hr-HR"/>
        </w:rPr>
        <w:t>, 178. i 180.</w:t>
      </w:r>
      <w:r w:rsidRPr="00E51825">
        <w:rPr>
          <w:rFonts w:ascii="Arial" w:hAnsi="Arial" w:eastAsia="Times New Roman" w:cs="Arial"/>
          <w:sz w:val="24"/>
          <w:szCs w:val="24"/>
          <w:lang w:eastAsia="hr-HR"/>
        </w:rPr>
        <w:t xml:space="preserve"> Stečajnog zakona ("Narodne novine" broj.  71/15 i 104/17). </w:t>
      </w:r>
    </w:p>
    <w:p w:rsidRPr="00E51825" w:rsidR="00A86CC5" w:rsidP="00A86CC5" w:rsidRDefault="00A86CC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51825">
        <w:rPr>
          <w:rFonts w:ascii="Arial" w:hAnsi="Arial" w:eastAsia="Times New Roman" w:cs="Arial"/>
          <w:sz w:val="24"/>
          <w:szCs w:val="24"/>
          <w:lang w:eastAsia="hr-HR"/>
        </w:rPr>
        <w:t xml:space="preserve">III. </w:t>
      </w:r>
      <w:r w:rsidR="007F361D">
        <w:rPr>
          <w:rFonts w:ascii="Arial" w:hAnsi="Arial" w:eastAsia="Times New Roman" w:cs="Arial"/>
          <w:b/>
          <w:sz w:val="24"/>
          <w:szCs w:val="24"/>
          <w:lang w:eastAsia="hr-HR"/>
        </w:rPr>
        <w:t xml:space="preserve">Ako </w:t>
      </w:r>
      <w:r w:rsidR="002A4F22">
        <w:rPr>
          <w:rFonts w:ascii="Arial" w:hAnsi="Arial" w:eastAsia="Times New Roman" w:cs="Arial"/>
          <w:b/>
          <w:sz w:val="24"/>
          <w:szCs w:val="24"/>
          <w:lang w:eastAsia="hr-HR"/>
        </w:rPr>
        <w:t>osoba</w:t>
      </w:r>
      <w:r w:rsidR="007F361D">
        <w:rPr>
          <w:rFonts w:ascii="Arial" w:hAnsi="Arial" w:eastAsia="Times New Roman" w:cs="Arial"/>
          <w:b/>
          <w:sz w:val="24"/>
          <w:szCs w:val="24"/>
          <w:lang w:eastAsia="hr-HR"/>
        </w:rPr>
        <w:t xml:space="preserve"> iz toč</w:t>
      </w:r>
      <w:r w:rsidR="00B605C5">
        <w:rPr>
          <w:rFonts w:ascii="Arial" w:hAnsi="Arial" w:eastAsia="Times New Roman" w:cs="Arial"/>
          <w:b/>
          <w:sz w:val="24"/>
          <w:szCs w:val="24"/>
          <w:lang w:eastAsia="hr-HR"/>
        </w:rPr>
        <w:t>ke II. izreke ovog zaključka osobno ne pristupe</w:t>
      </w:r>
      <w:r w:rsidRPr="00E51825">
        <w:rPr>
          <w:rFonts w:ascii="Arial" w:hAnsi="Arial" w:eastAsia="Times New Roman" w:cs="Arial"/>
          <w:b/>
          <w:sz w:val="24"/>
          <w:szCs w:val="24"/>
          <w:lang w:eastAsia="hr-HR"/>
        </w:rPr>
        <w:t xml:space="preserve"> na navedeno ročište ili u daljnjem tijeku postupka odbij</w:t>
      </w:r>
      <w:r w:rsidR="00B605C5">
        <w:rPr>
          <w:rFonts w:ascii="Arial" w:hAnsi="Arial" w:eastAsia="Times New Roman" w:cs="Arial"/>
          <w:b/>
          <w:sz w:val="24"/>
          <w:szCs w:val="24"/>
          <w:lang w:eastAsia="hr-HR"/>
        </w:rPr>
        <w:t>u</w:t>
      </w:r>
      <w:r w:rsidRPr="00E51825">
        <w:rPr>
          <w:rFonts w:ascii="Arial" w:hAnsi="Arial" w:eastAsia="Times New Roman" w:cs="Arial"/>
          <w:b/>
          <w:sz w:val="24"/>
          <w:szCs w:val="24"/>
          <w:lang w:eastAsia="hr-HR"/>
        </w:rPr>
        <w:t xml:space="preserve"> davanje odgovarajućih obavijesti i podataka sudu te drugim tijelima stečajnog postupka, kaznit će se novčanom kaznom u iznosu od 10.000,00 kuna te će se za iduće ročište odrediti </w:t>
      </w:r>
      <w:r w:rsidR="00B605C5">
        <w:rPr>
          <w:rFonts w:ascii="Arial" w:hAnsi="Arial" w:eastAsia="Times New Roman" w:cs="Arial"/>
          <w:b/>
          <w:sz w:val="24"/>
          <w:szCs w:val="24"/>
          <w:lang w:eastAsia="hr-HR"/>
        </w:rPr>
        <w:t>njihovo</w:t>
      </w:r>
      <w:r w:rsidRPr="00E51825">
        <w:rPr>
          <w:rFonts w:ascii="Arial" w:hAnsi="Arial" w:eastAsia="Times New Roman" w:cs="Arial"/>
          <w:b/>
          <w:sz w:val="24"/>
          <w:szCs w:val="24"/>
          <w:lang w:eastAsia="hr-HR"/>
        </w:rPr>
        <w:t xml:space="preserve"> prisilno dovođenje </w:t>
      </w:r>
      <w:r w:rsidRPr="00E51825">
        <w:rPr>
          <w:rFonts w:ascii="Arial" w:hAnsi="Arial" w:eastAsia="Times New Roman" w:cs="Arial"/>
          <w:sz w:val="24"/>
          <w:szCs w:val="24"/>
          <w:lang w:eastAsia="hr-HR"/>
        </w:rPr>
        <w:t>od strane policijskih službenika u skladu s odredbama čl. 178. i 180. Stečajnog zakona.</w:t>
      </w:r>
    </w:p>
    <w:p w:rsidRPr="00E51825" w:rsidR="00A86CC5" w:rsidP="00A86CC5" w:rsidRDefault="00A86CC5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51825" w:rsidR="00A86CC5" w:rsidP="00A86CC5" w:rsidRDefault="00A86CC5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51825" w:rsidR="00A86CC5" w:rsidP="00A86CC5" w:rsidRDefault="00A86CC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51825">
        <w:rPr>
          <w:rFonts w:ascii="Arial" w:hAnsi="Arial" w:eastAsia="Times New Roman" w:cs="Arial"/>
          <w:sz w:val="24"/>
          <w:szCs w:val="24"/>
          <w:lang w:eastAsia="hr-HR"/>
        </w:rPr>
        <w:t>Obrazloženje</w:t>
      </w:r>
    </w:p>
    <w:p w:rsidRPr="00E51825" w:rsidR="00A86CC5" w:rsidP="00A86CC5" w:rsidRDefault="00A86CC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77EB7" w:rsidR="00777EB7" w:rsidP="00777EB7" w:rsidRDefault="00777EB7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7EB7">
        <w:rPr>
          <w:rFonts w:ascii="Arial" w:hAnsi="Arial" w:eastAsia="Times New Roman" w:cs="Arial"/>
          <w:sz w:val="24"/>
          <w:szCs w:val="24"/>
          <w:lang w:eastAsia="hr-HR"/>
        </w:rPr>
        <w:t xml:space="preserve">Financijska agencija je </w:t>
      </w:r>
      <w:r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777EB7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>
        <w:rPr>
          <w:rFonts w:ascii="Arial" w:hAnsi="Arial" w:eastAsia="Times New Roman" w:cs="Arial"/>
          <w:sz w:val="24"/>
          <w:szCs w:val="24"/>
          <w:lang w:eastAsia="hr-HR"/>
        </w:rPr>
        <w:t>lipnja</w:t>
      </w:r>
      <w:r w:rsidRPr="00777EB7">
        <w:rPr>
          <w:rFonts w:ascii="Arial" w:hAnsi="Arial" w:eastAsia="Times New Roman" w:cs="Arial"/>
          <w:sz w:val="24"/>
          <w:szCs w:val="24"/>
          <w:lang w:eastAsia="hr-HR"/>
        </w:rPr>
        <w:t xml:space="preserve"> 20</w:t>
      </w:r>
      <w:r>
        <w:rPr>
          <w:rFonts w:ascii="Arial" w:hAnsi="Arial" w:eastAsia="Times New Roman" w:cs="Arial"/>
          <w:sz w:val="24"/>
          <w:szCs w:val="24"/>
          <w:lang w:eastAsia="hr-HR"/>
        </w:rPr>
        <w:t>21</w:t>
      </w:r>
      <w:r w:rsidRPr="00777EB7">
        <w:rPr>
          <w:rFonts w:ascii="Arial" w:hAnsi="Arial" w:eastAsia="Times New Roman" w:cs="Arial"/>
          <w:sz w:val="24"/>
          <w:szCs w:val="24"/>
          <w:lang w:eastAsia="hr-HR"/>
        </w:rPr>
        <w:t>. p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odnijela ovom sudu prijedlog za </w:t>
      </w:r>
    </w:p>
    <w:p w:rsidRPr="00777EB7" w:rsidR="00777EB7" w:rsidP="00777EB7" w:rsidRDefault="00777EB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7EB7">
        <w:rPr>
          <w:rFonts w:ascii="Arial" w:hAnsi="Arial" w:eastAsia="Times New Roman" w:cs="Arial"/>
          <w:sz w:val="24"/>
          <w:szCs w:val="24"/>
          <w:lang w:eastAsia="hr-HR"/>
        </w:rPr>
        <w:t xml:space="preserve">otvaranje stečajnoga postupka nad uvodno označenim dužnikom na temelju odredbe čl. 110. st. 1. Stečajnog zakona (Narodne novine broj 71/15 i 104/17, u nastavku teksta: SZ) u bitnom navodeći da dužnik na dan </w:t>
      </w:r>
      <w:r w:rsidR="006B73F3">
        <w:rPr>
          <w:rFonts w:ascii="Arial" w:hAnsi="Arial" w:eastAsia="Times New Roman" w:cs="Arial"/>
          <w:sz w:val="24"/>
          <w:szCs w:val="24"/>
          <w:lang w:eastAsia="hr-HR"/>
        </w:rPr>
        <w:t>31</w:t>
      </w:r>
      <w:r w:rsidRPr="00777EB7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6B73F3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Pr="00777EB7">
        <w:rPr>
          <w:rFonts w:ascii="Arial" w:hAnsi="Arial" w:eastAsia="Times New Roman" w:cs="Arial"/>
          <w:sz w:val="24"/>
          <w:szCs w:val="24"/>
          <w:lang w:eastAsia="hr-HR"/>
        </w:rPr>
        <w:t xml:space="preserve"> 20</w:t>
      </w:r>
      <w:r w:rsidR="006B73F3">
        <w:rPr>
          <w:rFonts w:ascii="Arial" w:hAnsi="Arial" w:eastAsia="Times New Roman" w:cs="Arial"/>
          <w:sz w:val="24"/>
          <w:szCs w:val="24"/>
          <w:lang w:eastAsia="hr-HR"/>
        </w:rPr>
        <w:t>21</w:t>
      </w:r>
      <w:r w:rsidRPr="00777EB7">
        <w:rPr>
          <w:rFonts w:ascii="Arial" w:hAnsi="Arial" w:eastAsia="Times New Roman" w:cs="Arial"/>
          <w:sz w:val="24"/>
          <w:szCs w:val="24"/>
          <w:lang w:eastAsia="hr-HR"/>
        </w:rPr>
        <w:t xml:space="preserve">. u </w:t>
      </w:r>
      <w:r w:rsidRPr="00777EB7">
        <w:rPr>
          <w:rFonts w:ascii="Arial" w:hAnsi="Arial" w:cs="Arial"/>
          <w:sz w:val="24"/>
          <w:szCs w:val="24"/>
        </w:rPr>
        <w:t xml:space="preserve">Očevidniku redoslijeda osnova za plaćanje ima evidentirane neizvršene osnove za plaćanje u neprekinutom razdoblju od 120 dana u ukupnom iznosu od </w:t>
      </w:r>
      <w:r w:rsidR="006B73F3">
        <w:rPr>
          <w:rFonts w:ascii="Arial" w:hAnsi="Arial" w:cs="Arial"/>
          <w:sz w:val="24"/>
          <w:szCs w:val="24"/>
        </w:rPr>
        <w:t>104.121,85</w:t>
      </w:r>
      <w:r w:rsidRPr="00777EB7">
        <w:rPr>
          <w:rFonts w:ascii="Arial" w:hAnsi="Arial" w:cs="Arial"/>
          <w:sz w:val="24"/>
          <w:szCs w:val="24"/>
        </w:rPr>
        <w:t xml:space="preserve"> kuna te da ima jednog zaposlenika. </w:t>
      </w:r>
    </w:p>
    <w:p w:rsidR="00777EB7" w:rsidP="00777EB7" w:rsidRDefault="00777EB7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7EB7">
        <w:rPr>
          <w:rFonts w:ascii="Arial" w:hAnsi="Arial" w:cs="Arial"/>
          <w:sz w:val="24"/>
          <w:szCs w:val="24"/>
        </w:rPr>
        <w:t xml:space="preserve">Rješenjem ovoga suda od </w:t>
      </w:r>
      <w:r w:rsidR="00A553B2">
        <w:rPr>
          <w:rFonts w:ascii="Arial" w:hAnsi="Arial" w:cs="Arial"/>
          <w:sz w:val="24"/>
          <w:szCs w:val="24"/>
        </w:rPr>
        <w:t>10</w:t>
      </w:r>
      <w:r w:rsidRPr="00777EB7">
        <w:rPr>
          <w:rFonts w:ascii="Arial" w:hAnsi="Arial" w:cs="Arial"/>
          <w:sz w:val="24"/>
          <w:szCs w:val="24"/>
        </w:rPr>
        <w:t xml:space="preserve">. </w:t>
      </w:r>
      <w:r w:rsidR="00A553B2">
        <w:rPr>
          <w:rFonts w:ascii="Arial" w:hAnsi="Arial" w:cs="Arial"/>
          <w:sz w:val="24"/>
          <w:szCs w:val="24"/>
        </w:rPr>
        <w:t>lipnja</w:t>
      </w:r>
      <w:r w:rsidRPr="00777EB7">
        <w:rPr>
          <w:rFonts w:ascii="Arial" w:hAnsi="Arial" w:cs="Arial"/>
          <w:sz w:val="24"/>
          <w:szCs w:val="24"/>
        </w:rPr>
        <w:t xml:space="preserve"> 20</w:t>
      </w:r>
      <w:r w:rsidR="00A553B2">
        <w:rPr>
          <w:rFonts w:ascii="Arial" w:hAnsi="Arial" w:cs="Arial"/>
          <w:sz w:val="24"/>
          <w:szCs w:val="24"/>
        </w:rPr>
        <w:t>21</w:t>
      </w:r>
      <w:r w:rsidRPr="00777EB7">
        <w:rPr>
          <w:rFonts w:ascii="Arial" w:hAnsi="Arial" w:cs="Arial"/>
          <w:sz w:val="24"/>
          <w:szCs w:val="24"/>
        </w:rPr>
        <w:t xml:space="preserve">., a povodom prednjeg prijedloga, </w:t>
      </w:r>
    </w:p>
    <w:p w:rsidRPr="00777EB7" w:rsidR="00777EB7" w:rsidP="00777EB7" w:rsidRDefault="00777EB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7EB7">
        <w:rPr>
          <w:rFonts w:ascii="Arial" w:hAnsi="Arial" w:cs="Arial"/>
          <w:sz w:val="24"/>
          <w:szCs w:val="24"/>
        </w:rPr>
        <w:lastRenderedPageBreak/>
        <w:t>pokrenut</w:t>
      </w:r>
      <w:r>
        <w:rPr>
          <w:rFonts w:ascii="Arial" w:hAnsi="Arial" w:cs="Arial"/>
          <w:sz w:val="24"/>
          <w:szCs w:val="24"/>
        </w:rPr>
        <w:t xml:space="preserve"> </w:t>
      </w:r>
      <w:r w:rsidRPr="00777EB7">
        <w:rPr>
          <w:rFonts w:ascii="Arial" w:hAnsi="Arial" w:cs="Arial"/>
          <w:sz w:val="24"/>
          <w:szCs w:val="24"/>
        </w:rPr>
        <w:t xml:space="preserve">je prethodni postupak te je zakazano ročište za </w:t>
      </w:r>
      <w:r w:rsidR="00A553B2">
        <w:rPr>
          <w:rFonts w:ascii="Arial" w:hAnsi="Arial" w:cs="Arial"/>
          <w:sz w:val="24"/>
          <w:szCs w:val="24"/>
        </w:rPr>
        <w:t>30</w:t>
      </w:r>
      <w:r w:rsidRPr="00777EB7">
        <w:rPr>
          <w:rFonts w:ascii="Arial" w:hAnsi="Arial" w:cs="Arial"/>
          <w:sz w:val="24"/>
          <w:szCs w:val="24"/>
        </w:rPr>
        <w:t xml:space="preserve">. </w:t>
      </w:r>
      <w:r w:rsidR="00A553B2">
        <w:rPr>
          <w:rFonts w:ascii="Arial" w:hAnsi="Arial" w:cs="Arial"/>
          <w:sz w:val="24"/>
          <w:szCs w:val="24"/>
        </w:rPr>
        <w:t>lipnja</w:t>
      </w:r>
      <w:r w:rsidRPr="00777EB7">
        <w:rPr>
          <w:rFonts w:ascii="Arial" w:hAnsi="Arial" w:cs="Arial"/>
          <w:sz w:val="24"/>
          <w:szCs w:val="24"/>
        </w:rPr>
        <w:t xml:space="preserve"> 20</w:t>
      </w:r>
      <w:r w:rsidR="00A553B2">
        <w:rPr>
          <w:rFonts w:ascii="Arial" w:hAnsi="Arial" w:cs="Arial"/>
          <w:sz w:val="24"/>
          <w:szCs w:val="24"/>
        </w:rPr>
        <w:t>21</w:t>
      </w:r>
      <w:r w:rsidRPr="00777EB7">
        <w:rPr>
          <w:rFonts w:ascii="Arial" w:hAnsi="Arial" w:cs="Arial"/>
          <w:sz w:val="24"/>
          <w:szCs w:val="24"/>
        </w:rPr>
        <w:t xml:space="preserve">. radi utvrđivanja pretpostavki za otvaranje stečajnoga postupka nad dužnikom na koje </w:t>
      </w:r>
      <w:r w:rsidR="00A553B2">
        <w:rPr>
          <w:rFonts w:ascii="Arial" w:hAnsi="Arial" w:cs="Arial"/>
          <w:sz w:val="24"/>
          <w:szCs w:val="24"/>
        </w:rPr>
        <w:t>je</w:t>
      </w:r>
      <w:r w:rsidRPr="00777EB7">
        <w:rPr>
          <w:rFonts w:ascii="Arial" w:hAnsi="Arial" w:cs="Arial"/>
          <w:sz w:val="24"/>
          <w:szCs w:val="24"/>
        </w:rPr>
        <w:t xml:space="preserve"> pristupil</w:t>
      </w:r>
      <w:r w:rsidR="00A553B2">
        <w:rPr>
          <w:rFonts w:ascii="Arial" w:hAnsi="Arial" w:cs="Arial"/>
          <w:sz w:val="24"/>
          <w:szCs w:val="24"/>
        </w:rPr>
        <w:t>a</w:t>
      </w:r>
      <w:r w:rsidRPr="00777EB7">
        <w:rPr>
          <w:rFonts w:ascii="Arial" w:hAnsi="Arial" w:cs="Arial"/>
          <w:sz w:val="24"/>
          <w:szCs w:val="24"/>
        </w:rPr>
        <w:t xml:space="preserve"> osob</w:t>
      </w:r>
      <w:r w:rsidR="00A553B2">
        <w:rPr>
          <w:rFonts w:ascii="Arial" w:hAnsi="Arial" w:cs="Arial"/>
          <w:sz w:val="24"/>
          <w:szCs w:val="24"/>
        </w:rPr>
        <w:t>a</w:t>
      </w:r>
      <w:r w:rsidRPr="00777EB7">
        <w:rPr>
          <w:rFonts w:ascii="Arial" w:hAnsi="Arial" w:cs="Arial"/>
          <w:sz w:val="24"/>
          <w:szCs w:val="24"/>
        </w:rPr>
        <w:t xml:space="preserve"> ovlašten</w:t>
      </w:r>
      <w:r w:rsidR="00A553B2">
        <w:rPr>
          <w:rFonts w:ascii="Arial" w:hAnsi="Arial" w:cs="Arial"/>
          <w:sz w:val="24"/>
          <w:szCs w:val="24"/>
        </w:rPr>
        <w:t>a</w:t>
      </w:r>
      <w:r w:rsidRPr="00777EB7">
        <w:rPr>
          <w:rFonts w:ascii="Arial" w:hAnsi="Arial" w:cs="Arial"/>
          <w:sz w:val="24"/>
          <w:szCs w:val="24"/>
        </w:rPr>
        <w:t xml:space="preserve"> za zastupanje dužnika po zakonu te predložile sudu dodjelu kraćeg rok za podmirenje cjelokupnog dugovanja uz napomenu da će u prilog svojim tvrdnjama podnijeti u spis predmeta potvrdu o deblokadi računa dužnika.</w:t>
      </w:r>
    </w:p>
    <w:p w:rsidRPr="00777EB7" w:rsidR="00777EB7" w:rsidP="00777EB7" w:rsidRDefault="00777EB7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77EB7">
        <w:rPr>
          <w:rFonts w:ascii="Arial" w:hAnsi="Arial" w:cs="Arial"/>
          <w:sz w:val="24"/>
          <w:szCs w:val="24"/>
        </w:rPr>
        <w:t xml:space="preserve">S obzirom da protekom roka od 60 dana od dana ročišta na kojem je sud </w:t>
      </w:r>
    </w:p>
    <w:p w:rsidRPr="00777EB7" w:rsidR="00777EB7" w:rsidP="00777EB7" w:rsidRDefault="00777EB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77EB7">
        <w:rPr>
          <w:rFonts w:ascii="Arial" w:hAnsi="Arial" w:cs="Arial"/>
          <w:sz w:val="24"/>
          <w:szCs w:val="24"/>
        </w:rPr>
        <w:t xml:space="preserve">prihvatio prednji prijedlog, kao ni do dana donošenja ove odluke </w:t>
      </w:r>
      <w:r w:rsidR="00A553B2">
        <w:rPr>
          <w:rFonts w:ascii="Arial" w:hAnsi="Arial" w:cs="Arial"/>
          <w:sz w:val="24"/>
          <w:szCs w:val="24"/>
        </w:rPr>
        <w:t>direktorica dužnika</w:t>
      </w:r>
      <w:r w:rsidRPr="00777EB7">
        <w:rPr>
          <w:rFonts w:ascii="Arial" w:hAnsi="Arial" w:cs="Arial"/>
          <w:sz w:val="24"/>
          <w:szCs w:val="24"/>
        </w:rPr>
        <w:t xml:space="preserve"> ni</w:t>
      </w:r>
      <w:r w:rsidR="00A553B2">
        <w:rPr>
          <w:rFonts w:ascii="Arial" w:hAnsi="Arial" w:cs="Arial"/>
          <w:sz w:val="24"/>
          <w:szCs w:val="24"/>
        </w:rPr>
        <w:t>je</w:t>
      </w:r>
      <w:r w:rsidRPr="00777EB7">
        <w:rPr>
          <w:rFonts w:ascii="Arial" w:hAnsi="Arial" w:cs="Arial"/>
          <w:sz w:val="24"/>
          <w:szCs w:val="24"/>
        </w:rPr>
        <w:t xml:space="preserve"> podnijel</w:t>
      </w:r>
      <w:r w:rsidR="00A553B2">
        <w:rPr>
          <w:rFonts w:ascii="Arial" w:hAnsi="Arial" w:cs="Arial"/>
          <w:sz w:val="24"/>
          <w:szCs w:val="24"/>
        </w:rPr>
        <w:t>a</w:t>
      </w:r>
      <w:r w:rsidRPr="00777EB7">
        <w:rPr>
          <w:rFonts w:ascii="Arial" w:hAnsi="Arial" w:cs="Arial"/>
          <w:sz w:val="24"/>
          <w:szCs w:val="24"/>
        </w:rPr>
        <w:t xml:space="preserve"> u spis dokaz o deblokadi računa dužnika te da iz sadržaja predmetnog prijedloga proizlazi postojanje stečajnog razloga nesposobnosti dužnika za plaćanje u smislu odredbe čl. 6. st. 2. alineja 1. SZ-a, to je primjenom odredbi čl. 115.</w:t>
      </w:r>
      <w:r w:rsidRPr="00777EB7">
        <w:rPr>
          <w:rFonts w:ascii="Arial" w:hAnsi="Arial" w:eastAsia="Times New Roman" w:cs="Arial"/>
          <w:sz w:val="24"/>
          <w:szCs w:val="24"/>
          <w:lang w:eastAsia="hr-HR"/>
        </w:rPr>
        <w:t xml:space="preserve"> st. 1., čl. 123., čl. 177., čl. 178. i čl. 180. SZ-a, a radi utvrđenja svih relevantnih činjenica potrebnih za donošenje odluke o otvaranju stečajnoga postupka nad dužnikom, ponovno zakazano ročište u prethodnom postupku te donesena odluka kao u izreci ovoga zaključka</w:t>
      </w:r>
    </w:p>
    <w:p w:rsidRPr="00777EB7" w:rsidR="00777EB7" w:rsidP="00777EB7" w:rsidRDefault="00777EB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77EB7" w:rsidR="00B605C5" w:rsidP="00B605C5" w:rsidRDefault="00B605C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94B33" w:rsidR="00B605C5" w:rsidP="00B605C5" w:rsidRDefault="00B605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51825" w:rsidR="00A86CC5" w:rsidP="00E51825" w:rsidRDefault="00A86CC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51825">
        <w:rPr>
          <w:rFonts w:ascii="Arial" w:hAnsi="Arial" w:eastAsia="Times New Roman" w:cs="Arial"/>
          <w:sz w:val="24"/>
          <w:szCs w:val="24"/>
          <w:lang w:eastAsia="hr-HR"/>
        </w:rPr>
        <w:t xml:space="preserve">U Zadru </w:t>
      </w:r>
      <w:r w:rsidR="003527D2">
        <w:rPr>
          <w:rFonts w:ascii="Arial" w:hAnsi="Arial" w:eastAsia="Times New Roman" w:cs="Arial"/>
          <w:sz w:val="24"/>
          <w:szCs w:val="24"/>
          <w:lang w:eastAsia="hr-HR"/>
        </w:rPr>
        <w:t>2</w:t>
      </w:r>
      <w:bookmarkStart w:name="_GoBack" w:id="0"/>
      <w:bookmarkEnd w:id="0"/>
      <w:r w:rsidR="00B605C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875D72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E51825" w:rsidR="00E51825">
        <w:rPr>
          <w:rFonts w:ascii="Arial" w:hAnsi="Arial" w:eastAsia="Times New Roman" w:cs="Arial"/>
          <w:sz w:val="24"/>
          <w:szCs w:val="24"/>
          <w:lang w:eastAsia="hr-HR"/>
        </w:rPr>
        <w:t xml:space="preserve"> 202</w:t>
      </w:r>
      <w:r w:rsidR="00875D7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E51825" w:rsidR="00E5182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E51825" w:rsidR="00A86CC5" w:rsidP="00A86CC5" w:rsidRDefault="00A86CC5">
      <w:pPr>
        <w:spacing w:after="0" w:line="240" w:lineRule="auto"/>
        <w:ind w:left="360"/>
        <w:jc w:val="both"/>
        <w:rPr>
          <w:rFonts w:ascii="Arial" w:hAnsi="Arial" w:eastAsia="Times New Roman" w:cs="Arial"/>
          <w:sz w:val="24"/>
          <w:szCs w:val="24"/>
        </w:rPr>
      </w:pPr>
    </w:p>
    <w:p w:rsidRPr="00E51825" w:rsidR="00A86CC5" w:rsidP="00A86CC5" w:rsidRDefault="00A86CC5">
      <w:pPr>
        <w:spacing w:after="0" w:line="240" w:lineRule="auto"/>
        <w:ind w:left="360"/>
        <w:jc w:val="both"/>
        <w:rPr>
          <w:rFonts w:ascii="Arial" w:hAnsi="Arial" w:eastAsia="Times New Roman" w:cs="Arial"/>
          <w:sz w:val="24"/>
          <w:szCs w:val="24"/>
        </w:rPr>
      </w:pPr>
    </w:p>
    <w:p w:rsidRPr="00E51825" w:rsidR="00A86CC5" w:rsidP="00E51825" w:rsidRDefault="00A86CC5">
      <w:pPr>
        <w:spacing w:after="0" w:line="240" w:lineRule="auto"/>
        <w:jc w:val="right"/>
        <w:rPr>
          <w:rFonts w:ascii="Arial" w:hAnsi="Arial" w:eastAsia="Times New Roman" w:cs="Arial"/>
          <w:sz w:val="24"/>
          <w:szCs w:val="24"/>
        </w:rPr>
      </w:pPr>
      <w:r w:rsidRPr="00E51825">
        <w:rPr>
          <w:rFonts w:ascii="Arial" w:hAnsi="Arial" w:eastAsia="Times New Roman" w:cs="Arial"/>
          <w:sz w:val="24"/>
          <w:szCs w:val="24"/>
        </w:rPr>
        <w:t xml:space="preserve">                 </w:t>
      </w:r>
      <w:r w:rsidR="00E51825">
        <w:rPr>
          <w:rFonts w:ascii="Arial" w:hAnsi="Arial" w:eastAsia="Times New Roman" w:cs="Arial"/>
          <w:sz w:val="24"/>
          <w:szCs w:val="24"/>
        </w:rPr>
        <w:t xml:space="preserve">        </w:t>
      </w:r>
      <w:r w:rsidRPr="00E51825">
        <w:rPr>
          <w:rFonts w:ascii="Arial" w:hAnsi="Arial" w:eastAsia="Times New Roman" w:cs="Arial"/>
          <w:sz w:val="24"/>
          <w:szCs w:val="24"/>
        </w:rPr>
        <w:t>Sutkinja:</w:t>
      </w:r>
    </w:p>
    <w:p w:rsidRPr="00E51825" w:rsidR="00A86CC5" w:rsidP="00A86CC5" w:rsidRDefault="00E51825">
      <w:pPr>
        <w:spacing w:after="0" w:line="240" w:lineRule="auto"/>
        <w:ind w:firstLine="360"/>
        <w:jc w:val="right"/>
        <w:rPr>
          <w:rFonts w:ascii="Arial" w:hAnsi="Arial" w:eastAsia="Times New Roman" w:cs="Arial"/>
          <w:sz w:val="24"/>
          <w:szCs w:val="24"/>
        </w:rPr>
      </w:pPr>
      <w:r>
        <w:rPr>
          <w:rFonts w:ascii="Arial" w:hAnsi="Arial" w:eastAsia="Times New Roman" w:cs="Arial"/>
          <w:sz w:val="24"/>
          <w:szCs w:val="24"/>
        </w:rPr>
        <w:t xml:space="preserve">   </w:t>
      </w:r>
      <w:r w:rsidRPr="00E51825" w:rsidR="00A86CC5">
        <w:rPr>
          <w:rFonts w:ascii="Arial" w:hAnsi="Arial" w:eastAsia="Times New Roman" w:cs="Arial"/>
          <w:sz w:val="24"/>
          <w:szCs w:val="24"/>
        </w:rPr>
        <w:t>Tina Grgas</w:t>
      </w:r>
    </w:p>
    <w:p w:rsidRPr="00E51825" w:rsidR="00A86CC5" w:rsidP="00A86CC5" w:rsidRDefault="00A86CC5">
      <w:pPr>
        <w:spacing w:after="0" w:line="240" w:lineRule="auto"/>
        <w:jc w:val="right"/>
        <w:rPr>
          <w:rFonts w:ascii="Arial" w:hAnsi="Arial" w:eastAsia="Times New Roman" w:cs="Arial"/>
          <w:sz w:val="24"/>
          <w:szCs w:val="24"/>
        </w:rPr>
      </w:pPr>
    </w:p>
    <w:p w:rsidRPr="00E51825" w:rsidR="00A86CC5" w:rsidP="00A86CC5" w:rsidRDefault="00A86CC5">
      <w:pPr>
        <w:spacing w:after="0" w:line="240" w:lineRule="auto"/>
        <w:jc w:val="right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51825" w:rsidR="00A86CC5" w:rsidP="00A86CC5" w:rsidRDefault="00A86CC5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51825" w:rsidR="00A86CC5" w:rsidP="00A86CC5" w:rsidRDefault="00A86CC5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51825" w:rsidR="00A86CC5" w:rsidP="00A86CC5" w:rsidRDefault="00A86CC5">
      <w:pPr>
        <w:spacing w:after="0" w:line="240" w:lineRule="auto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  <w:r w:rsidRPr="00E51825">
        <w:rPr>
          <w:rFonts w:ascii="Arial" w:hAnsi="Arial" w:eastAsia="Times New Roman" w:cs="Arial"/>
          <w:sz w:val="24"/>
          <w:szCs w:val="24"/>
          <w:lang w:eastAsia="hr-HR"/>
        </w:rPr>
        <w:t xml:space="preserve">UPUTA O PRAVNOM LIJEKU:  </w:t>
      </w:r>
    </w:p>
    <w:p w:rsidRPr="00E51825" w:rsidR="00A86CC5" w:rsidP="00A86CC5" w:rsidRDefault="00A86CC5">
      <w:pPr>
        <w:spacing w:after="0" w:line="240" w:lineRule="auto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  <w:r w:rsidRPr="00E51825">
        <w:rPr>
          <w:rFonts w:ascii="Arial" w:hAnsi="Arial" w:eastAsia="Times New Roman" w:cs="Arial"/>
          <w:sz w:val="24"/>
          <w:szCs w:val="24"/>
          <w:lang w:eastAsia="hr-HR"/>
        </w:rPr>
        <w:t xml:space="preserve">Protiv ovoga zaključka nije dopuštena žalba. </w:t>
      </w:r>
    </w:p>
    <w:p w:rsidRPr="00E51825" w:rsidR="00A86CC5" w:rsidP="00A86CC5" w:rsidRDefault="00A86CC5">
      <w:pPr>
        <w:spacing w:after="0" w:line="240" w:lineRule="auto"/>
        <w:ind w:firstLine="708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E51825" w:rsidR="00A86CC5" w:rsidP="00A86CC5" w:rsidRDefault="00A86CC5">
      <w:pPr>
        <w:spacing w:after="0" w:line="240" w:lineRule="auto"/>
        <w:ind w:firstLine="708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E51825" w:rsidR="00A86CC5" w:rsidP="00A86CC5" w:rsidRDefault="00A86CC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51825" w:rsidR="00A86CC5" w:rsidP="00A86CC5" w:rsidRDefault="00A86CC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51825">
        <w:rPr>
          <w:rFonts w:ascii="Arial" w:hAnsi="Arial" w:eastAsia="Times New Roman" w:cs="Arial"/>
          <w:sz w:val="24"/>
          <w:szCs w:val="24"/>
          <w:lang w:eastAsia="hr-HR"/>
        </w:rPr>
        <w:t xml:space="preserve">Dostaviti: </w:t>
      </w:r>
    </w:p>
    <w:p w:rsidRPr="00B605C5" w:rsidR="00A86CC5" w:rsidP="00A86CC5" w:rsidRDefault="00A86CC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eastAsia="Times New Roman" w:cs="Arial"/>
          <w:b/>
          <w:sz w:val="24"/>
          <w:szCs w:val="24"/>
          <w:u w:val="single"/>
          <w:lang w:eastAsia="hr-HR"/>
        </w:rPr>
      </w:pPr>
      <w:r w:rsidRPr="00E51825">
        <w:rPr>
          <w:rFonts w:ascii="Arial" w:hAnsi="Arial" w:eastAsia="Times New Roman" w:cs="Arial"/>
          <w:sz w:val="24"/>
          <w:szCs w:val="24"/>
          <w:lang w:eastAsia="hr-HR"/>
        </w:rPr>
        <w:t>e-Oglasna ploča sudova</w:t>
      </w:r>
    </w:p>
    <w:p w:rsidRPr="00B605C5" w:rsidR="00B605C5" w:rsidP="00A86CC5" w:rsidRDefault="00A553B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eastAsia="Times New Roman" w:cs="Arial"/>
          <w:b/>
          <w:sz w:val="24"/>
          <w:szCs w:val="24"/>
          <w:u w:val="single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Anđela Klara Radovčić, Jerka </w:t>
      </w:r>
      <w:proofErr w:type="spellStart"/>
      <w:r>
        <w:rPr>
          <w:rFonts w:ascii="Arial" w:hAnsi="Arial" w:eastAsia="Times New Roman" w:cs="Arial"/>
          <w:sz w:val="24"/>
          <w:szCs w:val="24"/>
          <w:lang w:eastAsia="hr-HR"/>
        </w:rPr>
        <w:t>Machieda</w:t>
      </w:r>
      <w:proofErr w:type="spellEnd"/>
      <w:r>
        <w:rPr>
          <w:rFonts w:ascii="Arial" w:hAnsi="Arial" w:eastAsia="Times New Roman" w:cs="Arial"/>
          <w:sz w:val="24"/>
          <w:szCs w:val="24"/>
          <w:lang w:eastAsia="hr-HR"/>
        </w:rPr>
        <w:t xml:space="preserve"> 5</w:t>
      </w:r>
      <w:r w:rsidR="00875D72">
        <w:rPr>
          <w:rFonts w:ascii="Arial" w:hAnsi="Arial" w:eastAsia="Times New Roman" w:cs="Arial"/>
          <w:sz w:val="24"/>
          <w:szCs w:val="24"/>
          <w:lang w:eastAsia="hr-HR"/>
        </w:rPr>
        <w:t>, e-poštom</w:t>
      </w:r>
    </w:p>
    <w:p w:rsidRPr="00E51825" w:rsidR="00B605C5" w:rsidP="00B605C5" w:rsidRDefault="00B605C5">
      <w:pPr>
        <w:spacing w:after="0" w:line="240" w:lineRule="auto"/>
        <w:ind w:left="708"/>
        <w:contextualSpacing/>
        <w:jc w:val="both"/>
        <w:rPr>
          <w:rFonts w:ascii="Arial" w:hAnsi="Arial" w:eastAsia="Times New Roman" w:cs="Arial"/>
          <w:b/>
          <w:sz w:val="24"/>
          <w:szCs w:val="24"/>
          <w:u w:val="single"/>
          <w:lang w:eastAsia="hr-HR"/>
        </w:rPr>
      </w:pPr>
    </w:p>
    <w:p w:rsidRPr="00E51825" w:rsidR="00A86CC5" w:rsidP="00A86CC5" w:rsidRDefault="00A86CC5">
      <w:pPr>
        <w:rPr>
          <w:rFonts w:ascii="Arial" w:hAnsi="Arial" w:cs="Arial"/>
        </w:rPr>
      </w:pPr>
    </w:p>
    <w:p w:rsidRPr="00E51825" w:rsidR="00A86CC5" w:rsidP="00A86CC5" w:rsidRDefault="00A86CC5">
      <w:pPr>
        <w:rPr>
          <w:rFonts w:ascii="Arial" w:hAnsi="Arial" w:cs="Arial"/>
        </w:rPr>
      </w:pPr>
    </w:p>
    <w:p w:rsidRPr="00E51825" w:rsidR="00A86CC5" w:rsidP="00A86CC5" w:rsidRDefault="00A86CC5">
      <w:pPr>
        <w:rPr>
          <w:rFonts w:ascii="Arial" w:hAnsi="Arial" w:cs="Arial"/>
        </w:rPr>
      </w:pPr>
    </w:p>
    <w:p w:rsidRPr="00E51825" w:rsidR="00A86CC5" w:rsidP="00A86CC5" w:rsidRDefault="00A86CC5">
      <w:pPr>
        <w:rPr>
          <w:rFonts w:ascii="Arial" w:hAnsi="Arial" w:cs="Arial"/>
        </w:rPr>
      </w:pPr>
    </w:p>
    <w:p w:rsidRPr="00E51825" w:rsidR="00A86CC5" w:rsidP="00A86CC5" w:rsidRDefault="00A86CC5">
      <w:pPr>
        <w:rPr>
          <w:rFonts w:ascii="Arial" w:hAnsi="Arial" w:cs="Arial"/>
        </w:rPr>
      </w:pPr>
    </w:p>
    <w:p w:rsidRPr="00E51825" w:rsidR="003D21CE" w:rsidRDefault="003D21CE">
      <w:pPr>
        <w:rPr>
          <w:rFonts w:ascii="Arial" w:hAnsi="Arial" w:cs="Arial"/>
        </w:rPr>
      </w:pPr>
    </w:p>
    <w:sectPr w:rsidRPr="00E51825" w:rsidR="003D21CE" w:rsidSect="00571970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86CC5" w:rsidP="00A86CC5" w:rsidRDefault="00A86CC5">
      <w:pPr>
        <w:spacing w:after="0" w:line="240" w:lineRule="auto"/>
      </w:pPr>
      <w:r>
        <w:separator/>
      </w:r>
    </w:p>
  </w:endnote>
  <w:endnote w:type="continuationSeparator" w:id="0">
    <w:p w:rsidR="00A86CC5" w:rsidP="00A86CC5" w:rsidRDefault="00A86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86CC5" w:rsidP="00A86CC5" w:rsidRDefault="00A86CC5">
      <w:pPr>
        <w:spacing w:after="0" w:line="240" w:lineRule="auto"/>
      </w:pPr>
      <w:r>
        <w:separator/>
      </w:r>
    </w:p>
  </w:footnote>
  <w:footnote w:type="continuationSeparator" w:id="0">
    <w:p w:rsidR="00A86CC5" w:rsidP="00A86CC5" w:rsidRDefault="00A86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A17E9" w:rsidR="00571970" w:rsidP="00CC1073" w:rsidRDefault="00E51825">
    <w:pPr>
      <w:spacing w:after="0" w:line="240" w:lineRule="auto"/>
      <w:rPr>
        <w:rFonts w:ascii="Arial" w:hAnsi="Arial" w:eastAsia="Times New Roman" w:cs="Arial"/>
        <w:sz w:val="24"/>
        <w:szCs w:val="24"/>
        <w:lang w:eastAsia="hr-HR"/>
      </w:rPr>
    </w:pPr>
    <w:r w:rsidRPr="001923C6">
      <w:rPr>
        <w:rFonts w:ascii="Times New Roman" w:hAnsi="Times New Roman"/>
        <w:sz w:val="24"/>
        <w:szCs w:val="24"/>
      </w:rPr>
      <w:t xml:space="preserve">                                                         </w:t>
    </w:r>
    <w:r>
      <w:rPr>
        <w:rFonts w:ascii="Times New Roman" w:hAnsi="Times New Roman"/>
        <w:sz w:val="24"/>
        <w:szCs w:val="24"/>
      </w:rPr>
      <w:t xml:space="preserve">                 </w:t>
    </w:r>
    <w:r w:rsidRPr="005A17E9">
      <w:rPr>
        <w:rFonts w:ascii="Arial" w:hAnsi="Arial" w:cs="Arial"/>
        <w:sz w:val="24"/>
        <w:szCs w:val="24"/>
      </w:rPr>
      <w:fldChar w:fldCharType="begin"/>
    </w:r>
    <w:r w:rsidRPr="005A17E9">
      <w:rPr>
        <w:rFonts w:ascii="Arial" w:hAnsi="Arial" w:cs="Arial"/>
        <w:sz w:val="24"/>
        <w:szCs w:val="24"/>
      </w:rPr>
      <w:instrText>PAGE   \* MERGEFORMAT</w:instrText>
    </w:r>
    <w:r w:rsidRPr="005A17E9">
      <w:rPr>
        <w:rFonts w:ascii="Arial" w:hAnsi="Arial" w:cs="Arial"/>
        <w:sz w:val="24"/>
        <w:szCs w:val="24"/>
      </w:rPr>
      <w:fldChar w:fldCharType="separate"/>
    </w:r>
    <w:r w:rsidR="003527D2">
      <w:rPr>
        <w:rFonts w:ascii="Arial" w:hAnsi="Arial" w:cs="Arial"/>
        <w:noProof/>
        <w:sz w:val="24"/>
        <w:szCs w:val="24"/>
      </w:rPr>
      <w:t>2</w:t>
    </w:r>
    <w:r w:rsidRPr="005A17E9">
      <w:rPr>
        <w:rFonts w:ascii="Arial" w:hAnsi="Arial" w:cs="Arial"/>
        <w:sz w:val="24"/>
        <w:szCs w:val="24"/>
      </w:rPr>
      <w:fldChar w:fldCharType="end"/>
    </w:r>
    <w:r w:rsidRPr="005A17E9">
      <w:rPr>
        <w:rFonts w:ascii="Arial" w:hAnsi="Arial" w:eastAsia="Times New Roman" w:cs="Arial"/>
        <w:sz w:val="24"/>
        <w:szCs w:val="24"/>
        <w:lang w:eastAsia="hr-HR"/>
      </w:rPr>
      <w:t xml:space="preserve">          </w:t>
    </w:r>
    <w:r>
      <w:rPr>
        <w:rFonts w:ascii="Arial" w:hAnsi="Arial" w:eastAsia="Times New Roman" w:cs="Arial"/>
        <w:sz w:val="24"/>
        <w:szCs w:val="24"/>
        <w:lang w:eastAsia="hr-HR"/>
      </w:rPr>
      <w:t xml:space="preserve">       </w:t>
    </w:r>
    <w:r w:rsidRPr="005A17E9">
      <w:rPr>
        <w:rFonts w:ascii="Arial" w:hAnsi="Arial" w:eastAsia="Times New Roman" w:cs="Arial"/>
        <w:sz w:val="24"/>
        <w:szCs w:val="24"/>
        <w:lang w:eastAsia="hr-HR"/>
      </w:rPr>
      <w:t>Poslovni broj 3. St-</w:t>
    </w:r>
    <w:r w:rsidR="00A553B2">
      <w:rPr>
        <w:rFonts w:ascii="Arial" w:hAnsi="Arial" w:eastAsia="Times New Roman" w:cs="Arial"/>
        <w:sz w:val="24"/>
        <w:szCs w:val="24"/>
        <w:lang w:eastAsia="hr-HR"/>
      </w:rPr>
      <w:t>397</w:t>
    </w:r>
    <w:r w:rsidR="00A86CC5">
      <w:rPr>
        <w:rFonts w:ascii="Arial" w:hAnsi="Arial" w:eastAsia="Times New Roman" w:cs="Arial"/>
        <w:sz w:val="24"/>
        <w:szCs w:val="24"/>
        <w:lang w:eastAsia="hr-HR"/>
      </w:rPr>
      <w:t>/202</w:t>
    </w:r>
    <w:r w:rsidR="00B605C5">
      <w:rPr>
        <w:rFonts w:ascii="Arial" w:hAnsi="Arial" w:eastAsia="Times New Roman" w:cs="Arial"/>
        <w:sz w:val="24"/>
        <w:szCs w:val="24"/>
        <w:lang w:eastAsia="hr-HR"/>
      </w:rPr>
      <w:t>1</w:t>
    </w:r>
    <w:r w:rsidR="00A86CC5">
      <w:rPr>
        <w:rFonts w:ascii="Arial" w:hAnsi="Arial" w:eastAsia="Times New Roman" w:cs="Arial"/>
        <w:sz w:val="24"/>
        <w:szCs w:val="24"/>
        <w:lang w:eastAsia="hr-HR"/>
      </w:rPr>
      <w:t>-</w:t>
    </w:r>
    <w:r w:rsidR="00A553B2">
      <w:rPr>
        <w:rFonts w:ascii="Arial" w:hAnsi="Arial" w:eastAsia="Times New Roman" w:cs="Arial"/>
        <w:sz w:val="24"/>
        <w:szCs w:val="24"/>
        <w:lang w:eastAsia="hr-HR"/>
      </w:rPr>
      <w:t>9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3E663EEE"/>
    <w:lvl w:ilvl="0" w:tplc="883CC6AA">
      <w:start w:val="1"/>
      <w:numFmt w:val="decimal"/>
      <w:lvlText w:val="%1."/>
      <w:lvlJc w:val="left"/>
      <w:pPr>
        <w:ind w:left="1068" w:hanging="360"/>
      </w:pPr>
      <w:rPr>
        <w:rFonts w:hint="default" w:ascii="Times New Roman" w:hAnsi="Times New Roman" w:cs="Times New Roman"/>
        <w:b w:val="false"/>
        <w:sz w:val="24"/>
        <w:szCs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B9C01F2"/>
    <w:multiLevelType w:val="hybridMultilevel"/>
    <w:tmpl w:val="34F2A8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 w:eastAsia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CC5"/>
    <w:rsid w:val="002A4F22"/>
    <w:rsid w:val="003527D2"/>
    <w:rsid w:val="003D21CE"/>
    <w:rsid w:val="006B73F3"/>
    <w:rsid w:val="00777EB7"/>
    <w:rsid w:val="007B38C5"/>
    <w:rsid w:val="007F361D"/>
    <w:rsid w:val="00875D72"/>
    <w:rsid w:val="00A553B2"/>
    <w:rsid w:val="00A86CC5"/>
    <w:rsid w:val="00B605C5"/>
    <w:rsid w:val="00C11190"/>
    <w:rsid w:val="00E51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9B1835B"/>
  <w15:docId w15:val="{5F5C4F6A-EF50-4FF0-8FB0-D0EA841072FA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A86CC5"/>
    <w:rPr>
      <w:rFonts w:ascii="Calibri" w:hAnsi="Calibri" w:eastAsia="Calibri" w:cs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A86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86CC5"/>
    <w:rPr>
      <w:rFonts w:ascii="Tahoma" w:hAnsi="Tahoma" w:eastAsia="Calibri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A86CC5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A86CC5"/>
    <w:rPr>
      <w:rFonts w:ascii="Calibri" w:hAnsi="Calibri" w:eastAsia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A86CC5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A86CC5"/>
    <w:rPr>
      <w:rFonts w:ascii="Calibri" w:hAnsi="Calibri" w:eastAsia="Calibri" w:cs="Times New Roman"/>
    </w:rPr>
  </w:style>
  <w:style w:type="paragraph" w:styleId="Odlomakpopisa">
    <w:name w:val="List Paragraph"/>
    <w:basedOn w:val="Normal"/>
    <w:uiPriority w:val="34"/>
    <w:qFormat/>
    <w:rsid w:val="00A86CC5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2</properties:Pages>
  <properties:Words>515</properties:Words>
  <properties:Characters>2939</properties:Characters>
  <properties:Lines>24</properties:Lines>
  <properties:Paragraphs>6</properties:Paragraphs>
  <properties:TotalTime>73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3448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2021-11-05T07:30:00Z</dcterms:created>
  <dc:creator>Tina Grgas</dc:creator>
  <cp:lastModifiedBy>Tina Grgas</cp:lastModifiedBy>
  <cp:lastPrinted>2022-02-02T10:38:00Z</cp:lastPrinted>
  <dcterms:modified xmlns:xsi="http://www.w3.org/2001/XMLSchema-instance" xsi:type="dcterms:W3CDTF">2022-02-02T10:38:00Z</dcterms:modified>
  <cp:revision>6</cp:revision>
</cp:coreProperties>
</file>