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77cab" w14:paraId="e077cab" w:rsidRDefault="00AB4602" w:rsidP="001F34C8" w:rsidR="001F34C8" w:rsidRPr="001F34C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F34C8" w:rsidRPr="001F34C8">
        <w:rPr>
          <w:rFonts w:cs="Times New Roman"/>
          <w:b/>
        </w:rPr>
        <w:t xml:space="preserve">    </w:t>
      </w:r>
      <w:r w:rsidR="001F34C8" w:rsidRPr="001F34C8">
        <w:rPr>
          <w:rFonts w:cs="Times New Roman"/>
        </w:rPr>
        <w:t>REPUBLIKA HRVATSKA</w:t>
      </w:r>
    </w:p>
    <w:p w:rsidRDefault="001F34C8" w:rsidP="001F34C8" w:rsidR="001F34C8" w:rsidRPr="001F34C8">
      <w:pPr>
        <w:spacing w:after="0"/>
        <w:rPr>
          <w:rFonts w:cs="Times New Roman" w:eastAsia="Times New Roman"/>
          <w:lang w:eastAsia="hr-HR"/>
        </w:rPr>
      </w:pPr>
      <w:r w:rsidRPr="001F34C8">
        <w:rPr>
          <w:rFonts w:cs="Times New Roman" w:eastAsia="Times New Roman"/>
          <w:lang w:eastAsia="hr-HR"/>
        </w:rPr>
        <w:t xml:space="preserve"> TRGOVAČKI SUD U ZAGREBU</w:t>
      </w:r>
    </w:p>
    <w:p w:rsidRDefault="001F34C8" w:rsidP="001F34C8" w:rsidR="001F34C8" w:rsidRPr="001F34C8">
      <w:pPr>
        <w:spacing w:after="0"/>
        <w:rPr>
          <w:rFonts w:cs="Times New Roman" w:eastAsia="Times New Roman"/>
          <w:lang w:eastAsia="hr-HR"/>
        </w:rPr>
      </w:pPr>
      <w:r w:rsidRPr="001F34C8">
        <w:rPr>
          <w:rFonts w:cs="Times New Roman" w:eastAsia="Times New Roman"/>
          <w:lang w:eastAsia="hr-HR"/>
        </w:rPr>
        <w:t xml:space="preserve">       Stalna služba u Karlovcu </w:t>
      </w:r>
    </w:p>
    <w:p w:rsidRDefault="001F34C8" w:rsidP="001F34C8" w:rsidR="001F34C8" w:rsidRPr="001F34C8">
      <w:pPr>
        <w:spacing w:after="0"/>
        <w:rPr>
          <w:rFonts w:cs="Times New Roman" w:eastAsia="Times New Roman"/>
          <w:lang w:eastAsia="hr-HR"/>
        </w:rPr>
      </w:pPr>
      <w:r w:rsidRPr="001F34C8">
        <w:rPr>
          <w:rFonts w:cs="Times New Roman" w:eastAsia="Times New Roman"/>
          <w:lang w:eastAsia="hr-HR"/>
        </w:rPr>
        <w:t xml:space="preserve">   Karlovac, Trg hrvatskih branitelja 1/II</w:t>
      </w:r>
      <w:r w:rsidRPr="001F34C8">
        <w:rPr>
          <w:rFonts w:cs="Times New Roman" w:eastAsia="Times New Roman"/>
          <w:lang w:eastAsia="hr-HR"/>
        </w:rPr>
        <w:tab/>
      </w:r>
    </w:p>
    <w:p w:rsidRDefault="001F34C8" w:rsidP="001F34C8" w:rsidR="001F34C8" w:rsidRPr="001F34C8">
      <w:pPr>
        <w:spacing w:after="0"/>
        <w:rPr>
          <w:rFonts w:cs="Times New Roman" w:eastAsia="Times New Roman"/>
          <w:lang w:eastAsia="hr-HR"/>
        </w:rPr>
      </w:pPr>
    </w:p>
    <w:p w:rsidRDefault="001F34C8" w:rsidP="001F34C8" w:rsidR="001F34C8" w:rsidRPr="001F34C8">
      <w:pPr>
        <w:spacing w:after="0"/>
        <w:jc w:val="center"/>
        <w:rPr>
          <w:rFonts w:cs="Times New Roman" w:eastAsia="Times New Roman"/>
          <w:lang w:eastAsia="hr-HR"/>
        </w:rPr>
      </w:pPr>
      <w:r w:rsidRPr="001F34C8">
        <w:rPr>
          <w:rFonts w:cs="Times New Roman" w:eastAsia="Times New Roman"/>
          <w:lang w:eastAsia="hr-HR"/>
        </w:rPr>
        <w:t>R E P U B L I K A  H R V A T S K A</w:t>
      </w:r>
    </w:p>
    <w:p w:rsidRDefault="001F34C8" w:rsidP="001F34C8" w:rsidR="001F34C8" w:rsidRPr="001F34C8">
      <w:pPr>
        <w:spacing w:after="0"/>
        <w:rPr>
          <w:rFonts w:cs="Times New Roman" w:eastAsia="Times New Roman"/>
          <w:lang w:eastAsia="hr-HR"/>
        </w:rPr>
      </w:pPr>
    </w:p>
    <w:p w:rsidRDefault="001F34C8" w:rsidP="001F34C8" w:rsidR="001F34C8" w:rsidRPr="001F34C8">
      <w:pPr>
        <w:tabs>
          <w:tab w:pos="4050" w:val="left"/>
        </w:tabs>
        <w:spacing w:after="0"/>
        <w:jc w:val="center"/>
        <w:rPr>
          <w:rFonts w:cs="Times New Roman" w:eastAsia="Times New Roman"/>
          <w:lang w:eastAsia="hr-HR"/>
        </w:rPr>
      </w:pPr>
      <w:r w:rsidRPr="001F34C8">
        <w:rPr>
          <w:rFonts w:cs="Times New Roman" w:eastAsia="Times New Roman"/>
          <w:lang w:eastAsia="hr-HR"/>
        </w:rPr>
        <w:t>R J E Š E N J E</w:t>
      </w:r>
    </w:p>
    <w:p w:rsidRDefault="001F34C8" w:rsidP="001F34C8" w:rsidR="001F34C8" w:rsidRPr="001F34C8">
      <w:pPr>
        <w:spacing w:after="0"/>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TRGOVAČKI SUD U ZAGREBU, Stalna služba u Karlovcu</w:t>
      </w:r>
      <w:r w:rsidRPr="001F34C8">
        <w:rPr>
          <w:rFonts w:cs="Times New Roman" w:eastAsia="Times New Roman"/>
          <w:b/>
          <w:lang w:eastAsia="hr-HR"/>
        </w:rPr>
        <w:t>,</w:t>
      </w:r>
      <w:r w:rsidRPr="001F34C8">
        <w:rPr>
          <w:rFonts w:cs="Times New Roman" w:eastAsia="Times New Roman"/>
          <w:lang w:eastAsia="hr-HR"/>
        </w:rPr>
        <w:t xml:space="preserve"> po sucu Jadranki Mađeruh, kao stečajnom sucu, u stečajnom postupku nad stečajnim dužnikom GOLF &amp; COUNTRY CLUB ZAGREB d.o.o. u stečaju, Zagreb, Jadranska avenija 6, OIB: 54566277575,  28. rujna 2018.</w:t>
      </w:r>
    </w:p>
    <w:p w:rsidRDefault="001F34C8" w:rsidP="001F34C8" w:rsidR="001F34C8" w:rsidRPr="001F34C8">
      <w:pPr>
        <w:spacing w:after="0"/>
        <w:rPr>
          <w:rFonts w:cs="Times New Roman" w:eastAsia="Times New Roman"/>
          <w:lang w:eastAsia="hr-HR"/>
        </w:rPr>
      </w:pPr>
    </w:p>
    <w:p w:rsidRDefault="001F34C8" w:rsidP="001F34C8" w:rsidR="001F34C8" w:rsidRPr="001F34C8">
      <w:pPr>
        <w:spacing w:after="0"/>
        <w:jc w:val="center"/>
        <w:rPr>
          <w:rFonts w:cs="Times New Roman" w:eastAsia="Times New Roman"/>
          <w:lang w:eastAsia="hr-HR"/>
        </w:rPr>
      </w:pPr>
      <w:r w:rsidRPr="001F34C8">
        <w:rPr>
          <w:rFonts w:cs="Times New Roman" w:eastAsia="Times New Roman"/>
          <w:lang w:eastAsia="hr-HR"/>
        </w:rPr>
        <w:t>r i j e š i o   j e</w:t>
      </w:r>
    </w:p>
    <w:p w:rsidRDefault="001F34C8" w:rsidP="001F34C8" w:rsidR="001F34C8" w:rsidRPr="001F34C8">
      <w:pPr>
        <w:spacing w:after="0"/>
        <w:ind w:left="1095"/>
        <w:jc w:val="both"/>
        <w:rPr>
          <w:rFonts w:cs="Times New Roman" w:eastAsia="Times New Roman"/>
          <w:lang w:eastAsia="hr-HR"/>
        </w:rPr>
      </w:pPr>
    </w:p>
    <w:p w:rsidRDefault="001F34C8" w:rsidP="001F34C8" w:rsidR="001F34C8" w:rsidRPr="001F34C8">
      <w:pPr>
        <w:numPr>
          <w:ilvl w:val="0"/>
          <w:numId w:val="47"/>
        </w:numPr>
        <w:spacing w:after="0"/>
        <w:ind w:left="709"/>
        <w:contextualSpacing/>
        <w:jc w:val="both"/>
        <w:rPr>
          <w:rFonts w:cs="Times New Roman" w:eastAsia="Times New Roman"/>
          <w:lang w:eastAsia="hr-HR"/>
        </w:rPr>
      </w:pPr>
      <w:r w:rsidRPr="001F34C8">
        <w:rPr>
          <w:rFonts w:cs="Times New Roman" w:eastAsia="Times New Roman"/>
          <w:lang w:eastAsia="hr-HR"/>
        </w:rPr>
        <w:t>Iz  kupovnine dobivene prodajom nekretnina stečajnog dužnika upisanih:</w:t>
      </w:r>
    </w:p>
    <w:p w:rsidRDefault="001F34C8" w:rsidP="001F34C8" w:rsidR="001F34C8" w:rsidRPr="001F34C8">
      <w:pPr>
        <w:spacing w:after="0"/>
        <w:ind w:left="709"/>
        <w:contextualSpacing/>
        <w:jc w:val="both"/>
        <w:rPr>
          <w:rFonts w:cs="Times New Roman" w:eastAsia="Times New Roman"/>
          <w:lang w:eastAsia="hr-HR"/>
        </w:rPr>
      </w:pPr>
    </w:p>
    <w:p w:rsidRDefault="001F34C8" w:rsidP="001F34C8" w:rsidR="001F34C8" w:rsidRPr="001F34C8">
      <w:pPr>
        <w:numPr>
          <w:ilvl w:val="0"/>
          <w:numId w:val="48"/>
        </w:numPr>
        <w:spacing w:after="0"/>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9: 58/10000 etažno vlasništvo (E-9), objekt za smještaj oznake A2-2, s tri sobe i nusprostorijama u prizemlju i katu NKP 106,82 čm, s trijemom i stubištem u prizemlju NKP 2,64 čm, terasom u prizemlju NKP 3,51 čm, loggiom na katu NKP 6,29 čm, i kućnim vrtom NKP 6,50 čm (ukupne površine kućnog vrta 65 čm), ukupne neto korisne površine posebnog dijela 125,76 čm, u nacrtima označen tamno zelenom bojom, Jadranska avenija 6/12, u iznosu od 934.869,64 kn,  namiruju se:</w:t>
      </w:r>
    </w:p>
    <w:p w:rsidRDefault="001F34C8" w:rsidP="001F34C8" w:rsidR="001F34C8" w:rsidRPr="001F34C8">
      <w:pPr>
        <w:ind w:left="1080"/>
        <w:contextualSpacing/>
        <w:jc w:val="both"/>
        <w:rPr>
          <w:rFonts w:cs="Times New Roman" w:eastAsia="Times New Roman"/>
          <w:lang w:eastAsia="hr-HR"/>
        </w:rPr>
      </w:pPr>
    </w:p>
    <w:p w:rsidRDefault="001F34C8" w:rsidP="001F34C8" w:rsidR="001F34C8" w:rsidRPr="001F34C8">
      <w:pPr>
        <w:numPr>
          <w:ilvl w:val="1"/>
          <w:numId w:val="48"/>
        </w:numPr>
        <w:spacing w:after="0"/>
        <w:contextualSpacing/>
        <w:jc w:val="both"/>
        <w:rPr>
          <w:rFonts w:cs="Times New Roman" w:eastAsia="Times New Roman"/>
          <w:lang w:eastAsia="hr-HR"/>
        </w:rPr>
      </w:pPr>
      <w:r w:rsidRPr="001F34C8">
        <w:rPr>
          <w:rFonts w:cs="Times New Roman" w:eastAsia="Times New Roman"/>
          <w:lang w:eastAsia="hr-HR"/>
        </w:rPr>
        <w:t>Troškovi unovčenja objekta za smještaj A2-2 u iznosu od 21.697,78 kn,</w:t>
      </w:r>
    </w:p>
    <w:p w:rsidRDefault="001F34C8" w:rsidP="001F34C8" w:rsidR="001F34C8" w:rsidRPr="001F34C8">
      <w:pPr>
        <w:numPr>
          <w:ilvl w:val="1"/>
          <w:numId w:val="48"/>
        </w:numPr>
        <w:spacing w:after="0"/>
        <w:contextualSpacing/>
        <w:jc w:val="both"/>
        <w:rPr>
          <w:rFonts w:cs="Times New Roman" w:eastAsia="Times New Roman"/>
          <w:lang w:eastAsia="hr-HR"/>
        </w:rPr>
      </w:pPr>
      <w:r w:rsidRPr="001F34C8">
        <w:rPr>
          <w:rFonts w:cs="Times New Roman" w:eastAsia="Times New Roman"/>
          <w:lang w:eastAsia="hr-HR"/>
        </w:rPr>
        <w:t>Porez na dodanu vrijednost u iznosu od 186.973,93 kn,</w:t>
      </w:r>
    </w:p>
    <w:p w:rsidRDefault="001F34C8" w:rsidP="001F34C8" w:rsidR="001F34C8" w:rsidRPr="001F34C8">
      <w:pPr>
        <w:numPr>
          <w:ilvl w:val="1"/>
          <w:numId w:val="48"/>
        </w:numPr>
        <w:spacing w:after="0"/>
        <w:contextualSpacing/>
        <w:jc w:val="both"/>
        <w:rPr>
          <w:rFonts w:cs="Times New Roman" w:eastAsia="Times New Roman"/>
          <w:lang w:eastAsia="hr-HR"/>
        </w:rPr>
      </w:pPr>
      <w:r w:rsidRPr="001F34C8">
        <w:rPr>
          <w:rFonts w:cs="Times New Roman" w:eastAsia="Times New Roman"/>
          <w:lang w:eastAsia="hr-HR"/>
        </w:rPr>
        <w:t>Razlučni vjerovnik Hrvatska poštanska banka d.d., Zagreb, Jurišićeva 4, OIB: 87939104217, u iznosu od 726.197,93 kn.</w:t>
      </w:r>
    </w:p>
    <w:p w:rsidRDefault="001F34C8" w:rsidP="001F34C8" w:rsidR="001F34C8" w:rsidRPr="001F34C8">
      <w:pPr>
        <w:ind w:left="1440"/>
        <w:contextualSpacing/>
        <w:jc w:val="both"/>
        <w:rPr>
          <w:rFonts w:cs="Times New Roman" w:eastAsia="Times New Roman"/>
          <w:lang w:eastAsia="hr-HR"/>
        </w:rPr>
      </w:pPr>
    </w:p>
    <w:p w:rsidRDefault="001F34C8" w:rsidP="001F34C8" w:rsidR="001F34C8" w:rsidRPr="001F34C8">
      <w:pPr>
        <w:numPr>
          <w:ilvl w:val="0"/>
          <w:numId w:val="48"/>
        </w:numPr>
        <w:spacing w:after="0"/>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11: 59/10000 etažno vlasništvo (E-11), objekt za smještaj oznake A2-4, s tri sobe i nusprostorijama u prizemlju i na katu NKP 108,28 čm, s trijemom i stubištem u prizemlju NKP 2,64 čm, terasom u prizemlju NKP 3,51 čm, loggiom na katu NKP 6,83 čm i kućnim vrtom NKP 7,00 čm (ukupne površine kućnog vrta 70 čm), ukupno neto korisne površine posebnog dijela 128,26 čm, u nacrtima označen svijetlo plavom bojom, Jadranska avenija 6/10, u iznosu od 953.116,24 kn,  namiruju se:</w:t>
      </w:r>
    </w:p>
    <w:p w:rsidRDefault="001F34C8" w:rsidP="001F34C8" w:rsidR="001F34C8" w:rsidRPr="001F34C8">
      <w:pPr>
        <w:spacing w:after="0"/>
        <w:ind w:left="1080"/>
        <w:contextualSpacing/>
        <w:jc w:val="both"/>
        <w:rPr>
          <w:rFonts w:cs="Times New Roman" w:eastAsia="Times New Roman"/>
          <w:lang w:eastAsia="hr-HR"/>
        </w:rPr>
      </w:pP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2.1. Troškovi unovčenja objekta za smještaj A2-4 u iznosu od 22.109,20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2.2. Porez na dodanu vrijednost u iznosu od 190.623,25 kn,</w:t>
      </w:r>
    </w:p>
    <w:p w:rsidRDefault="001F34C8" w:rsidP="001F34C8" w:rsidR="001F34C8" w:rsidRPr="001F34C8">
      <w:pPr>
        <w:numPr>
          <w:ilvl w:val="1"/>
          <w:numId w:val="49"/>
        </w:numPr>
        <w:spacing w:after="0"/>
        <w:contextualSpacing/>
        <w:jc w:val="both"/>
        <w:rPr>
          <w:rFonts w:cs="Times New Roman" w:eastAsia="Times New Roman"/>
          <w:lang w:eastAsia="hr-HR"/>
        </w:rPr>
      </w:pPr>
      <w:r w:rsidRPr="001F34C8">
        <w:rPr>
          <w:rFonts w:cs="Times New Roman" w:eastAsia="Times New Roman"/>
          <w:lang w:eastAsia="hr-HR"/>
        </w:rPr>
        <w:t>Razlučni vjerovnik Hrvatska poštanska banka d.d., Zagreb, Jurišićeva 4, OIB: 87939104217, u iznosu od 740.383,79 kn.</w:t>
      </w:r>
    </w:p>
    <w:p w:rsidRDefault="001F34C8" w:rsidP="001F34C8" w:rsidR="001F34C8" w:rsidRPr="001F34C8">
      <w:pPr>
        <w:spacing w:after="0"/>
        <w:ind w:left="1440"/>
        <w:contextualSpacing/>
        <w:jc w:val="both"/>
        <w:rPr>
          <w:rFonts w:cs="Times New Roman" w:eastAsia="Times New Roman"/>
          <w:lang w:eastAsia="hr-HR"/>
        </w:rPr>
      </w:pPr>
    </w:p>
    <w:p w:rsidRDefault="001F34C8" w:rsidP="001F34C8" w:rsidR="001F34C8" w:rsidRPr="001F34C8">
      <w:pPr>
        <w:numPr>
          <w:ilvl w:val="0"/>
          <w:numId w:val="49"/>
        </w:numPr>
        <w:spacing w:after="0"/>
        <w:ind w:hanging="283"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14: 57/10000 etažno vlasništvo (E-14), objekt za smještaj oznake A2-7, s tri sobe i nusprostorijama u prizemlju i na katu NKP 106,82 čm, s trijemom i stubištem u prizemlju NKP 2,64 čm, terasom u prizemlju NKP 3,51 čm, loggiom na katu NKP 6,29 čm i kućnim vrtom NKP 6,10 čm (ukupne površine kućnog vrta 61 čm), ukupne neto korisne površine posebnog dijela 125,36 čm, u nacrtima označen narandžastom bojom, Jadranska avenija 6/7, u iznosu od 1.030.123,44 kn,  namiruju se:</w:t>
      </w:r>
    </w:p>
    <w:p w:rsidRDefault="001F34C8" w:rsidP="001F34C8" w:rsidR="001F34C8" w:rsidRPr="001F34C8">
      <w:pPr>
        <w:spacing w:after="0"/>
        <w:ind w:left="360"/>
        <w:contextualSpacing/>
        <w:rPr>
          <w:rFonts w:cs="Times New Roman" w:eastAsia="Times New Roman"/>
          <w:lang w:eastAsia="hr-HR"/>
        </w:rPr>
      </w:pP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3.1. Troškovi unovčenja objekta za smještaj A2-7 u iznosu od 23.655,48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3.2. Porez na dodanu vrijednost u iznosu od 206.024,69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3.3. Razlučni vjerovnik Hrvatska poštanska banka d.d., Zagreb, Jurišićeva 4, OIB: 87939104217, u iznosu od 800.443,27 kn.</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numPr>
          <w:ilvl w:val="0"/>
          <w:numId w:val="49"/>
        </w:numPr>
        <w:spacing w:after="0"/>
        <w:ind w:hanging="283"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15: 58/10000 etažno vlasništvo (E-15), objekt za smještaj oznake A2-8, s tri sobe i nusprostorijama u prizemlju i na katu NKP 108,28 čm, s trijemom i stubištem u prizemlju NKP 2,64 čm, terasom u prizemlju NKP 3,51 čm, loggiom na katu NKP 6,83 čm i kućnim vrtom NKP 6,20 čm (ukupne površine kućnog vrta 62 čm),  ukupne  neto korisne površine posebnog dijela 127,46 čm, u nacrtima označen tamno plavom bojom, Jadranska avenija 6/6, u iznosu od 1.111.197,99 kn, namiruju se:</w:t>
      </w:r>
    </w:p>
    <w:p w:rsidRDefault="001F34C8" w:rsidP="001F34C8" w:rsidR="001F34C8" w:rsidRPr="001F34C8">
      <w:pPr>
        <w:spacing w:after="0"/>
        <w:ind w:left="1080"/>
        <w:contextualSpacing/>
        <w:jc w:val="both"/>
        <w:rPr>
          <w:rFonts w:cs="Times New Roman" w:eastAsia="Times New Roman"/>
          <w:lang w:eastAsia="hr-HR"/>
        </w:rPr>
      </w:pP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4.1. Troškovi unovčenja objekta za smještaj A2-8 u iznosu od 25.366,87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4.2. Porez na dodanu vrijednost u iznosu od 222.239,60 kn,</w:t>
      </w:r>
    </w:p>
    <w:p w:rsidRDefault="001F34C8" w:rsidP="001F34C8" w:rsidR="001F34C8" w:rsidRPr="001F34C8">
      <w:pPr>
        <w:numPr>
          <w:ilvl w:val="1"/>
          <w:numId w:val="49"/>
        </w:numPr>
        <w:spacing w:after="0"/>
        <w:contextualSpacing/>
        <w:jc w:val="both"/>
        <w:rPr>
          <w:rFonts w:cs="Times New Roman" w:eastAsia="Times New Roman"/>
          <w:lang w:eastAsia="hr-HR"/>
        </w:rPr>
      </w:pPr>
      <w:r w:rsidRPr="001F34C8">
        <w:rPr>
          <w:rFonts w:cs="Times New Roman" w:eastAsia="Times New Roman"/>
          <w:lang w:eastAsia="hr-HR"/>
        </w:rPr>
        <w:t>Razlučni vjerovnik Hrvatska poštanska banka d.d., Zagreb, Jurišićeva 4, OIB: 87939104217, u iznosu od 863.591,53 kn.</w:t>
      </w:r>
    </w:p>
    <w:p w:rsidRDefault="001F34C8" w:rsidP="001F34C8" w:rsidR="001F34C8" w:rsidRPr="001F34C8">
      <w:pPr>
        <w:spacing w:after="0"/>
        <w:ind w:left="709"/>
        <w:contextualSpacing/>
        <w:jc w:val="both"/>
        <w:rPr>
          <w:rFonts w:cs="Times New Roman" w:eastAsia="Times New Roman"/>
          <w:lang w:eastAsia="hr-HR"/>
        </w:rPr>
      </w:pPr>
    </w:p>
    <w:p w:rsidRDefault="001F34C8" w:rsidP="001F34C8" w:rsidR="001F34C8" w:rsidRPr="001F34C8">
      <w:pPr>
        <w:numPr>
          <w:ilvl w:val="0"/>
          <w:numId w:val="49"/>
        </w:numPr>
        <w:spacing w:after="0"/>
        <w:ind w:hanging="425"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16: 59/10000 etažno vlasništvo (E-16), objekt za smještaj oznake A3-1, s tri sobe i nusprostorijama u prizemlju i na katu NKP 110,45 čm, s trijemom i stubištem u prizemlju NKP 2,64 čm, terasom u prizemlju NKP 3,51 čm, loggiom na katu NKP 6,29 čm i kućnim vrtom NKP 5,20 čm (ukupne površine kućnog vrta 52 čm),  ukupne neto korisne površine posebnog dijela 128,09 čm, u nacrtima označen žutom bojom, Jadranska avenija br. 6/5, u iznosu od 1.054.226,27 kn, namiruju se:</w:t>
      </w:r>
    </w:p>
    <w:p w:rsidRDefault="001F34C8" w:rsidP="001F34C8" w:rsidR="001F34C8" w:rsidRPr="001F34C8">
      <w:pPr>
        <w:ind w:left="1440"/>
        <w:contextualSpacing/>
        <w:jc w:val="both"/>
        <w:rPr>
          <w:rFonts w:cs="Times New Roman" w:eastAsia="Times New Roman"/>
          <w:lang w:eastAsia="hr-HR"/>
        </w:rPr>
      </w:pPr>
    </w:p>
    <w:p w:rsidRDefault="001F34C8" w:rsidP="001F34C8" w:rsidR="001F34C8" w:rsidRPr="001F34C8">
      <w:pPr>
        <w:numPr>
          <w:ilvl w:val="1"/>
          <w:numId w:val="50"/>
        </w:numPr>
        <w:spacing w:after="0"/>
        <w:ind w:left="1418"/>
        <w:contextualSpacing/>
        <w:jc w:val="both"/>
        <w:rPr>
          <w:rFonts w:cs="Times New Roman" w:eastAsia="Times New Roman"/>
          <w:lang w:eastAsia="hr-HR"/>
        </w:rPr>
      </w:pPr>
      <w:r w:rsidRPr="001F34C8">
        <w:rPr>
          <w:rFonts w:cs="Times New Roman" w:eastAsia="Times New Roman"/>
          <w:lang w:eastAsia="hr-HR"/>
        </w:rPr>
        <w:t>Troškovi unovčenja objekta za smještaj A3-1 u iznosu od 24.727,54 kn,</w:t>
      </w:r>
    </w:p>
    <w:p w:rsidRDefault="001F34C8" w:rsidP="001F34C8" w:rsidR="001F34C8" w:rsidRPr="001F34C8">
      <w:pPr>
        <w:numPr>
          <w:ilvl w:val="1"/>
          <w:numId w:val="50"/>
        </w:numPr>
        <w:spacing w:after="0"/>
        <w:ind w:left="1418"/>
        <w:contextualSpacing/>
        <w:jc w:val="both"/>
        <w:rPr>
          <w:rFonts w:cs="Times New Roman" w:eastAsia="Times New Roman"/>
          <w:lang w:eastAsia="hr-HR"/>
        </w:rPr>
      </w:pPr>
      <w:r w:rsidRPr="001F34C8">
        <w:rPr>
          <w:rFonts w:cs="Times New Roman" w:eastAsia="Times New Roman"/>
          <w:lang w:eastAsia="hr-HR"/>
        </w:rPr>
        <w:t>Porez na dodanu vrijednost u iznosu od 210.845,25 kn,</w:t>
      </w:r>
    </w:p>
    <w:p w:rsidRDefault="001F34C8" w:rsidP="001F34C8" w:rsidR="001F34C8" w:rsidRPr="001F34C8">
      <w:pPr>
        <w:numPr>
          <w:ilvl w:val="1"/>
          <w:numId w:val="50"/>
        </w:numPr>
        <w:spacing w:after="0"/>
        <w:ind w:left="1418"/>
        <w:contextualSpacing/>
        <w:jc w:val="both"/>
        <w:rPr>
          <w:rFonts w:cs="Times New Roman" w:eastAsia="Times New Roman"/>
          <w:lang w:eastAsia="hr-HR"/>
        </w:rPr>
      </w:pPr>
      <w:r w:rsidRPr="001F34C8">
        <w:rPr>
          <w:rFonts w:cs="Times New Roman" w:eastAsia="Times New Roman"/>
          <w:lang w:eastAsia="hr-HR"/>
        </w:rPr>
        <w:t>Razlučni vjerovnik Hrvatska poštanska banka d.d., Zagreb, Jurišićeva 4, OIB: 87939104217, u iznosu od 818.653,47 kn.</w:t>
      </w:r>
    </w:p>
    <w:p w:rsidRDefault="001F34C8" w:rsidP="001F34C8" w:rsidR="001F34C8" w:rsidRPr="001F34C8">
      <w:pPr>
        <w:ind w:left="1440"/>
        <w:contextualSpacing/>
        <w:jc w:val="both"/>
        <w:rPr>
          <w:rFonts w:cs="Times New Roman" w:eastAsia="Times New Roman"/>
          <w:lang w:eastAsia="hr-HR"/>
        </w:rPr>
      </w:pPr>
    </w:p>
    <w:p w:rsidRDefault="001F34C8" w:rsidP="001F34C8" w:rsidR="001F34C8" w:rsidRPr="001F34C8">
      <w:pPr>
        <w:numPr>
          <w:ilvl w:val="0"/>
          <w:numId w:val="50"/>
        </w:numPr>
        <w:spacing w:after="0"/>
        <w:ind w:hanging="425" w:left="1134"/>
        <w:contextualSpacing/>
        <w:jc w:val="both"/>
        <w:rPr>
          <w:rFonts w:cs="Times New Roman" w:eastAsia="Times New Roman"/>
          <w:lang w:eastAsia="hr-HR"/>
        </w:rPr>
      </w:pPr>
      <w:r w:rsidRPr="001F34C8">
        <w:rPr>
          <w:rFonts w:cs="Times New Roman" w:eastAsia="Times New Roman"/>
          <w:lang w:eastAsia="hr-HR"/>
        </w:rPr>
        <w:t xml:space="preserve">U z.k. ul. 3100 k.o. Blato Novo, k.č.br. 6, suvlasnički dio redni broj 17: 59/10000 etažno vlasništvo (E-17), objekt za smještaj oznake A3-2, s tri sobe i nusprostorijama u prizemlju i na katu NKP 110,45 čm, s trijemom i stubištem u prizemlju NKP 2,37 čm, terasom u prizemlju NKP 3,51 čm, loggiom na katu NKP </w:t>
      </w:r>
      <w:r w:rsidRPr="001F34C8">
        <w:rPr>
          <w:rFonts w:cs="Times New Roman" w:eastAsia="Times New Roman"/>
          <w:lang w:eastAsia="hr-HR"/>
        </w:rPr>
        <w:lastRenderedPageBreak/>
        <w:t>6,29 čm i kućnim vrtom NKP 6,00 čm (ukupne površine kućnog vrta 60 čm),   ukupne neto korisne površine posebnog dijela 128,62 čm, u nacrtima označen tamno zelenom bojom, Jadranska avenija br. 6/4, u iznosu od 1.011.293,10 kn, namiruju se:</w:t>
      </w:r>
    </w:p>
    <w:p w:rsidRDefault="001F34C8" w:rsidP="001F34C8" w:rsidR="001F34C8" w:rsidRPr="001F34C8">
      <w:pPr>
        <w:spacing w:after="0"/>
        <w:ind w:firstLine="349" w:left="1134"/>
        <w:contextualSpacing/>
        <w:jc w:val="both"/>
        <w:rPr>
          <w:rFonts w:cs="Times New Roman" w:eastAsia="Times New Roman"/>
          <w:lang w:eastAsia="hr-HR"/>
        </w:rPr>
      </w:pP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6.1. Troškovi unovčenja objekta za smještaj A3-2 u iznosu od 32.687,54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6.2. Porez na dodanu vrijednost u iznosu od 202.258,62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6.3.Razlučni vjerovnik Hrvatska poštanska banka d.d., Zagreb, Jurišićeva 4, OIB: 87939104217, u iznosu od 776.346,94 kn.</w:t>
      </w:r>
    </w:p>
    <w:p w:rsidRDefault="001F34C8" w:rsidP="001F34C8" w:rsidR="001F34C8" w:rsidRPr="001F34C8">
      <w:pPr>
        <w:spacing w:after="0"/>
        <w:ind w:left="1440"/>
        <w:contextualSpacing/>
        <w:jc w:val="both"/>
        <w:rPr>
          <w:rFonts w:cs="Times New Roman" w:eastAsia="Times New Roman"/>
          <w:lang w:eastAsia="hr-HR"/>
        </w:rPr>
      </w:pPr>
    </w:p>
    <w:p w:rsidRDefault="001F34C8" w:rsidP="001F34C8" w:rsidR="001F34C8" w:rsidRPr="001F34C8">
      <w:pPr>
        <w:numPr>
          <w:ilvl w:val="0"/>
          <w:numId w:val="50"/>
        </w:numPr>
        <w:spacing w:after="0"/>
        <w:ind w:hanging="425"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18: 59/10000 etažno vlasništvo (E-18), objekt za smještaj oznake A3-3, s tri sobe i nusprostorijama u prizemlju i na katu NKP 110,45 čm, s trijemom i stubištem u prizemlju NKP 2,37 čm, terasom u prizemlju NKP 3,51 čm, loggiom na katu NKP 6,29 čm i kućnim vrtom NKP 5,80 čm (ukupne površine kužnog vrta 58 čm), ukupne neto korisne površine posebnog dijela 128,42 čm, u nacrtima označen narandžastom bojom, Jadranska avenija br. 6/3, u iznosu od 1.109.483,34 kn, namiruju se:</w:t>
      </w:r>
    </w:p>
    <w:p w:rsidRDefault="001F34C8" w:rsidP="001F34C8" w:rsidR="001F34C8" w:rsidRPr="001F34C8">
      <w:pPr>
        <w:spacing w:after="0"/>
        <w:ind w:left="360"/>
        <w:contextualSpacing/>
        <w:rPr>
          <w:rFonts w:cs="Times New Roman" w:eastAsia="Times New Roman"/>
          <w:lang w:eastAsia="hr-HR"/>
        </w:rPr>
      </w:pP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7.1. Troškovi unovčenja objekta za smještaj A3-3 u iznosu od 26.313,91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7.2. Porez na dodanu vrijednost u iznosu od 221.896,67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7.3. Razlučni vjerovnik Hrvatska poštanska banka d.d., Zagreb, Jurišićeva 4, OIB: 87939104217, u iznosu od 861.272,77 kn.</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numPr>
          <w:ilvl w:val="0"/>
          <w:numId w:val="50"/>
        </w:numPr>
        <w:spacing w:after="0"/>
        <w:ind w:hanging="425" w:left="1134"/>
        <w:contextualSpacing/>
        <w:jc w:val="both"/>
        <w:rPr>
          <w:rFonts w:cs="Times New Roman" w:eastAsia="Times New Roman"/>
          <w:lang w:eastAsia="hr-HR"/>
        </w:rPr>
      </w:pPr>
      <w:r w:rsidRPr="001F34C8">
        <w:rPr>
          <w:rFonts w:cs="Times New Roman" w:eastAsia="Times New Roman"/>
          <w:lang w:eastAsia="hr-HR"/>
        </w:rPr>
        <w:t>U z.k.ul. 5093 k.o. Blato Novo, k.č.br. 7, suvlasnički dio redni broj 6: 51/10000 etažno vlasništvo (E-6), objekt za smještaj oznake B1-6, s tri sobe i nusprostorijama u prizemlju i na katu NKP 157,27 čm, s trijemom i stubištem u prizemlju NKP 4,47 čm, natkrivenom terasom u prizemlju NKP 6,85 čm, balkonom na katu NKP 0,58 čm, terasom na katu NKP 5,61 čm, garažom u podrumu NKP 13,65 čm i kućnim vrtom NKP 28,70 čm, (ukupne površine kućnog vrta 287 čm), ukupne neto korisne površine posebnog dijela 217,13 čm, u nacrtima označen ljubičastom bojom, Jadranska avenija 6745, u iznosu od 1.549.887,21 kn, namiruju se:</w:t>
      </w:r>
    </w:p>
    <w:p w:rsidRDefault="001F34C8" w:rsidP="001F34C8" w:rsidR="001F34C8" w:rsidRPr="001F34C8">
      <w:pPr>
        <w:spacing w:after="0"/>
        <w:ind w:left="1080"/>
        <w:contextualSpacing/>
        <w:jc w:val="both"/>
        <w:rPr>
          <w:rFonts w:cs="Times New Roman" w:eastAsia="Times New Roman"/>
          <w:lang w:eastAsia="hr-HR"/>
        </w:rPr>
      </w:pP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8.1. Troškovi unovčenja objekta za smještaj B1-6 u iznosu od 35.840,27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8.2. Porez na dodanu vrijednost u iznosu od 309.977,44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8.3. Razlučni vjerovnik Hrvatska poštanska banka d.d., Zagreb, Jurišićeva 4, OIB: 87939104217, u iznosu od 1.204.069,50 kn.</w:t>
      </w:r>
    </w:p>
    <w:p w:rsidRDefault="001F34C8" w:rsidP="001F34C8" w:rsidR="001F34C8" w:rsidRPr="001F34C8">
      <w:pPr>
        <w:spacing w:after="0"/>
        <w:ind w:left="1854"/>
        <w:contextualSpacing/>
        <w:jc w:val="both"/>
        <w:rPr>
          <w:rFonts w:cs="Times New Roman" w:eastAsia="Times New Roman"/>
          <w:lang w:eastAsia="hr-HR"/>
        </w:rPr>
      </w:pPr>
    </w:p>
    <w:p w:rsidRDefault="001F34C8" w:rsidP="001F34C8" w:rsidR="001F34C8" w:rsidRPr="001F34C8">
      <w:pPr>
        <w:numPr>
          <w:ilvl w:val="0"/>
          <w:numId w:val="50"/>
        </w:numPr>
        <w:spacing w:after="0"/>
        <w:ind w:left="1134"/>
        <w:contextualSpacing/>
        <w:jc w:val="both"/>
        <w:rPr>
          <w:rFonts w:cs="Times New Roman" w:eastAsia="Times New Roman"/>
          <w:lang w:eastAsia="hr-HR"/>
        </w:rPr>
      </w:pPr>
      <w:r w:rsidRPr="001F34C8">
        <w:rPr>
          <w:rFonts w:cs="Times New Roman" w:eastAsia="Times New Roman"/>
          <w:lang w:eastAsia="hr-HR"/>
        </w:rPr>
        <w:t xml:space="preserve">U z.k.ul. 3100 k.o. Blato Novo, k.č.br. 6, suvlasnički dio redni broj 5: 101/10000, etažno vlasništvo (E-5), objekt za smještaj oznake B1-18, s tri sobe i nusprostorijama u prizemlju i na katu NKP 157,27 čm, s trijemom i stubištem u prizemlju NKP 4,47 čm, natkrivenom terasom u prizemlju NKP 6,85 čm, balkonom na katu NKP 0,58 čm, terasom na katu NKP 5,61 čm, garažom u podrumu NKP 13,65 čm i kućnim vrtom NKP 32,40 čm (ukupne površine kućnog vrta 324 čm), ukupne neto korisne površine posebnog dijela 220,83 čm, u </w:t>
      </w:r>
      <w:r w:rsidRPr="001F34C8">
        <w:rPr>
          <w:rFonts w:cs="Times New Roman" w:eastAsia="Times New Roman"/>
          <w:lang w:eastAsia="hr-HR"/>
        </w:rPr>
        <w:lastRenderedPageBreak/>
        <w:t>nacrtima označen ljubičastom bojom, Jadranska avenija 6/16, u iznosu od 1.894.783,63 kn, namiruju se:</w:t>
      </w:r>
    </w:p>
    <w:p w:rsidRDefault="001F34C8" w:rsidP="001F34C8" w:rsidR="001F34C8" w:rsidRPr="001F34C8">
      <w:pPr>
        <w:spacing w:after="0"/>
        <w:ind w:left="1134"/>
        <w:contextualSpacing/>
        <w:jc w:val="both"/>
        <w:rPr>
          <w:rFonts w:cs="Times New Roman" w:eastAsia="Times New Roman"/>
          <w:lang w:eastAsia="hr-HR"/>
        </w:rPr>
      </w:pP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9.1. Troškovi unovčenja objekta za smještaj B1-18 u iznosu od 43.001,96 kn,</w:t>
      </w: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9.2. Porez na dodanu vrijednost u iznosu od 378.956,73 kn,</w:t>
      </w: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9.3. Razlučni vjerovnik Hrvatska poštanska banka d.d., Zagreb, Jurišićeva 4, OIB: 87939104217, u iznosu od 1.472.824,94 kn.</w:t>
      </w:r>
    </w:p>
    <w:p w:rsidRDefault="001F34C8" w:rsidP="001F34C8" w:rsidR="001F34C8" w:rsidRPr="001F34C8">
      <w:pPr>
        <w:spacing w:after="0"/>
        <w:ind w:left="1440"/>
        <w:contextualSpacing/>
        <w:jc w:val="both"/>
        <w:rPr>
          <w:rFonts w:cs="Times New Roman" w:eastAsia="Times New Roman"/>
          <w:lang w:eastAsia="hr-HR"/>
        </w:rPr>
      </w:pPr>
    </w:p>
    <w:p w:rsidRDefault="001F34C8" w:rsidP="001F34C8" w:rsidR="001F34C8" w:rsidRPr="001F34C8">
      <w:pPr>
        <w:numPr>
          <w:ilvl w:val="0"/>
          <w:numId w:val="50"/>
        </w:numPr>
        <w:spacing w:after="0"/>
        <w:ind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6: 103/10000 etažno vlasništvo (E-6), objekt za smještaj oznake B1-19, s tri sobe i nusprostorijama u prizemlju i na katu NKP 157,27 čm, s trijemom i stubištem u prizemlju NKP 4,47 čm, natkrivenom terasom u prizemlju NKP 6,85 čm, balkonom na katu NKP 0,58 čm, terasom na katu NKP 5,61 čm, garažom u podrumu NKP 13,65 čm i kućnim vrtom NKP 37,70 čm (ukupne površine kućnog vrta 377 čm), ukupne neto korisne površine posebnog dijela 226,13 čm, u nacrtima označen narandžastom bojom, Jadranska avenija 6/15, u iznosu od 1.939.863,45 kn, namiruju se:</w:t>
      </w:r>
    </w:p>
    <w:p w:rsidRDefault="001F34C8" w:rsidP="001F34C8" w:rsidR="001F34C8" w:rsidRPr="001F34C8">
      <w:pPr>
        <w:spacing w:after="0"/>
        <w:ind w:left="1134"/>
        <w:contextualSpacing/>
        <w:jc w:val="both"/>
        <w:rPr>
          <w:rFonts w:cs="Times New Roman" w:eastAsia="Times New Roman"/>
          <w:lang w:eastAsia="hr-HR"/>
        </w:rPr>
      </w:pP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10.1. Troškovi unovčenja objekta za smještaj B1-19 u iznosu od 43.986,20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10.2. Porez na dodanu vrijednost u iznosu od 387.972,69 kn,</w:t>
      </w:r>
    </w:p>
    <w:p w:rsidRDefault="001F34C8" w:rsidP="001F34C8" w:rsidR="001F34C8" w:rsidRPr="001F34C8">
      <w:pPr>
        <w:spacing w:after="0"/>
        <w:ind w:left="1134"/>
        <w:jc w:val="both"/>
        <w:rPr>
          <w:rFonts w:cs="Times New Roman" w:eastAsia="Times New Roman"/>
          <w:lang w:eastAsia="hr-HR"/>
        </w:rPr>
      </w:pPr>
      <w:r w:rsidRPr="001F34C8">
        <w:rPr>
          <w:rFonts w:cs="Times New Roman" w:eastAsia="Times New Roman"/>
          <w:lang w:eastAsia="hr-HR"/>
        </w:rPr>
        <w:t>10.3. Razlučni vjerovnik Hrvatska poštanska banka d.d., Zagreb, Jurišićeva 4, OIB: 87939104217, u iznosu od 1.507.904,56 kn.</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numPr>
          <w:ilvl w:val="0"/>
          <w:numId w:val="50"/>
        </w:numPr>
        <w:spacing w:after="0"/>
        <w:ind w:left="1134"/>
        <w:contextualSpacing/>
        <w:jc w:val="both"/>
        <w:rPr>
          <w:rFonts w:cs="Times New Roman" w:eastAsia="Times New Roman"/>
          <w:lang w:eastAsia="hr-HR"/>
        </w:rPr>
      </w:pPr>
      <w:r w:rsidRPr="001F34C8">
        <w:rPr>
          <w:rFonts w:cs="Times New Roman" w:eastAsia="Times New Roman"/>
          <w:lang w:eastAsia="hr-HR"/>
        </w:rPr>
        <w:t>U z.k.ul. 3100 k.o. Blato Novo, k.č.br. 6, suvlasnički dio redni broj 22: 100/10000 etažno vlasništvo (E-22), objekt za smještaj oznake B1-21, s tri sobe i nusprostorijama u prizemlju i na katu NKP 157,27 čm, s trijemom i stubištem u prizemlju NKP 4,47 čm, natkrivenom terasom u prizemlju NKP 6,85 čm, balkonom na katu NKP 0,58 čm, terasom na katu NKP 5,61 čm, garažom u podrumu NKP 13,65 čm i kućnim vrtom NKP 30,50 čm (ukupne površine kućnog vrta 305 čm), ukupne neto korisne površine posebnog dijela 218,93 čm, u nacrtima označen tamno zelenom bojom, Jadranska avenija br. 6/51, u iznosu od 1.788.881,83 kn, namiruju se:</w:t>
      </w:r>
    </w:p>
    <w:p w:rsidRDefault="001F34C8" w:rsidP="001F34C8" w:rsidR="001F34C8" w:rsidRPr="001F34C8">
      <w:pPr>
        <w:spacing w:after="0"/>
        <w:ind w:left="1080"/>
        <w:contextualSpacing/>
        <w:jc w:val="both"/>
        <w:rPr>
          <w:rFonts w:cs="Times New Roman" w:eastAsia="Times New Roman"/>
          <w:lang w:eastAsia="hr-HR"/>
        </w:rPr>
      </w:pP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11.1. Troškovi unovčenja objekta za smještaj B1-21 u iznosu od 40.795,29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11.2. Porez na dodanu vrijednost u iznosu od 357.776,37 kn,</w:t>
      </w:r>
    </w:p>
    <w:p w:rsidRDefault="001F34C8" w:rsidP="001F34C8" w:rsidR="001F34C8" w:rsidRPr="001F34C8">
      <w:pPr>
        <w:spacing w:after="0"/>
        <w:ind w:left="1080"/>
        <w:contextualSpacing/>
        <w:jc w:val="both"/>
        <w:rPr>
          <w:rFonts w:cs="Times New Roman" w:eastAsia="Times New Roman"/>
          <w:lang w:eastAsia="hr-HR"/>
        </w:rPr>
      </w:pPr>
      <w:r w:rsidRPr="001F34C8">
        <w:rPr>
          <w:rFonts w:cs="Times New Roman" w:eastAsia="Times New Roman"/>
          <w:lang w:eastAsia="hr-HR"/>
        </w:rPr>
        <w:t>11.3. Razlučni vjerovnik Hrvatska poštanska banka d.d., Zagreb, Jurišićeva 4, OIB: 87939104217, u iznosu od 1.390.310,17 kn.</w:t>
      </w:r>
    </w:p>
    <w:p w:rsidRDefault="001F34C8" w:rsidP="001F34C8" w:rsidR="001F34C8" w:rsidRPr="001F34C8">
      <w:pPr>
        <w:spacing w:after="0"/>
        <w:ind w:left="1854"/>
        <w:contextualSpacing/>
        <w:jc w:val="both"/>
        <w:rPr>
          <w:rFonts w:cs="Times New Roman" w:eastAsia="Times New Roman"/>
          <w:lang w:eastAsia="hr-HR"/>
        </w:rPr>
      </w:pPr>
    </w:p>
    <w:p w:rsidRDefault="001F34C8" w:rsidP="001F34C8" w:rsidR="001F34C8" w:rsidRPr="001F34C8">
      <w:pPr>
        <w:numPr>
          <w:ilvl w:val="0"/>
          <w:numId w:val="50"/>
        </w:numPr>
        <w:spacing w:after="0"/>
        <w:ind w:left="1134"/>
        <w:contextualSpacing/>
        <w:jc w:val="both"/>
        <w:rPr>
          <w:rFonts w:cs="Times New Roman" w:eastAsia="Times New Roman"/>
          <w:lang w:eastAsia="hr-HR"/>
        </w:rPr>
      </w:pPr>
      <w:r w:rsidRPr="001F34C8">
        <w:rPr>
          <w:rFonts w:cs="Times New Roman" w:eastAsia="Times New Roman"/>
          <w:lang w:eastAsia="hr-HR"/>
        </w:rPr>
        <w:t xml:space="preserve">U z.k.ul. 3100 k.o. Blato Novo, k.č.br. 6, suvlasnički dio redni broj 23: 101/10000 etažno vlasništvo (E-23), objekt za smještaj oznake B1-22, s tri sobe i nusprostorijama u prizemlju i na katu NKP 157,27 čm, s trijemom i stubištem u prizemlju NKP 4,47 čm, natkrivenom terasom u prizemlju NKP 6,85 čm, balkonom na katu NKP 0,58 čm, terasom na katu NKP 5,61 čm, garažom u podrumu NKP 13,65 čm i kućnim vrtom NKP 31,74 čm (ukupne površine kućnog vrta 317 čm),  ukupne neto korisne površine posebnog dijela 220,13 čm, u </w:t>
      </w:r>
      <w:r w:rsidRPr="001F34C8">
        <w:rPr>
          <w:rFonts w:cs="Times New Roman" w:eastAsia="Times New Roman"/>
          <w:lang w:eastAsia="hr-HR"/>
        </w:rPr>
        <w:lastRenderedPageBreak/>
        <w:t>nacrtima označen crvenom bojom, Jadranska avenija br. 6/52, u iznosu od 1.748.773,21 kn, namiruju se:</w:t>
      </w:r>
    </w:p>
    <w:p w:rsidRDefault="001F34C8" w:rsidP="001F34C8" w:rsidR="001F34C8" w:rsidRPr="001F34C8">
      <w:pPr>
        <w:spacing w:after="0"/>
        <w:ind w:left="1134"/>
        <w:contextualSpacing/>
        <w:jc w:val="both"/>
        <w:rPr>
          <w:rFonts w:cs="Times New Roman" w:eastAsia="Times New Roman"/>
          <w:lang w:eastAsia="hr-HR"/>
        </w:rPr>
      </w:pP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12.1. Troškovi unovčenja objekta za smještaj B1-22 u iznosu od 39.978,84 kn,</w:t>
      </w: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12.2. Porez na dodanu vrijednost u iznosu od 349.754,64 kn,</w:t>
      </w:r>
    </w:p>
    <w:p w:rsidRDefault="001F34C8" w:rsidP="001F34C8" w:rsidR="001F34C8" w:rsidRPr="001F34C8">
      <w:pPr>
        <w:spacing w:after="0"/>
        <w:ind w:left="1134"/>
        <w:contextualSpacing/>
        <w:jc w:val="both"/>
        <w:rPr>
          <w:rFonts w:cs="Times New Roman" w:eastAsia="Times New Roman"/>
          <w:lang w:eastAsia="hr-HR"/>
        </w:rPr>
      </w:pPr>
      <w:r w:rsidRPr="001F34C8">
        <w:rPr>
          <w:rFonts w:cs="Times New Roman" w:eastAsia="Times New Roman"/>
          <w:lang w:eastAsia="hr-HR"/>
        </w:rPr>
        <w:t>12.3. Razlučni vjerovnik Hrvatska poštanska banka d.d., Zagreb, Jurišićeva 4, OIB: 87939104217, u iznosu od 1.359.039,73 kn.</w:t>
      </w:r>
    </w:p>
    <w:p w:rsidRDefault="001F34C8" w:rsidP="001F34C8" w:rsidR="001F34C8" w:rsidRPr="001F34C8">
      <w:pPr>
        <w:spacing w:after="0"/>
        <w:ind w:hanging="426" w:left="426"/>
        <w:contextualSpacing/>
        <w:jc w:val="both"/>
        <w:rPr>
          <w:rFonts w:cs="Times New Roman" w:eastAsia="Times New Roman"/>
          <w:lang w:eastAsia="hr-HR"/>
        </w:rPr>
      </w:pPr>
    </w:p>
    <w:p w:rsidRDefault="001F34C8" w:rsidP="001F34C8" w:rsidR="001F34C8" w:rsidRPr="001F34C8">
      <w:pPr>
        <w:numPr>
          <w:ilvl w:val="0"/>
          <w:numId w:val="47"/>
        </w:numPr>
        <w:spacing w:after="0"/>
        <w:ind w:hanging="426" w:left="426"/>
        <w:contextualSpacing/>
        <w:jc w:val="both"/>
        <w:rPr>
          <w:rFonts w:cs="Times New Roman" w:eastAsia="Times New Roman"/>
          <w:lang w:eastAsia="hr-HR"/>
        </w:rPr>
      </w:pPr>
      <w:r w:rsidRPr="001F34C8">
        <w:rPr>
          <w:rFonts w:cs="Times New Roman" w:eastAsia="Times New Roman"/>
          <w:lang w:eastAsia="hr-HR"/>
        </w:rPr>
        <w:t>Isplata novčanog iznosa iz točke I. ovog rješenja naložit će se računovodstvu ovog suda nakon pravomoćnosti ovog rješenja.</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center"/>
        <w:rPr>
          <w:rFonts w:cs="Times New Roman" w:eastAsia="Times New Roman"/>
          <w:lang w:eastAsia="hr-HR"/>
        </w:rPr>
      </w:pPr>
      <w:r w:rsidRPr="001F34C8">
        <w:rPr>
          <w:rFonts w:cs="Times New Roman" w:eastAsia="Times New Roman"/>
          <w:lang w:eastAsia="hr-HR"/>
        </w:rPr>
        <w:t>Obrazloženje</w:t>
      </w:r>
    </w:p>
    <w:p w:rsidRDefault="001F34C8" w:rsidP="001F34C8" w:rsidR="001F34C8" w:rsidRPr="001F34C8">
      <w:pPr>
        <w:spacing w:after="0"/>
        <w:ind w:firstLine="720"/>
        <w:jc w:val="both"/>
        <w:rPr>
          <w:rFonts w:cs="Times New Roman" w:eastAsia="Times New Roman"/>
          <w:b/>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Imovina stečajnog dužnika čija je prodaja određena rješenjem ovog suda poslovni broj St-245/15 od 23. prosinca 2016., navedena pod brojem I. izreke ovog rješenja prodana je na usmenoj javnoj dražbi i to pod I.1. za cijenu od 934.869,64 kn,  pod I.2. za cijenu od 953.116,24 kn,  pod I.3. za cijenu od 1.030.123,44 kn, pod I.4. za cijenu od 1.111.197,99 kn, pod I.5. za cijenu od 1.054.226,27 kn, pod I.6. za cijenu od 1.011.293,10 kn, pod I.7. za cijenu od 1.109.483,34 kn, pod I.8. za cijenu od 1.549.887,21 kn, pod I.9. za cijenu od 1.894.783,63 kn, pod I.10. za cijenu od 1.939.863,45 kn, pod I.11. za cijenu od 1.788.881,83 kn  i pod I.12. za cijenu od 1.748.773,21 kn.</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Budući su rješenja o dosudi nekretnina kupcima postala pravomoćna, sud je pristupio namirenju osoba koje imaju pravo na namirenje iz novčanog iznosa prodajne cijene u smislu odredbe čl. 112., 113. i 114. Ovršnog zakona (Narodne novine broj 112/12, 25/13, 93/14, 55/16, 73/17, dalje: OZ-a).</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Na nekretninama opisanim pod točkom I.1., I.2., I.3., I.4., I.5., I.6., I.7., I.8., I.9., I.10, I.11. i I.12. izreke ovog rješenja je upisano razlučno pravo u korist Hrvatske poštanske banke d.d., Zagreb, odnosno upisan je kao prvi založni vjerovnik po redu upisa u zemljišnu knjigu. Na nekretninama opisanim pod I.2., I.3., I.4. i I.8.  pored prvog po redu upisanog razlučnog vjerovnika Hrvatska poštanska banka d.d. kao drugi po redu upisan je razlučni vjerovnik Hrvatska banka za obnovu i razvitak d.d.</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Ročište za diobu kupovnine održano je 27. rujna 2018.,  na koje su uredno pozvani stečajni upravitelj i razlučni vjerovnici.</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Prvi razlučni vjerovnik koji se namiruje iz ostvarene kupovnine – Hrvatska poštanska banka d.d. suglasan je s obračunom troškova u smislu čl.254. Stečajnog zakona (Narodne novine broj 71/15, dalje:SZ-a), dok se drugi po redu upisan razlučni vjerovnik Hrvatska banka za obnovu i razvitak o obračunu troškova nije izjašnjavao.</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Temeljem čl.254. st.2. SZ-a troškovi unovčenja iz stavka 1. toga članka obuhvaćaju stvarno nastale troškove i ostale obveze stečajne mase. Ako je zbog unovčenja stečajna masa opterećena porezom, iznos toga poreza uračunat će se u troškove unovčenja.</w:t>
      </w: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lastRenderedPageBreak/>
        <w:tab/>
        <w:t>U konkretnom slučaju dužnik je u sustavu PDV-a, predmetne nekretnine procijenjene su i prodavane s uključenim PDV-om po procjeni i prijedlogu razlučnog vjerovnika, te su računi kupcima ispostavljeni s PDV-om koji je uključen u cijenu, te je PDV po tim računima dužnik uplatio u korist državnog proračuna. Zbog navedenog u trošak unovčenja je uračunat i PDV jer je stečajna masa opterećena porezom.</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Slijedom navedenog određeni su troškovi unovčenja prema čl. 254. SZ-a za nekretninu:</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I.1. izreke ovog rješenja u ukupnom iznosu od 21.697,78 kn (što čini 1,18 % svih troškova, a odnose se na trošak participacije pričuve u iznosu od 1.257,60 kn, komunalne naknade i režije kuće u iznosu od 1.128,14 kn, trošak održavanja u iznosu od 1.431,85 kn, plaće i naknade u iznosu od 3.254,64 kn, osiguranja 1.447,77 kn, arhiva u iznosu od 2.081,32 kn, odvjetničkih usluga u iznosu od 2.546,43 kn, knjigovodstvene usluge u iznosu od 1.130,58 kn, te nagradu stečajnom upravitelju u iznosu od 7.419,45 kn) i trošak PDV-a u iznosu od 186.973,93 kn, </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pod točkom I.2. izreke ovog rješenja u ukupnom iznosu od 22.109,20 (što čini 1,20 % svih troškova, a odnose se na trošak participacije pričuve u iznosu od 1.282,60 kn, komunalne naknade i režije kuće u iznosu od 1.137,63 kn, trošak održavanja u iznosu od 1.459,80 kn, plaće i naknade u iznosu od 3.318,60 kn, osiguranja 1.476,30 kn, arhiva u iznosu od 2.121,94 kn, odvjetničkih usluga u iznosu od 2.596,13 kn, knjigovodstvene usluge u iznosu od 1.152,65 kn, te nagradu stečajnom upravitelju u iznosu od 7.564,26 kn) i trošak PDV-a u iznosu od 190.623,95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pod točkom I.3. izreke ovog rješenja u ukupnom iznosu od 23.655,48 kn (što čini 1,30 % svih troškova, a odnose se na trošak participacije pričuve u iznosu od 1.253,60 kn, komunalne naknade i režije kuće u iznosu od 1.122,14 kn, trošak održavanja u iznosu od 1.577,74 kn, plaće i naknade u iznosu od 3.586,25 kn, osiguranja 1.595,29 kn, arhiva u iznosu od 2.293,38 kn, odvjetničkih usluga u iznosu od 2.805,88 kn, knjigovodstvene usluge u iznosu od 1.245,78 kn, te nagradu stečajnom upravitelju u iznosu od 8.175,42 kn) i trošak PDV-a u iznosu od 206.024,69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I.4. izreke ovog rješenja u ukupnom iznosu od 25.366,87 kn (što čini 1,4 % svih troškova, a odnose se na trošak participacije pričuve u iznosu od 1.274,60 kn, komunalne naknade i režije kuće u iznosu od 1.137,72 kn, trošak održavanja u iznosu od 1.701,91 kn, plaće i naknade u iznosu od 3.868,51 kn, osiguranja 1.720,84 kn, arhiva u iznosu od 2.473,88 kn, odvjetničkih usluga u iznosu od 3.026,72 kn, knjigovodstvene usluge u iznosu od 1.343,83 kn, te nagradu stečajnom upravitelju u iznosu od 8.818,86 kn) i trošak PDV-a u iznosu od 222.239,60 kn, </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I.5. izreke ovog rješenja u ukupnom iznosu od 24.727,54 kn (što čini 1,33 % svih troškova, a odnose se na trošak participacije pričuve u iznosu od 1.280,90 kn, komunalne naknade i režije kuće u iznosu od 1.668,99 kn, trošak održavanja u iznosu od 1.614,66 kn, plaće i naknade u iznosu od 3.670,17 kn, osiguranja 1.632,61 kn, arhiva u iznosu od 2.347,04kn, odvjetničkih usluga u iznosu od 2.871,54 kn, knjigovodstvene usluge u iznosu od 1.274,93 kn, te nagradu stečajnom upravitelju u iznosu od 8.366,71 kn) i trošak PDV-a u iznosu od 210.845,25 kn, </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I.6. izreke ovog rješenja u ukupnom iznosu od 32.687,54 (što čini 1,27 % svih troškova, a odnose se na trošak participacije pričuve u iznosu od 1.286,20 kn, komunalne naknade i režije kuće u iznosu od 2.110,58 kn, trošak održavanja u iznosu od </w:t>
      </w:r>
      <w:r w:rsidRPr="001F34C8">
        <w:rPr>
          <w:rFonts w:cs="Times New Roman" w:eastAsia="Times New Roman"/>
          <w:lang w:eastAsia="hr-HR"/>
        </w:rPr>
        <w:lastRenderedPageBreak/>
        <w:t>9.948,90 kn, plaće i naknade u iznosu od 3.520,70 kn, osiguranja 1.566,13 kn, arhiva u iznosu od 2.251,46 kn, odvjetničkih usluga u iznosu od 2.754,59 kn, knjigovodstvene usluge u iznosu od 1.223,01 kn, te nagradu stečajnom upravitelju u iznosu od 8.025,98 kn) i trošak PDV-a u iznosu od 202.258,62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pod točkom I.7. izreke ovog rješenja u ukupnom iznosu od 26.313,91 kn (što čini 1,4 % svih troškova, a odnose se na trošak participacije pričuve u iznosu od 1.284,20 kn, komunalne naknade i režije kuće u iznosu od 2.110,58 kn, trošak održavanja u iznosu od 1.699,29 kn, plaće i naknade u iznosu od 3.862,54 kn, osiguranja 1.718,19 kn, arhiva u iznosu od 2.470,06 kn, odvjetničkih usluga u iznosu od 3.022,05 kn, knjigovodstvene usluge u iznosu od 1.341,75 kn, te nagradu stečajnom upravitelju u iznosu od 8.805,25 kn) i trošak PDV-a u iznosu od 221.896,67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I.8. izreke ovog rješenja u ukupnom iznosu od 35.840,27 kn (što čini 1,95 % svih troškova, a odnose se na trošak participacije pričuve u iznosu od 2.171,30 kn, komunalne naknade i režije kuće u iznosu od 1.652,22 kn, trošak održavanja u iznosu od 2.373,81 kn, plaće i naknade u iznosu od 5.395,75 kn, osiguranja 2.400,21 kn, arhiva u iznosu od 3.450,54 kn, odvjetničkih usluga u iznosu od 4.221,64 kn, knjigovodstvene usluge u iznosu od 1.874,35 kn, te nagradu stečajnom upravitelju u iznosu od 12.300,45 kn) i trošak PDV-a u iznosu od 309.977,44 kn, </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I.9. izreke ovog rješenja u ukupnom iznosu od 43.001,96 kn (što čini 2,39 % svih troškova, a odnose se na trošak participacije pričuve u iznosu od 2.208,30 kn, komunalne naknade i režije kuće u iznosu od 1.652,22 kn, trošak održavanja u iznosu od 2.902,06 kn, plaće i naknade u iznosu od 6.596,47 kn, osiguranja 2.934,33 kn, arhiva u iznosu od 4.218,39 kn, odvjetničkih usluga u iznosu od 5.161,08 kn, knjigovodstvene usluge u iznosu od 2.291,45 kn, te nagradu stečajnom upravitelju u iznosu od 15.037,67 kn) i trošak PDV-a u iznosu od 378.956,73 kn, </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pod točkom I.10. izreke ovog rješenja u ukupnom iznosu od 43.986,20 (što čini 2,44 % svih troškova, a odnose se na trošak participacije pričuve u iznosu od 2.261,30 kn, komunalne naknade i režije kuće u iznosu od 1.652,22 kn, trošak održavanja u iznosu od 2.971,10 kn, plaće i naknade u iznosu od 6.753,41 kn, osiguranja 3.004,15 kn, arhiva u iznosu od 4.318,75 kn, odvjetničkih usluga u iznosu od 5.283,87 kn, knjigovodstvene usluge u iznosu od 2.345,97 kn, te nagradu stečajnom upravitelju u iznosu od 15.395,44 kn) i trošak PDV-a u iznosu od 387.972,69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pod točkom I.11. izreke ovog rješenja u ukupnom iznosu od 40.795,29 kn (što čini 2,25 % svih troškova, a odnose se na trošak participacije pričuve u iznosu od 2.189,30 kn, komunalne naknade i režije kuće u iznosu od 1.652,22 kn, trošak održavanja u iznosu od 2.739,86 kn, plaće i naknade u iznosu od 6.227,78 kn, osiguranja 2.770,33 kn, arhiva u iznosu od 3.982,62 kn, odvjetničkih usluga u iznosu od 4.872,62 kn, knjigovodstvene usluge u iznosu od 2.163,38 kn, te nagradu stečajnom upravitelju u iznosu od 14.197,19 kn) i trošak PDV-a u iznosu od 357.776,37 kn,</w:t>
      </w: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 xml:space="preserve">- pod točkom I.12. izreke ovog rješenja u ukupnom iznosu od 39.978,84 kn (što čini 2,20 % svih troškova, a odnose se na trošak participacije pričuve u iznosu od 2.201,30 kn, komunalne naknade i režije kuće u iznosu od 1.652,30 kn, trošak održavanja u iznosu od 2.678,43 kn, plaće i naknade u iznosu od 6.088,15 kn, osiguranja 2.708,22 kn, arhiva u iznosu od 3.893,32 kn, odvjetničkih usluga u iznosu od 4.776,37 kn, knjigovodstvene usluge u iznosu od 2.114,88 kn, te nagradu stečajnom upravitelju u iznosu od 13.878,88 kn) i trošak PDV-a u iznosu od 349.754,64 kn, </w:t>
      </w: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lastRenderedPageBreak/>
        <w:t>pa je odlučeno kao u točki 1.1., 1.2., 2.1., 2.2., 3.1., 3.2., 4.1., 4.2., 5.1., 5.2., 6.1., 6.2., 7.1., 7.2., 8.1., 8.2., 9.1., 9.2., 10.1., 10.2., 11.1., 11.2., 12.1. i 12.2.izreke rješenja, a temeljem čl.113. st.1. toč.1. i 2. OZ-a, dok je preostali iznos kupovnine od 726.197,93 kn za objekt pod točkom I.1., od 740.383,79 kn za objekt pod točkom I.2., od 800.443,27 kn za objekt pod točkom I.3., od 863,591,53 kn za objekt pod točkom I.4., od 818.653,47 kn za objekt pod točkom I.5., od 776.346,94 kn za objekt pod točkom I.6., od 861.272,77 kn za objekt pod točkom I.7., od 1.204.069,50 kn za objekt pod točkom I.8.,  od 1.472.824,94 kn za objekt pod točkom I.9., od 1.507.904,56 kn za objekt pod točkom I.10., od 1.390.310,17 kn za objekt pod točkom I.11. i od 1.359.039,73 kn za objekt pod točkom I.12., određen za namirenje razlučnog vjerovnika Hrvatska poštanska banka d.d., kao vjerovnika koji se po redu stjecanja založnog prava odnosno po redu upisa u zemljišnu knjigu prvi namiruje iz prodanih nekretnina, a temeljem čl.114.  st.1., 2. i 3. OZ-a, pa je odlučeno kao u točki 1.3., 2.3., 3.3., 4.3., 5.3., 6.3., 7.3., 8.3., 9.3., 10.3., 11.3. i 12.3. izreke rješenja.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 xml:space="preserve">Razlučni vjerovnik Hrvatska banka za obnovu i razvitak d.d. osporio je red namirenja razlučnog vjerovnika Hrvatska poštanska banka d.d. kao u podnesku od 2. ožujka 2018. pozivajući se na Sporazum o raspodjeli sredstava ostvarenih prodajom nekretnina izgrađenih od strane dužnika od 24. travnja 2012. (dalje: Sporazum – list 4367-4373 spisa), a koji Sporazum je zaključen s Hrvatskom poštanskom bankom d.d., dužnikom i društvom Epta  d.o.o., a sve prije otvaranja stečajnog postupka nad dužnikom. Dakle, HBOR ne osporava Hrvatskoj poštanskoj banci d.d. visinu tražbine niti joj osporava red namirenja po redu upisa u zemljišnu knjigu, jer je nedvojbeno da je u zemljišnim knjigama za objekt A2-4, A2-7 i A2-8 Hrvatska poštanska banka d.d. stekla založno pravo 28. ožujka 2007., a HBOR d.d. 6. lipnja 2012., za objekt B1-6 Hrvatska poštanska banka d.d. je stekla založno pravo 11. lipnja 2008, a HBOR d.d. 6. lipnja 2012. Prema tome, Hrvatska poštanska banka d.d. je prvi vjerovnik po redu stjecanja založnog prava odnosno po redu upisa u zemljišnu knjigu i kao takav se prvi namiruje u smislu odredbe čl.114. OZ-a. </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HBOR temeljem Sporazuma nije osoba koja se namiruje iz prodajne cijene po odredbama OZ-a o ovrsi na nekretninama.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Temeljem čl.117. OZ-a osoba koja se namiruje iz prodajne cijene može, ako to utječe na njezino namirenje, najkasnije na ročištu za diobu, drugoj takvoj osobi osporiti postojanje tražbine, njezinu visinu i red namirenja. HBOR d.d. ne osporava  postojanje tražbine Hrvatske poštanske banke d.d.., niti njezinu visinu već red namirenja, ali isključivo temeljem Sporazuma, a ne temeljem svojeg upisa kao drugog vjerovnika po redu namirenja u zemljišnim knjigama.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Temeljem odredbe čl.112. OZ-a iz prodajne cijene namiruju se ovrhovoditelji na čiji je prijedlog određena ovrha, založni vjerovnici i kad nisu prijavili svoje tražbine te osobe koje imaju pravo na naknadu osobne služnosti i druga prava koja prestaju prodajom, Republika Hrvatska i općine, gradovi i županije po osnovi poreza i drugih pristojbi. HBOR po osnovi Sporazuma nema svojstvo založnog odnosno razlučnog vjerovnika.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 xml:space="preserve">Navedenim Sporazumom zaključenim prije otvaranja stečajnog postupka određena je raspodjela sredstava ostvarena prodajom dužnikovih nekretnina na kojima Hrvatska poštanska </w:t>
      </w:r>
      <w:r w:rsidRPr="001F34C8">
        <w:rPr>
          <w:rFonts w:cs="Times New Roman" w:eastAsia="Times New Roman"/>
          <w:lang w:eastAsia="hr-HR"/>
        </w:rPr>
        <w:lastRenderedPageBreak/>
        <w:t>banka d.d. ima upisano založno pravo, a koja raspodjela se prema ocjeni ovog suda obavlja između HPB-a d.d. i HBOR-a d.d. nakon što HPB d.d. ostvari kupovninu za nekretnine na kojima je upisano založno pravo u korist HPB-a  d.d. i neovisno od ovršnog postupka odnosno stečajnog postupka.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 xml:space="preserve">Temeljem čl.302. Zakona o vlasništvu i drugim stvarnim pravima (Narodne novine broj 91/96, 68/98, 137/99, 22/00, 73/00, 129/00, 114/01, 79/06, 141/06, 146/08, 38/09, 153/09, 143/12, 152/14) tražbina osigurana založnim pravom ima pri namirivanju iz vrijednosti zaloga prednost pred svim tražbinama koje nisu osigurane založnim pravom na tom zalogu. Mjesto u prvenstvenom redu određuje se prema trenutku nastanka založnog prava, ako zakonom nije drukčije određeno. </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HBOR ima pravo na namirenje kao razlučni vjerovnik koji se po vremenskom prioritetu nalazi iza Hrvatske poštanske banke d.d. jer je kao takav i upisan u zemljišne knjige i po toj osnovi se HBOR pojavljuje kao osoba koja se namiruje iz prodajne cijene ukoliko ima dovoljno sredstava, međutim navodi HBOR-a da se po osnovi Sporazuma namiruje iz prodajne cijene u postupku ovrhe odnosno stečaja su neosnovani, jer po toj osnovi HBOR ne ulazi u krug osoba koje se namiruju u smislu odredbe čl.112. OZ-a pa nije ostvarena pretpostavka za osporavanje tražbine u smislu čl.117. OZ-a.</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S obzirom da nema dovoljno sredstava za namirenje niti prvog razlučnog vjerovnika Hrvatske poštanske banke d.d., HBOR se kao drugi razlučni vjerovnik iz predmetnih kupovnina neće namirivati u ovom postupku.</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both"/>
        <w:rPr>
          <w:rFonts w:cs="Times New Roman" w:eastAsia="Times New Roman"/>
          <w:lang w:eastAsia="hr-HR"/>
        </w:rPr>
      </w:pPr>
      <w:r w:rsidRPr="001F34C8">
        <w:rPr>
          <w:rFonts w:cs="Times New Roman" w:eastAsia="Times New Roman"/>
          <w:lang w:eastAsia="hr-HR"/>
        </w:rPr>
        <w:tab/>
        <w:t>Prema tome, red namirenja je nedvojbeno utvrđen uvidom u izvatke iz zemljišnih knjiga u smislu odredbe čl. 113. i 114. OZ-a, što među strankama i nije sporno, a Sporazum nije relevantan kao osnov za stjecanje reda namirenja, niti je HBOR osoba koja se temeljem Sporazuma namiruje iz prodajne cijene po odredbama ovršnog postupka, pa nije niti upućen u parnicu, jer su njegova prava iz Sporazuma neovisna o ovom postupku.</w:t>
      </w:r>
    </w:p>
    <w:p w:rsidRDefault="001F34C8" w:rsidP="001F34C8" w:rsidR="001F34C8" w:rsidRPr="001F34C8">
      <w:pPr>
        <w:spacing w:after="0"/>
        <w:ind w:firstLine="720"/>
        <w:jc w:val="both"/>
        <w:rPr>
          <w:rFonts w:cs="Times New Roman" w:eastAsia="Times New Roman"/>
          <w:lang w:eastAsia="hr-HR"/>
        </w:rPr>
      </w:pPr>
    </w:p>
    <w:p w:rsidRDefault="001F34C8" w:rsidP="001F34C8" w:rsidR="001F34C8" w:rsidRPr="001F34C8">
      <w:pPr>
        <w:spacing w:after="0"/>
        <w:ind w:firstLine="720"/>
        <w:jc w:val="both"/>
        <w:rPr>
          <w:rFonts w:cs="Times New Roman" w:eastAsia="Times New Roman"/>
          <w:lang w:eastAsia="hr-HR"/>
        </w:rPr>
      </w:pPr>
      <w:r w:rsidRPr="001F34C8">
        <w:rPr>
          <w:rFonts w:cs="Times New Roman" w:eastAsia="Times New Roman"/>
          <w:lang w:eastAsia="hr-HR"/>
        </w:rPr>
        <w:t>Slijedom navedenog odlučeno je kao u izreci rješenja, a temeljem čl. 125. st. 1.  OZ-a.</w:t>
      </w:r>
    </w:p>
    <w:p w:rsidRDefault="001F34C8" w:rsidP="001F34C8" w:rsidR="001F34C8">
      <w:pPr>
        <w:spacing w:after="0"/>
        <w:jc w:val="both"/>
        <w:rPr>
          <w:rFonts w:cs="Times New Roman" w:eastAsia="Times New Roman"/>
          <w:lang w:eastAsia="hr-HR"/>
        </w:rPr>
      </w:pPr>
      <w:r w:rsidRPr="001F34C8">
        <w:rPr>
          <w:rFonts w:cs="Times New Roman" w:eastAsia="Times New Roman"/>
          <w:lang w:eastAsia="hr-HR"/>
        </w:rPr>
        <w:t xml:space="preserve">          </w:t>
      </w:r>
    </w:p>
    <w:p w:rsidRDefault="001F34C8" w:rsidP="001F34C8" w:rsidR="001F34C8" w:rsidRPr="001F34C8">
      <w:pPr>
        <w:spacing w:after="0"/>
        <w:jc w:val="both"/>
        <w:rPr>
          <w:rFonts w:cs="Times New Roman" w:eastAsia="Times New Roman"/>
          <w:lang w:eastAsia="hr-HR"/>
        </w:rPr>
      </w:pPr>
    </w:p>
    <w:p w:rsidRDefault="001F34C8" w:rsidP="001F34C8" w:rsidR="001F34C8" w:rsidRPr="001F34C8">
      <w:pPr>
        <w:spacing w:after="0"/>
        <w:jc w:val="center"/>
        <w:rPr>
          <w:rFonts w:cs="Times New Roman" w:eastAsia="Times New Roman"/>
          <w:lang w:eastAsia="hr-HR"/>
        </w:rPr>
      </w:pPr>
      <w:r w:rsidRPr="001F34C8">
        <w:rPr>
          <w:rFonts w:cs="Times New Roman" w:eastAsia="Times New Roman"/>
          <w:lang w:eastAsia="hr-HR"/>
        </w:rPr>
        <w:t>U Karlovcu 28. rujna 2018.</w:t>
      </w:r>
    </w:p>
    <w:p w:rsidRDefault="001F34C8" w:rsidP="001F34C8" w:rsidR="001F34C8">
      <w:pPr>
        <w:spacing w:after="0"/>
        <w:jc w:val="center"/>
        <w:rPr>
          <w:rFonts w:cs="Times New Roman" w:eastAsia="Times New Roman"/>
          <w:lang w:eastAsia="hr-HR"/>
        </w:rPr>
      </w:pPr>
    </w:p>
    <w:p w:rsidRDefault="001F34C8" w:rsidP="001F34C8" w:rsidR="001F34C8" w:rsidRPr="001F34C8">
      <w:pPr>
        <w:spacing w:after="0"/>
        <w:jc w:val="center"/>
        <w:rPr>
          <w:rFonts w:cs="Times New Roman" w:eastAsia="Times New Roman"/>
          <w:lang w:eastAsia="hr-HR"/>
        </w:rPr>
      </w:pPr>
    </w:p>
    <w:p w:rsidRDefault="001F34C8" w:rsidP="001F34C8" w:rsidR="001F34C8" w:rsidRPr="001F34C8">
      <w:pPr>
        <w:spacing w:after="0"/>
        <w:ind w:left="6372"/>
        <w:jc w:val="both"/>
        <w:rPr>
          <w:rFonts w:cs="Times New Roman" w:eastAsia="Times New Roman"/>
          <w:lang w:eastAsia="hr-HR"/>
        </w:rPr>
      </w:pPr>
      <w:r w:rsidRPr="001F34C8">
        <w:rPr>
          <w:rFonts w:cs="Times New Roman" w:eastAsia="Times New Roman"/>
          <w:lang w:eastAsia="hr-HR"/>
        </w:rPr>
        <w:t xml:space="preserve">             Stečajni sudac:                                                                                                                 </w:t>
      </w:r>
    </w:p>
    <w:p w:rsidRDefault="001F34C8" w:rsidP="001F34C8" w:rsidR="001F34C8">
      <w:pPr>
        <w:spacing w:after="0"/>
        <w:jc w:val="center"/>
        <w:rPr>
          <w:rFonts w:cs="Times New Roman" w:eastAsia="Times New Roman"/>
          <w:lang w:eastAsia="hr-HR"/>
        </w:rPr>
      </w:pPr>
      <w:r w:rsidRPr="001F34C8">
        <w:rPr>
          <w:rFonts w:cs="Times New Roman" w:eastAsia="Times New Roman"/>
          <w:lang w:eastAsia="hr-HR"/>
        </w:rPr>
        <w:t xml:space="preserve">                                                                                                               Jadranka Mađeruh</w:t>
      </w:r>
      <w:r>
        <w:rPr>
          <w:rFonts w:cs="Times New Roman" w:eastAsia="Times New Roman"/>
          <w:lang w:eastAsia="hr-HR"/>
        </w:rPr>
        <w:t>, v.r.</w:t>
      </w:r>
    </w:p>
    <w:p w:rsidRDefault="001F34C8" w:rsidP="001F34C8" w:rsidR="001F34C8">
      <w:pPr>
        <w:spacing w:after="0"/>
        <w:jc w:val="center"/>
        <w:rPr>
          <w:rFonts w:cs="Times New Roman" w:eastAsia="Times New Roman"/>
          <w:lang w:eastAsia="hr-HR"/>
        </w:rPr>
      </w:pPr>
    </w:p>
    <w:p w:rsidRDefault="001F34C8" w:rsidP="001F34C8" w:rsidR="001F34C8">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1F34C8" w:rsidP="001F34C8" w:rsidR="001F34C8" w:rsidRPr="001F34C8">
      <w:pPr>
        <w:spacing w:after="0"/>
        <w:jc w:val="center"/>
        <w:rPr>
          <w:rFonts w:cs="Times New Roman" w:eastAsia="Times New Roman"/>
          <w:lang w:eastAsia="hr-HR"/>
        </w:rPr>
      </w:pPr>
    </w:p>
    <w:p w:rsidRDefault="001F34C8" w:rsidP="001F34C8" w:rsidR="001F34C8" w:rsidRPr="001F34C8">
      <w:pPr>
        <w:tabs>
          <w:tab w:pos="6420" w:val="left"/>
        </w:tabs>
        <w:spacing w:after="0"/>
        <w:jc w:val="both"/>
        <w:rPr>
          <w:rFonts w:cs="Times New Roman" w:eastAsia="Times New Roman"/>
          <w:lang w:eastAsia="hr-HR"/>
        </w:rPr>
      </w:pPr>
      <w:r w:rsidRPr="001F34C8">
        <w:rPr>
          <w:rFonts w:cs="Times New Roman" w:eastAsia="Times New Roman"/>
          <w:lang w:eastAsia="hr-HR"/>
        </w:rPr>
        <w:t>PRAVNA POUKA:</w:t>
      </w:r>
    </w:p>
    <w:p w:rsidRDefault="001F34C8" w:rsidP="001F34C8" w:rsidR="001F34C8" w:rsidRPr="001F34C8">
      <w:pPr>
        <w:tabs>
          <w:tab w:pos="6420" w:val="left"/>
        </w:tabs>
        <w:spacing w:after="0"/>
        <w:jc w:val="both"/>
        <w:rPr>
          <w:rFonts w:cs="Times New Roman" w:eastAsia="Times New Roman"/>
          <w:lang w:eastAsia="hr-HR"/>
        </w:rPr>
      </w:pPr>
      <w:r w:rsidRPr="001F34C8">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1F34C8" w:rsidP="001F34C8" w:rsidR="001F34C8" w:rsidRPr="001F34C8">
      <w:pPr>
        <w:spacing w:after="0"/>
        <w:jc w:val="center"/>
        <w:rPr>
          <w:rFonts w:cs="Times New Roman" w:eastAsia="Times New Roman"/>
          <w:lang w:eastAsia="hr-HR"/>
        </w:rPr>
      </w:pPr>
    </w:p>
    <w:sectPr w:rsidSect="0032366B" w:rsidR="001F34C8" w:rsidRPr="001F34C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852704"/>
      <w:docPartObj>
        <w:docPartGallery w:val="Page Numbers (Top of Page)"/>
        <w:docPartUnique/>
      </w:docPartObj>
    </w:sdtPr>
    <w:sdtContent>
      <w:p w:rsidRDefault="001F34C8" w:rsidR="001F34C8">
        <w:pPr>
          <w:pStyle w:val="Zaglavlje"/>
          <w:jc w:val="center"/>
        </w:pPr>
        <w:r>
          <w:fldChar w:fldCharType="begin"/>
        </w:r>
        <w:r>
          <w:instrText>PAGE   \* MERGEFORMAT</w:instrText>
        </w:r>
        <w:r>
          <w:fldChar w:fldCharType="separate"/>
        </w:r>
        <w:r>
          <w:t>10</w:t>
        </w:r>
        <w:r>
          <w:fldChar w:fldCharType="end"/>
        </w:r>
      </w:p>
    </w:sdtContent>
  </w:sdt>
  <w:p w:rsidRDefault="001F34C8" w:rsidR="008333A9">
    <w:pPr>
      <w:pStyle w:val="Zaglavlje"/>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745D7C"/>
    <w:multiLevelType w:val="multilevel"/>
    <w:tmpl w:val="5FB0798C"/>
    <w:lvl w:ilvl="0">
      <w:start w:val="2"/>
      <w:numFmt w:val="decimal"/>
      <w:lvlText w:val="%1."/>
      <w:lvlJc w:val="left"/>
      <w:pPr>
        <w:ind w:hanging="360" w:left="360"/>
      </w:pPr>
    </w:lvl>
    <w:lvl w:ilvl="1">
      <w:start w:val="3"/>
      <w:numFmt w:val="decimal"/>
      <w:lvlText w:val="%1.%2."/>
      <w:lvlJc w:val="left"/>
      <w:pPr>
        <w:ind w:hanging="360" w:left="1440"/>
      </w:pPr>
    </w:lvl>
    <w:lvl w:ilvl="2">
      <w:start w:val="1"/>
      <w:numFmt w:val="decimal"/>
      <w:lvlText w:val="%1.%2.%3."/>
      <w:lvlJc w:val="left"/>
      <w:pPr>
        <w:ind w:hanging="720" w:left="2880"/>
      </w:pPr>
    </w:lvl>
    <w:lvl w:ilvl="3">
      <w:start w:val="1"/>
      <w:numFmt w:val="decimal"/>
      <w:lvlText w:val="%1.%2.%3.%4."/>
      <w:lvlJc w:val="left"/>
      <w:pPr>
        <w:ind w:hanging="720" w:left="3960"/>
      </w:pPr>
    </w:lvl>
    <w:lvl w:ilvl="4">
      <w:start w:val="1"/>
      <w:numFmt w:val="decimal"/>
      <w:lvlText w:val="%1.%2.%3.%4.%5."/>
      <w:lvlJc w:val="left"/>
      <w:pPr>
        <w:ind w:hanging="1080" w:left="5400"/>
      </w:pPr>
    </w:lvl>
    <w:lvl w:ilvl="5">
      <w:start w:val="1"/>
      <w:numFmt w:val="decimal"/>
      <w:lvlText w:val="%1.%2.%3.%4.%5.%6."/>
      <w:lvlJc w:val="left"/>
      <w:pPr>
        <w:ind w:hanging="1080" w:left="6480"/>
      </w:pPr>
    </w:lvl>
    <w:lvl w:ilvl="6">
      <w:start w:val="1"/>
      <w:numFmt w:val="decimal"/>
      <w:lvlText w:val="%1.%2.%3.%4.%5.%6.%7."/>
      <w:lvlJc w:val="left"/>
      <w:pPr>
        <w:ind w:hanging="1440" w:left="7920"/>
      </w:pPr>
    </w:lvl>
    <w:lvl w:ilvl="7">
      <w:start w:val="1"/>
      <w:numFmt w:val="decimal"/>
      <w:lvlText w:val="%1.%2.%3.%4.%5.%6.%7.%8."/>
      <w:lvlJc w:val="left"/>
      <w:pPr>
        <w:ind w:hanging="1440" w:left="9000"/>
      </w:pPr>
    </w:lvl>
    <w:lvl w:ilvl="8">
      <w:start w:val="1"/>
      <w:numFmt w:val="decimal"/>
      <w:lvlText w:val="%1.%2.%3.%4.%5.%6.%7.%8.%9."/>
      <w:lvlJc w:val="left"/>
      <w:pPr>
        <w:ind w:hanging="1800" w:left="1044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9487B1F"/>
    <w:multiLevelType w:val="hybridMultilevel"/>
    <w:tmpl w:val="61022732"/>
    <w:lvl w:tplc="C42AF78C" w:ilvl="0">
      <w:start w:val="1"/>
      <w:numFmt w:val="upperRoman"/>
      <w:lvlText w:val="%1."/>
      <w:lvlJc w:val="left"/>
      <w:pPr>
        <w:ind w:hanging="720" w:left="2535"/>
      </w:pPr>
    </w:lvl>
    <w:lvl w:tplc="041A0019" w:ilvl="1">
      <w:start w:val="1"/>
      <w:numFmt w:val="lowerLetter"/>
      <w:lvlText w:val="%2."/>
      <w:lvlJc w:val="left"/>
      <w:pPr>
        <w:ind w:hanging="360" w:left="2895"/>
      </w:pPr>
    </w:lvl>
    <w:lvl w:tplc="041A001B" w:ilvl="2">
      <w:start w:val="1"/>
      <w:numFmt w:val="lowerRoman"/>
      <w:lvlText w:val="%3."/>
      <w:lvlJc w:val="right"/>
      <w:pPr>
        <w:ind w:hanging="180" w:left="3615"/>
      </w:pPr>
    </w:lvl>
    <w:lvl w:tplc="041A000F" w:ilvl="3">
      <w:start w:val="1"/>
      <w:numFmt w:val="decimal"/>
      <w:lvlText w:val="%4."/>
      <w:lvlJc w:val="left"/>
      <w:pPr>
        <w:ind w:hanging="360" w:left="4335"/>
      </w:pPr>
    </w:lvl>
    <w:lvl w:tplc="041A0019" w:ilvl="4">
      <w:start w:val="1"/>
      <w:numFmt w:val="lowerLetter"/>
      <w:lvlText w:val="%5."/>
      <w:lvlJc w:val="left"/>
      <w:pPr>
        <w:ind w:hanging="360" w:left="5055"/>
      </w:pPr>
    </w:lvl>
    <w:lvl w:tplc="041A001B" w:ilvl="5">
      <w:start w:val="1"/>
      <w:numFmt w:val="lowerRoman"/>
      <w:lvlText w:val="%6."/>
      <w:lvlJc w:val="right"/>
      <w:pPr>
        <w:ind w:hanging="180" w:left="5775"/>
      </w:pPr>
    </w:lvl>
    <w:lvl w:tplc="041A000F" w:ilvl="6">
      <w:start w:val="1"/>
      <w:numFmt w:val="decimal"/>
      <w:lvlText w:val="%7."/>
      <w:lvlJc w:val="left"/>
      <w:pPr>
        <w:ind w:hanging="360" w:left="6495"/>
      </w:pPr>
    </w:lvl>
    <w:lvl w:tplc="041A0019" w:ilvl="7">
      <w:start w:val="1"/>
      <w:numFmt w:val="lowerLetter"/>
      <w:lvlText w:val="%8."/>
      <w:lvlJc w:val="left"/>
      <w:pPr>
        <w:ind w:hanging="360" w:left="7215"/>
      </w:pPr>
    </w:lvl>
    <w:lvl w:tplc="041A001B" w:ilvl="8">
      <w:start w:val="1"/>
      <w:numFmt w:val="lowerRoman"/>
      <w:lvlText w:val="%9."/>
      <w:lvlJc w:val="right"/>
      <w:pPr>
        <w:ind w:hanging="180" w:left="7935"/>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635442C"/>
    <w:multiLevelType w:val="multilevel"/>
    <w:tmpl w:val="0C4C254A"/>
    <w:lvl w:ilvl="0">
      <w:start w:val="5"/>
      <w:numFmt w:val="decimal"/>
      <w:lvlText w:val="%1."/>
      <w:lvlJc w:val="left"/>
      <w:pPr>
        <w:ind w:hanging="360" w:left="360"/>
      </w:pPr>
    </w:lvl>
    <w:lvl w:ilvl="1">
      <w:start w:val="1"/>
      <w:numFmt w:val="decimal"/>
      <w:lvlText w:val="%1.%2."/>
      <w:lvlJc w:val="left"/>
      <w:pPr>
        <w:ind w:hanging="360" w:left="1800"/>
      </w:pPr>
    </w:lvl>
    <w:lvl w:ilvl="2">
      <w:start w:val="1"/>
      <w:numFmt w:val="decimal"/>
      <w:lvlText w:val="%1.%2.%3."/>
      <w:lvlJc w:val="left"/>
      <w:pPr>
        <w:ind w:hanging="720" w:left="3600"/>
      </w:pPr>
    </w:lvl>
    <w:lvl w:ilvl="3">
      <w:start w:val="1"/>
      <w:numFmt w:val="decimal"/>
      <w:lvlText w:val="%1.%2.%3.%4."/>
      <w:lvlJc w:val="left"/>
      <w:pPr>
        <w:ind w:hanging="720" w:left="5040"/>
      </w:pPr>
    </w:lvl>
    <w:lvl w:ilvl="4">
      <w:start w:val="1"/>
      <w:numFmt w:val="decimal"/>
      <w:lvlText w:val="%1.%2.%3.%4.%5."/>
      <w:lvlJc w:val="left"/>
      <w:pPr>
        <w:ind w:hanging="1080" w:left="6840"/>
      </w:pPr>
    </w:lvl>
    <w:lvl w:ilvl="5">
      <w:start w:val="1"/>
      <w:numFmt w:val="decimal"/>
      <w:lvlText w:val="%1.%2.%3.%4.%5.%6."/>
      <w:lvlJc w:val="left"/>
      <w:pPr>
        <w:ind w:hanging="1080" w:left="8280"/>
      </w:pPr>
    </w:lvl>
    <w:lvl w:ilvl="6">
      <w:start w:val="1"/>
      <w:numFmt w:val="decimal"/>
      <w:lvlText w:val="%1.%2.%3.%4.%5.%6.%7."/>
      <w:lvlJc w:val="left"/>
      <w:pPr>
        <w:ind w:hanging="1440" w:left="10080"/>
      </w:pPr>
    </w:lvl>
    <w:lvl w:ilvl="7">
      <w:start w:val="1"/>
      <w:numFmt w:val="decimal"/>
      <w:lvlText w:val="%1.%2.%3.%4.%5.%6.%7.%8."/>
      <w:lvlJc w:val="left"/>
      <w:pPr>
        <w:ind w:hanging="1440" w:left="11520"/>
      </w:pPr>
    </w:lvl>
    <w:lvl w:ilvl="8">
      <w:start w:val="1"/>
      <w:numFmt w:val="decimal"/>
      <w:lvlText w:val="%1.%2.%3.%4.%5.%6.%7.%8.%9."/>
      <w:lvlJc w:val="left"/>
      <w:pPr>
        <w:ind w:hanging="1800" w:left="1332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6F3068"/>
    <w:multiLevelType w:val="multilevel"/>
    <w:tmpl w:val="0B3424F4"/>
    <w:lvl w:ilvl="0">
      <w:start w:val="1"/>
      <w:numFmt w:val="decimal"/>
      <w:lvlText w:val="%1."/>
      <w:lvlJc w:val="left"/>
      <w:pPr>
        <w:ind w:hanging="360" w:left="1080"/>
      </w:pPr>
    </w:lvl>
    <w:lvl w:ilvl="1">
      <w:start w:val="1"/>
      <w:numFmt w:val="decimal"/>
      <w:isLgl/>
      <w:lvlText w:val="%1.%2."/>
      <w:lvlJc w:val="left"/>
      <w:pPr>
        <w:ind w:hanging="360" w:left="1440"/>
      </w:pPr>
    </w:lvl>
    <w:lvl w:ilvl="2">
      <w:start w:val="1"/>
      <w:numFmt w:val="decimal"/>
      <w:isLgl/>
      <w:lvlText w:val="%1.%2.%3."/>
      <w:lvlJc w:val="left"/>
      <w:pPr>
        <w:ind w:hanging="720" w:left="2160"/>
      </w:pPr>
    </w:lvl>
    <w:lvl w:ilvl="3">
      <w:start w:val="1"/>
      <w:numFmt w:val="decimal"/>
      <w:isLgl/>
      <w:lvlText w:val="%1.%2.%3.%4."/>
      <w:lvlJc w:val="left"/>
      <w:pPr>
        <w:ind w:hanging="720" w:left="2520"/>
      </w:pPr>
    </w:lvl>
    <w:lvl w:ilvl="4">
      <w:start w:val="1"/>
      <w:numFmt w:val="decimal"/>
      <w:isLgl/>
      <w:lvlText w:val="%1.%2.%3.%4.%5."/>
      <w:lvlJc w:val="left"/>
      <w:pPr>
        <w:ind w:hanging="1080" w:left="3240"/>
      </w:pPr>
    </w:lvl>
    <w:lvl w:ilvl="5">
      <w:start w:val="1"/>
      <w:numFmt w:val="decimal"/>
      <w:isLgl/>
      <w:lvlText w:val="%1.%2.%3.%4.%5.%6."/>
      <w:lvlJc w:val="left"/>
      <w:pPr>
        <w:ind w:hanging="1080" w:left="3600"/>
      </w:pPr>
    </w:lvl>
    <w:lvl w:ilvl="6">
      <w:start w:val="1"/>
      <w:numFmt w:val="decimal"/>
      <w:isLgl/>
      <w:lvlText w:val="%1.%2.%3.%4.%5.%6.%7."/>
      <w:lvlJc w:val="left"/>
      <w:pPr>
        <w:ind w:hanging="1440" w:left="4320"/>
      </w:pPr>
    </w:lvl>
    <w:lvl w:ilvl="7">
      <w:start w:val="1"/>
      <w:numFmt w:val="decimal"/>
      <w:isLgl/>
      <w:lvlText w:val="%1.%2.%3.%4.%5.%6.%7.%8."/>
      <w:lvlJc w:val="left"/>
      <w:pPr>
        <w:ind w:hanging="1440" w:left="4680"/>
      </w:pPr>
    </w:lvl>
    <w:lvl w:ilvl="8">
      <w:start w:val="1"/>
      <w:numFmt w:val="decimal"/>
      <w:isLgl/>
      <w:lvlText w:val="%1.%2.%3.%4.%5.%6.%7.%8.%9."/>
      <w:lvlJc w:val="left"/>
      <w:pPr>
        <w:ind w:hanging="1800" w:left="5400"/>
      </w:pPr>
    </w:lvl>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20"/>
  </w:num>
  <w:num w:numId="2">
    <w:abstractNumId w:val="31"/>
  </w:num>
  <w:num w:numId="3">
    <w:abstractNumId w:val="19"/>
  </w:num>
  <w:num w:numId="4">
    <w:abstractNumId w:val="44"/>
  </w:num>
  <w:num w:numId="5">
    <w:abstractNumId w:val="46"/>
  </w:num>
  <w:num w:numId="6">
    <w:abstractNumId w:val="21"/>
  </w:num>
  <w:num w:numId="7">
    <w:abstractNumId w:val="22"/>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2"/>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4C8"/>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9503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St-245/2015-471</izvorni_sadrzaj>
    <derivirana_varijabla naziv="DomainObject.Oznaka_1">St-245/2015-471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Vrhovni sud ide preslik dijela spisa prema naredbi suca od
10.09.2018., original ostaje u referadi</izvorni_sadrzaj>
    <derivirana_varijabla naziv="DomainObject.Predmet.PrimjedbaSuca_1">na Vrhovni sud ide preslik dijela spisa prema naredbi suca od
10.09.2018., original ostaje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GOLF &amp; COUNTRY CLUB ZAGREB društvo s ograničenom odgovornošću za trgovinu, zastupanje, ugostiteljstvo i turizam u stečaju</izvorni_sadrzaj>
    <derivirana_varijabla naziv="DomainObject.Predmet.ProtustrankaFormated_1">  GOLF &amp; COUNTRY CLUB ZAGREB društvo s ograničenom odgovornošću za trgovinu, zastupanje, ugostiteljstvo i turizam u stečaju</derivirana_varijabla>
  </DomainObject.Predmet.ProtustrankaFormated>
  <DomainObject.Predmet.ProtustrankaFormatedOIB>
    <izvorni_sadrzaj>  GOLF &amp; COUNTRY CLUB ZAGREB društvo s ograničenom odgovornošću za trgovinu, zastupanje, ugostiteljstvo i turizam u stečaju, OIB 54566277575</izvorni_sadrzaj>
    <derivirana_varijabla naziv="DomainObject.Predmet.ProtustrankaFormatedOIB_1">  GOLF &amp; COUNTRY CLUB ZAGREB društvo s ograničenom odgovornošću za trgovinu, zastupanje, ugostiteljstvo i turizam u stečaju, OIB 54566277575</derivirana_varijabla>
  </DomainObject.Predmet.ProtustrankaFormatedOIB>
  <DomainObject.Predmet.ProtustrankaFormatedWithAdress>
    <izvorni_sadrzaj> GOLF &amp; COUNTRY CLUB ZAGREB društvo s ograničenom odgovornošću za trgovinu, zastupanje, ugostiteljstvo i turizam u stečaju, Jadranska avenija 6, 10000 Zagreb</izvorni_sadrzaj>
    <derivirana_varijabla naziv="DomainObject.Predmet.ProtustrankaFormatedWithAdress_1"> GOLF &amp; COUNTRY CLUB ZAGREB društvo s ograničenom odgovornošću za trgovinu, zastupanje, ugostiteljstvo i turizam u stečaju, Jadranska avenija 6, 10000 Zagreb</derivirana_varijabla>
  </DomainObject.Predmet.ProtustrankaFormatedWithAdress>
  <DomainObject.Predmet.ProtustrankaFormatedWithAdressOIB>
    <izvorni_sadrzaj> GOLF &amp; COUNTRY CLUB ZAGREB društvo s ograničenom odgovornošću za trgovinu, zastupanje, ugostiteljstvo i turizam u stečaju, OIB 54566277575, Jadranska avenija 6, 10000 Zagreb</izvorni_sadrzaj>
    <derivirana_varijabla naziv="DomainObject.Predmet.ProtustrankaFormatedWithAdressOIB_1"> GOLF &amp; COUNTRY CLUB ZAGREB društvo s ograničenom odgovornošću za trgovinu, zastupanje, ugostiteljstvo i turizam u stečaju, OIB 54566277575, Jadranska avenija 6, 10000 Zagreb</derivirana_varijabla>
  </DomainObject.Predmet.ProtustrankaFormatedWithAdressOIB>
  <DomainObject.Predmet.ProtustrankaWithAdress>
    <izvorni_sadrzaj>GOLF &amp; COUNTRY CLUB ZAGREB društvo s ograničenom odgovornošću za trgovinu, zastupanje, ugostiteljstvo i turizam u stečaju Jadranska avenija 6, 10000 Zagreb</izvorni_sadrzaj>
    <derivirana_varijabla naziv="DomainObject.Predmet.ProtustrankaWithAdress_1">GOLF &amp; COUNTRY CLUB ZAGREB društvo s ograničenom odgovornošću za trgovinu, zastupanje, ugostiteljstvo i turizam u stečaju Jadranska avenija 6, 10000 Zagreb</derivirana_varijabla>
  </DomainObject.Predmet.ProtustrankaWithAdress>
  <DomainObject.Predmet.ProtustrankaWithAdressOIB>
    <izvorni_sadrzaj>GOLF &amp; COUNTRY CLUB ZAGREB društvo s ograničenom odgovornošću za trgovinu, zastupanje, ugostiteljstvo i turizam u stečaju, OIB 54566277575, Jadranska avenija 6, 10000 Zagreb</izvorni_sadrzaj>
    <derivirana_varijabla naziv="DomainObject.Predmet.ProtustrankaWithAdressOIB_1">GOLF &amp; COUNTRY CLUB ZAGREB društvo s ograničenom odgovornošću za trgovinu, zastupanje, ugostiteljstvo i turizam u stečaju, OIB 54566277575, Jadranska avenija 6, 10000 Zagreb</derivirana_varijabla>
  </DomainObject.Predmet.ProtustrankaWithAdressOIB>
  <DomainObject.Predmet.ProtustrankaNazivFormated>
    <izvorni_sadrzaj>GOLF &amp; COUNTRY CLUB ZAGREB društvo s ograničenom odgovornošću za trgovinu, zastupanje, ugostiteljstvo i turizam u stečaju</izvorni_sadrzaj>
    <derivirana_varijabla naziv="DomainObject.Predmet.ProtustrankaNazivFormated_1">GOLF &amp; COUNTRY CLUB ZAGREB društvo s ograničenom odgovornošću za trgovinu, zastupanje, ugostiteljstvo i turizam u stečaju</derivirana_varijabla>
  </DomainObject.Predmet.ProtustrankaNazivFormated>
  <DomainObject.Predmet.ProtustrankaNazivFormatedOIB>
    <izvorni_sadrzaj>GOLF &amp; COUNTRY CLUB ZAGREB društvo s ograničenom odgovornošću za trgovinu, zastupanje, ugostiteljstvo i turizam u stečaju, OIB 54566277575</izvorni_sadrzaj>
    <derivirana_varijabla naziv="DomainObject.Predmet.ProtustrankaNazivFormatedOIB_1">GOLF &amp; COUNTRY CLUB ZAGREB društvo s ograničenom odgovornošću za trgovinu, zastupanje, ugostiteljstvo i turizam u stečaju,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rujna 2018.</izvorni_sadrzaj>
    <derivirana_varijabla naziv="DomainObject.Predmet.SpisIzvanSuda.DatumIzlazaSpisa_1">17.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izvorni_sadrzaj>
    <derivirana_varijabla naziv="DomainObject.Predmet.StrankaFormated_1">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derivirana_varijabla>
  </DomainObject.Predmet.StrankaFormated>
  <DomainObject.Predmet.StrankaFormatedOIB>
    <izvorni_sadrzaj>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izvorni_sadrzaj>
    <derivirana_varijabla naziv="DomainObject.Predmet.StrankaFormatedOIB_1">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derivirana_varijabla>
  </DomainObject.Predmet.StrankaFormatedOIB>
  <DomainObject.Predmet.StrankaFormatedWithAdress>
    <izvorni_sadrzaj>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Gornjostupnička 2 A, 10255 Gornji Stupnik;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izvorni_sadrzaj>
    <derivirana_varijabla naziv="DomainObject.Predmet.StrankaFormatedWithAdress_1">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Gornjostupnička 2 A, 10255 Gornji Stupnik;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derivirana_varijabla>
  </DomainObject.Predmet.StrankaFormatedWithAdress>
  <DomainObject.Predmet.StrankaFormatedWithAdressOIB>
    <izvorni_sadrzaj>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Gornjostupnička 2 A, 10255 Gornji Stupnik;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izvorni_sadrzaj>
    <derivirana_varijabla naziv="DomainObject.Predmet.StrankaFormatedWithAdressOIB_1">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Gornjostupnička 2 A, 10255 Gornji Stupnik;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derivirana_varijabla>
  </DomainObject.Predmet.StrankaFormatedWithAdressOIB>
  <DomainObject.Predmet.StrankaWithAdress>
    <izvorni_sadrzaj>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Gornjostupnička 2 A,10255 Gornji Stupnik,DETONO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izvorni_sadrzaj>
    <derivirana_varijabla naziv="DomainObject.Predmet.StrankaWithAdress_1">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Gornjostupnička 2 A,10255 Gornji Stupnik,DETONO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derivirana_varijabla>
  </DomainObject.Predmet.StrankaWithAdress>
  <DomainObject.Predmet.StrankaWithAdressOIB>
    <izvorni_sadrzaj>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Gornjostupnička 2 A,10255 Gornji Stupnik,DETONO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izvorni_sadrzaj>
    <derivirana_varijabla naziv="DomainObject.Predmet.StrankaWithAdressOIB_1">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Gornjostupnička 2 A,10255 Gornji Stupnik,DETONO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derivirana_varijabla>
  </DomainObject.Predmet.StrankaWithAdressOIB>
  <DomainObject.Predmet.StrankaNazivFormated>
    <izvorni_sadrzaj>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izvorni_sadrzaj>
    <derivirana_varijabla naziv="DomainObject.Predmet.StrankaNazivFormated_1">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derivirana_varijabla>
  </DomainObject.Predmet.StrankaNazivFormated>
  <DomainObject.Predmet.StrankaNazivFormatedOIB>
    <izvorni_sadrzaj>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izvorni_sadrzaj>
    <derivirana_varijabla naziv="DomainObject.Predmet.StrankaNazivFormatedOIB_1">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Formated>
  <DomainObject.Predmet.StrankaList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FormatedOIB>
  <DomainObject.Predmet.StrankaListFormatedWithAdress>
    <izvorni_sadrzaj>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Gornjostupnička 2 A, 10255 Gornji Stupnik</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izvorni_sadrzaj>
    <derivirana_varijabla naziv="DomainObject.Predmet.StrankaListFormatedWithAdress_1">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Gornjostupnička 2 A, 10255 Gornji Stupnik</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derivirana_varijabla>
  </DomainObject.Predmet.StrankaListFormatedWithAdress>
  <DomainObject.Predmet.StrankaListFormatedWithAdressOIB>
    <izvorni_sadrzaj>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Gornjostupnička 2 A, 10255 Gornji Stupnik</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izvorni_sadrzaj>
    <derivirana_varijabla naziv="DomainObject.Predmet.StrankaListFormatedWithAdressOIB_1">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Gornjostupnička 2 A, 10255 Gornji Stupnik</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derivirana_varijabla>
  </DomainObject.Predmet.StrankaListFormatedWithAdressOIB>
  <DomainObject.Predmet.StrankaListNaziv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Naziv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NazivFormated>
  <DomainObject.Predmet.StrankaListNaziv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Naziv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NazivFormatedOIB>
  <DomainObject.Predmet.ProtuStrankaListFormated>
    <izvorni_sadrzaj>
      <item>GOLF &amp; COUNTRY CLUB ZAGREB društvo s ograničenom odgovornošću za trgovinu, zastupanje, ugostiteljstvo i turizam u stečaju</item>
    </izvorni_sadrzaj>
    <derivirana_varijabla naziv="DomainObject.Predmet.ProtuStrankaListFormated_1">
      <item>GOLF &amp; COUNTRY CLUB ZAGREB društvo s ograničenom odgovornošću za trgovinu, zastupanje, ugostiteljstvo i turizam u stečaju</item>
    </derivirana_varijabla>
  </DomainObject.Predmet.ProtuStrankaListFormated>
  <DomainObject.Predmet.ProtuStrankaListFormatedOIB>
    <izvorni_sadrzaj>
      <item>GOLF &amp; COUNTRY CLUB ZAGREB društvo s ograničenom odgovornošću za trgovinu, zastupanje, ugostiteljstvo i turizam u stečaju, OIB 54566277575</item>
    </izvorni_sadrzaj>
    <derivirana_varijabla naziv="DomainObject.Predmet.ProtuStrankaListFormatedOIB_1">
      <item>GOLF &amp; COUNTRY CLUB ZAGREB društvo s ograničenom odgovornošću za trgovinu, zastupanje, ugostiteljstvo i turizam u stečaju, OIB 54566277575</item>
    </derivirana_varijabla>
  </DomainObject.Predmet.ProtuStrankaListFormatedOIB>
  <DomainObject.Predmet.ProtuStrankaListFormatedWithAdress>
    <izvorni_sadrzaj>
      <item>GOLF &amp; COUNTRY CLUB ZAGREB društvo s ograničenom odgovornošću za trgovinu, zastupanje, ugostiteljstvo i turizam u stečaju, Jadranska avenija 6, 10000 Zagreb</item>
    </izvorni_sadrzaj>
    <derivirana_varijabla naziv="DomainObject.Predmet.ProtuStrankaListFormatedWithAdress_1">
      <item>GOLF &amp; COUNTRY CLUB ZAGREB društvo s ograničenom odgovornošću za trgovinu, zastupanje, ugostiteljstvo i turizam u stečaju, Jadranska avenija 6, 10000 Zagreb</item>
    </derivirana_varijabla>
  </DomainObject.Predmet.ProtuStrankaListFormatedWithAdress>
  <DomainObject.Predmet.ProtuStrankaListFormatedWithAdressOIB>
    <izvorni_sadrzaj>
      <item>GOLF &amp; COUNTRY CLUB ZAGREB društvo s ograničenom odgovornošću za trgovinu, zastupanje, ugostiteljstvo i turizam u stečaju, OIB 54566277575, Jadranska avenija 6, 10000 Zagreb</item>
    </izvorni_sadrzaj>
    <derivirana_varijabla naziv="DomainObject.Predmet.ProtuStrankaListFormatedWithAdressOIB_1">
      <item>GOLF &amp; COUNTRY CLUB ZAGREB društvo s ograničenom odgovornošću za trgovinu, zastupanje, ugostiteljstvo i turizam u stečaju, OIB 54566277575, Jadranska avenija 6, 10000 Zagreb</item>
    </derivirana_varijabla>
  </DomainObject.Predmet.ProtuStrankaListFormatedWithAdressOIB>
  <DomainObject.Predmet.ProtuStrankaListNazivFormated>
    <izvorni_sadrzaj>
      <item>GOLF &amp; COUNTRY CLUB ZAGREB društvo s ograničenom odgovornošću za trgovinu, zastupanje, ugostiteljstvo i turizam u stečaju</item>
    </izvorni_sadrzaj>
    <derivirana_varijabla naziv="DomainObject.Predmet.ProtuStrankaListNazivFormated_1">
      <item>GOLF &amp; COUNTRY CLUB ZAGREB društvo s ograničenom odgovornošću za trgovinu, zastupanje, ugostiteljstvo i turizam u stečaju</item>
    </derivirana_varijabla>
  </DomainObject.Predmet.ProtuStrankaListNazivFormated>
  <DomainObject.Predmet.ProtuStrankaListNazivFormatedOIB>
    <izvorni_sadrzaj>
      <item>GOLF &amp; COUNTRY CLUB ZAGREB društvo s ograničenom odgovornošću za trgovinu, zastupanje, ugostiteljstvo i turizam u stečaju, OIB 54566277575</item>
    </izvorni_sadrzaj>
    <derivirana_varijabla naziv="DomainObject.Predmet.ProtuStrankaListNazivFormatedOIB_1">
      <item>GOLF &amp; COUNTRY CLUB ZAGREB društvo s ograničenom odgovornošću za trgovinu, zastupanje, ugostiteljstvo i turizam u stečaju,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Formated>
  <DomainObject.Predmet.OstaliList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FormatedOIB>
  <DomainObject.Predmet.OstaliListFormatedWithAdress>
    <izvorni_sadrzaj>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izvorni_sadrzaj>
    <derivirana_varijabla naziv="DomainObject.Predmet.OstaliListFormatedWithAdress_1">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derivirana_varijabla>
  </DomainObject.Predmet.OstaliListFormatedWithAdress>
  <DomainObject.Predmet.OstaliListFormatedWithAdressOIB>
    <izvorni_sadrzaj>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izvorni_sadrzaj>
    <derivirana_varijabla naziv="DomainObject.Predmet.OstaliListFormatedWithAdressOIB_1">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NazivFormated>
  <DomainObject.Predmet.OstaliListNaziv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Naziv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St-245/2015-471</izvorni_sadrzaj>
    <derivirana_varijabla naziv="DomainObject.PoslovniBrojDokumenta_1">St-245/2015-471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&amp; COUNTRY CLUB ZAGREB društvo s ograničenom odgovornošću za trgovinu, zastupanje, ugostiteljstvo i turizam u stečaju</izvorni_sadrzaj>
    <derivirana_varijabla naziv="DomainObject.Predmet.ProtustrankaIDrugi_1">GOLF &amp; COUNTRY CLUB ZAGREB društvo s ograničenom odgovornošću za trgovinu, zastupanje, ugostiteljstvo i turizam u stečaju</derivirana_varijabla>
  </DomainObject.Predmet.ProtustrankaIDrugi>
  <DomainObject.Predmet.StrankaIDrugiAdressOIB>
    <izvorni_sadrzaj>FINA Regionalni centar Zagreb, OIB 85821130368, Koturaškan 43, 10000 Zagreb i dr.</izvorni_sadrzaj>
    <derivirana_varijabla naziv="DomainObject.Predmet.StrankaIDrugiAdressOIB_1">FINA Regionalni centar Zagreb, OIB 85821130368, Koturaškan 43, 10000 Zagreb i dr.</derivirana_varijabla>
  </DomainObject.Predmet.StrankaIDrugiAdressOIB>
  <DomainObject.Predmet.ProtustrankaIDrugiAdressOIB>
    <izvorni_sadrzaj>GOLF &amp; COUNTRY CLUB ZAGREB društvo s ograničenom odgovornošću za trgovinu, zastupanje, ugostiteljstvo i turizam u stečaju, OIB 54566277575, Jadranska avenija 6, 10000 Zagreb</izvorni_sadrzaj>
    <derivirana_varijabla naziv="DomainObject.Predmet.ProtustrankaIDrugiAdressOIB_1">GOLF &amp; COUNTRY CLUB ZAGREB društvo s ograničenom odgovornošću za trgovinu, zastupanje, ugostiteljstvo i turizam u stečaju,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društvo s ograničenom odgovornošću za trgovinu, zastupanje, ugostiteljstvo i turizam u stečaju</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izvorni_sadrzaj>
    <derivirana_varijabla naziv="DomainObject.Predmet.SudioniciListNaziv_1">
      <item>FINA Regionalni centar Zagreb</item>
      <item>GOLF &amp; COUNTRY CLUB ZAGREB društvo s ograničenom odgovornošću za trgovinu, zastupanje, ugostiteljstvo i turizam u stečaju</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derivirana_varijabla>
  </DomainObject.Predmet.SudioniciListNaziv>
  <DomainObject.Predmet.SudioniciListAdressOIB>
    <izvorni_sadrzaj>
      <item>FINA Regionalni centar Zagreb, OIB 85821130368, Koturaškan 43,10000 Zagreb</item>
      <item>GOLF &amp; COUNTRY CLUB ZAGREB društvo s ograničenom odgovornošću za trgovinu, zastupanje, ugostiteljstvo i turizam u stečaju,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Gornjostupnička 2 A,10255 Gornji Stupnik</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izvorni_sadrzaj>
    <derivirana_varijabla naziv="DomainObject.Predmet.SudioniciListAdressOIB_1">
      <item>FINA Regionalni centar Zagreb, OIB 85821130368, Koturaškan 43,10000 Zagreb</item>
      <item>GOLF &amp; COUNTRY CLUB ZAGREB društvo s ograničenom odgovornošću za trgovinu, zastupanje, ugostiteljstvo i turizam u stečaju,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Gornjostupnička 2 A,10255 Gornji Stupnik</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011CF2-93AF-4367-8D9A-A572D93811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4239</properties:Words>
  <properties:Characters>21623</properties:Characters>
  <properties:Lines>411</properties:Lines>
  <properties:Paragraphs>96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2018-09-28T08:40:00Z</cp:lastPrinted>
  <dcterms:modified xmlns:xsi="http://www.w3.org/2001/XMLSchema-instance" xsi:type="dcterms:W3CDTF">2018-09-28T08:40:00Z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St-245/2015-471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