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0824d" w14:paraId="630824d" w:rsidRDefault="002E5EBB" w:rsidP="002E5EBB" w:rsidR="002E5EBB">
      <w:pPr>
        <w:pStyle w:val="Bezproreda"/>
        <w15:collapsed w:val="false"/>
        <w:rPr>
          <w:rFonts w:cs="Times New Roman" w:hAnsi="Times New Roman" w:ascii="Times New Roman"/>
          <w:b/>
          <w:sz w:val="28"/>
          <w:szCs w:val="28"/>
        </w:rPr>
      </w:pPr>
      <w:bookmarkStart w:name="_GoBack" w:id="0"/>
      <w:bookmarkEnd w:id="0"/>
    </w:p>
    <w:p w:rsidRDefault="002E5EBB" w:rsidP="002E5EBB" w:rsidR="002E5EBB" w:rsidRPr="00D0392D">
      <w:pPr>
        <w:spacing w:after="0"/>
        <w:jc w:val="center"/>
        <w:rPr>
          <w:rFonts w:cs="Times New Roman" w:hAnsi="Times New Roman" w:ascii="Times New Roman"/>
          <w:b/>
          <w:sz w:val="24"/>
          <w:szCs w:val="24"/>
        </w:rPr>
      </w:pPr>
      <w:r w:rsidRPr="00D0392D">
        <w:rPr>
          <w:rFonts w:cs="Times New Roman" w:hAnsi="Times New Roman" w:ascii="Times New Roman"/>
          <w:b/>
          <w:sz w:val="24"/>
          <w:szCs w:val="24"/>
        </w:rPr>
        <w:t>Obrazac 20.</w:t>
      </w:r>
    </w:p>
    <w:p w:rsidRDefault="002E5EBB" w:rsidP="002E5EBB" w:rsidR="002E5EBB" w:rsidRPr="00D0392D">
      <w:pPr>
        <w:spacing w:after="0"/>
        <w:jc w:val="center"/>
        <w:rPr>
          <w:rFonts w:cs="Times New Roman" w:hAnsi="Times New Roman" w:ascii="Times New Roman"/>
          <w:b/>
          <w:sz w:val="24"/>
          <w:szCs w:val="24"/>
        </w:rPr>
      </w:pPr>
    </w:p>
    <w:p w:rsidRDefault="002E5EBB" w:rsidP="002E5EBB" w:rsidR="002E5EBB" w:rsidRPr="00D0392D">
      <w:pPr>
        <w:spacing w:after="0"/>
        <w:jc w:val="center"/>
        <w:rPr>
          <w:rFonts w:cs="Times New Roman" w:hAnsi="Times New Roman" w:ascii="Times New Roman"/>
          <w:b/>
          <w:sz w:val="24"/>
          <w:szCs w:val="24"/>
        </w:rPr>
      </w:pPr>
      <w:r w:rsidRPr="00D0392D">
        <w:rPr>
          <w:rFonts w:cs="Times New Roman" w:hAnsi="Times New Roman" w:ascii="Times New Roman"/>
          <w:b/>
          <w:sz w:val="24"/>
          <w:szCs w:val="24"/>
        </w:rPr>
        <w:t>IZVJEŠĆE STEČAJNOG UPRAVITELJA O TIJEKU STEČAJNOG POSTUPKA I STANJU STEČAJNE MASE</w:t>
      </w:r>
    </w:p>
    <w:p w:rsidRDefault="002E5EBB" w:rsidP="002E5EBB" w:rsidR="002E5EBB" w:rsidRPr="00D0392D">
      <w:pPr>
        <w:spacing w:after="0"/>
        <w:jc w:val="center"/>
        <w:rPr>
          <w:rFonts w:cs="Times New Roman" w:hAnsi="Times New Roman" w:ascii="Times New Roman"/>
          <w:b/>
          <w:sz w:val="24"/>
          <w:szCs w:val="24"/>
        </w:rPr>
      </w:pPr>
    </w:p>
    <w:p w:rsidRDefault="002E5EBB" w:rsidP="002E5EBB" w:rsidR="002E5EBB" w:rsidRPr="00D0392D">
      <w:pPr>
        <w:pStyle w:val="Bezproreda"/>
        <w:rPr>
          <w:rFonts w:cs="Times New Roman" w:hAnsi="Times New Roman" w:ascii="Times New Roman"/>
          <w:b/>
          <w:sz w:val="24"/>
          <w:szCs w:val="24"/>
        </w:rPr>
      </w:pPr>
      <w:r w:rsidRPr="00D0392D">
        <w:rPr>
          <w:rFonts w:cs="Times New Roman" w:hAnsi="Times New Roman" w:ascii="Times New Roman"/>
          <w:sz w:val="24"/>
          <w:szCs w:val="24"/>
        </w:rPr>
        <w:t xml:space="preserve">Nadležni Trgovački sud: </w:t>
      </w:r>
      <w:r>
        <w:rPr>
          <w:rFonts w:cs="Times New Roman" w:hAnsi="Times New Roman" w:ascii="Times New Roman"/>
          <w:b/>
          <w:sz w:val="24"/>
          <w:szCs w:val="24"/>
        </w:rPr>
        <w:t>Trgovački sud u Zagrebu, Amruševa 2/II,10000 Zagreb</w:t>
      </w:r>
    </w:p>
    <w:p w:rsidRDefault="002E5EBB" w:rsidP="002E5EBB" w:rsidR="002E5EBB" w:rsidRPr="00D0392D">
      <w:pPr>
        <w:pStyle w:val="Bezproreda"/>
        <w:rPr>
          <w:rFonts w:cs="Times New Roman" w:hAnsi="Times New Roman" w:ascii="Times New Roman"/>
          <w:b/>
          <w:sz w:val="24"/>
          <w:szCs w:val="24"/>
        </w:rPr>
      </w:pPr>
    </w:p>
    <w:p w:rsidRDefault="002E5EBB" w:rsidP="002E5EBB" w:rsidR="002E5EBB" w:rsidRPr="00D0392D">
      <w:pPr>
        <w:pStyle w:val="Bezproreda"/>
        <w:rPr>
          <w:rFonts w:cs="Times New Roman" w:hAnsi="Times New Roman" w:ascii="Times New Roman"/>
          <w:b/>
          <w:sz w:val="24"/>
          <w:szCs w:val="24"/>
        </w:rPr>
      </w:pPr>
      <w:r w:rsidRPr="00D0392D">
        <w:rPr>
          <w:rFonts w:cs="Times New Roman" w:hAnsi="Times New Roman" w:ascii="Times New Roman"/>
          <w:sz w:val="24"/>
          <w:szCs w:val="24"/>
        </w:rPr>
        <w:t xml:space="preserve">Poslovni broj spisa: </w:t>
      </w:r>
      <w:r>
        <w:rPr>
          <w:rFonts w:cs="Times New Roman" w:hAnsi="Times New Roman" w:ascii="Times New Roman"/>
          <w:b/>
          <w:sz w:val="24"/>
          <w:szCs w:val="24"/>
        </w:rPr>
        <w:t>St-6186/16</w:t>
      </w:r>
    </w:p>
    <w:p w:rsidRDefault="002E5EBB" w:rsidP="002E5EBB" w:rsidR="002E5EBB" w:rsidRPr="00D0392D">
      <w:pPr>
        <w:pStyle w:val="Bezproreda"/>
        <w:rPr>
          <w:rFonts w:cs="Times New Roman" w:hAnsi="Times New Roman" w:ascii="Times New Roman"/>
          <w:b/>
          <w:sz w:val="24"/>
          <w:szCs w:val="24"/>
        </w:rPr>
      </w:pPr>
    </w:p>
    <w:p w:rsidRDefault="002E5EBB" w:rsidP="002E5EBB" w:rsidR="002E5EBB">
      <w:pPr>
        <w:pStyle w:val="Bezproreda"/>
        <w:rPr>
          <w:rFonts w:cs="Times New Roman" w:hAnsi="Times New Roman" w:ascii="Times New Roman"/>
          <w:b/>
          <w:sz w:val="24"/>
          <w:szCs w:val="24"/>
        </w:rPr>
      </w:pPr>
      <w:r w:rsidRPr="00D0392D">
        <w:rPr>
          <w:rFonts w:cs="Times New Roman" w:hAnsi="Times New Roman" w:ascii="Times New Roman"/>
          <w:sz w:val="24"/>
          <w:szCs w:val="24"/>
        </w:rPr>
        <w:t xml:space="preserve">Dužnik: </w:t>
      </w:r>
      <w:r>
        <w:rPr>
          <w:rFonts w:cs="Times New Roman" w:hAnsi="Times New Roman" w:ascii="Times New Roman"/>
          <w:b/>
          <w:sz w:val="24"/>
          <w:szCs w:val="24"/>
        </w:rPr>
        <w:t>MITIS d.o.o. u stečaju,10000, Zagreb, OIB: 23923851975</w:t>
      </w:r>
    </w:p>
    <w:p w:rsidRDefault="002E5EBB" w:rsidP="002E5EBB" w:rsidR="002E5EBB">
      <w:pPr>
        <w:pStyle w:val="Bezproreda"/>
        <w:rPr>
          <w:rFonts w:cs="Times New Roman" w:hAnsi="Times New Roman" w:ascii="Times New Roman"/>
          <w:b/>
          <w:sz w:val="24"/>
          <w:szCs w:val="24"/>
        </w:rPr>
      </w:pPr>
    </w:p>
    <w:p w:rsidRDefault="002E5EBB" w:rsidP="002E5EBB" w:rsidR="002E5EBB">
      <w:pPr>
        <w:pStyle w:val="Bezproreda"/>
        <w:rPr>
          <w:rFonts w:cs="Times New Roman" w:hAnsi="Times New Roman" w:ascii="Times New Roman"/>
          <w:b/>
          <w:sz w:val="24"/>
          <w:szCs w:val="24"/>
        </w:rPr>
      </w:pPr>
    </w:p>
    <w:p w:rsidRDefault="002E5EBB" w:rsidP="002E5EBB" w:rsidR="002E5EBB">
      <w:pPr>
        <w:pStyle w:val="Bezproreda"/>
        <w:rPr>
          <w:rFonts w:cs="Times New Roman" w:hAnsi="Times New Roman" w:ascii="Times New Roman"/>
          <w:b/>
          <w:sz w:val="24"/>
          <w:szCs w:val="24"/>
        </w:rPr>
      </w:pPr>
    </w:p>
    <w:p w:rsidRDefault="002E5EBB" w:rsidP="002E5EBB" w:rsidR="002E5EBB">
      <w:pPr>
        <w:pStyle w:val="Bezproreda"/>
        <w:rPr>
          <w:rFonts w:cs="Times New Roman" w:hAnsi="Times New Roman" w:ascii="Times New Roman"/>
          <w:b/>
          <w:sz w:val="24"/>
          <w:szCs w:val="24"/>
        </w:rPr>
      </w:pPr>
      <w:r>
        <w:rPr>
          <w:rFonts w:cs="Times New Roman" w:hAnsi="Times New Roman" w:ascii="Times New Roman"/>
          <w:b/>
          <w:sz w:val="24"/>
          <w:szCs w:val="24"/>
        </w:rPr>
        <w:t>TIJEK STEČAJNOG POSTUPKA  U RAZDOBLJU   od 14.veljače 2019  godine do 14 svibnja 2019</w:t>
      </w:r>
    </w:p>
    <w:p w:rsidRDefault="002E5EBB" w:rsidP="002E5EBB" w:rsidR="002E5EBB" w:rsidRPr="006E29B8">
      <w:pPr>
        <w:spacing w:after="0"/>
        <w:rPr>
          <w:rFonts w:cs="Times New Roman" w:hAnsi="Times New Roman" w:ascii="Times New Roman"/>
          <w:sz w:val="24"/>
          <w:szCs w:val="24"/>
        </w:rPr>
      </w:pPr>
    </w:p>
    <w:p w:rsidRDefault="002E5EBB" w:rsidP="002E5EBB" w:rsidR="002E5EBB">
      <w:pPr>
        <w:spacing w:after="0"/>
        <w:rPr>
          <w:rFonts w:cs="Times New Roman" w:hAnsi="Times New Roman" w:ascii="Times New Roman"/>
          <w:b/>
          <w:sz w:val="24"/>
          <w:szCs w:val="24"/>
        </w:rPr>
      </w:pPr>
      <w:r w:rsidRPr="006E29B8">
        <w:rPr>
          <w:rFonts w:cs="Times New Roman" w:hAnsi="Times New Roman" w:ascii="Times New Roman"/>
          <w:b/>
          <w:sz w:val="24"/>
          <w:szCs w:val="24"/>
        </w:rPr>
        <w:t xml:space="preserve">I. </w:t>
      </w:r>
    </w:p>
    <w:p w:rsidRDefault="002E5EBB" w:rsidP="002E5EBB" w:rsidR="002E5EBB">
      <w:pPr>
        <w:spacing w:after="0"/>
        <w:jc w:val="both"/>
        <w:rPr>
          <w:rFonts w:cs="Times New Roman" w:hAnsi="Times New Roman" w:ascii="Times New Roman"/>
          <w:sz w:val="24"/>
          <w:szCs w:val="24"/>
        </w:rPr>
      </w:pPr>
      <w:r w:rsidRPr="004E1289">
        <w:rPr>
          <w:rFonts w:cs="Times New Roman" w:hAnsi="Times New Roman" w:ascii="Times New Roman"/>
          <w:sz w:val="24"/>
          <w:szCs w:val="24"/>
        </w:rPr>
        <w:t xml:space="preserve">    Nastavno na Izvješće stečajnog</w:t>
      </w:r>
      <w:r>
        <w:rPr>
          <w:rFonts w:cs="Times New Roman" w:hAnsi="Times New Roman" w:ascii="Times New Roman"/>
          <w:sz w:val="24"/>
          <w:szCs w:val="24"/>
        </w:rPr>
        <w:t xml:space="preserve"> upravitelja o tijeku stečajnog postupka i stanju stečajne mase od 14.02.2019godine izvješćujem:</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b/>
          <w:sz w:val="24"/>
          <w:szCs w:val="24"/>
        </w:rPr>
      </w:pPr>
      <w:r w:rsidRPr="00515500">
        <w:rPr>
          <w:rFonts w:cs="Times New Roman" w:hAnsi="Times New Roman" w:ascii="Times New Roman"/>
          <w:b/>
          <w:sz w:val="24"/>
          <w:szCs w:val="24"/>
        </w:rPr>
        <w:t>I.</w:t>
      </w:r>
      <w:r>
        <w:rPr>
          <w:rFonts w:cs="Times New Roman" w:hAnsi="Times New Roman" w:ascii="Times New Roman"/>
          <w:b/>
          <w:sz w:val="24"/>
          <w:szCs w:val="24"/>
        </w:rPr>
        <w:t xml:space="preserve"> </w:t>
      </w:r>
      <w:r w:rsidRPr="00515500">
        <w:rPr>
          <w:rFonts w:cs="Times New Roman" w:hAnsi="Times New Roman" w:ascii="Times New Roman"/>
          <w:b/>
          <w:sz w:val="24"/>
          <w:szCs w:val="24"/>
        </w:rPr>
        <w:t>UVODNI DIO</w:t>
      </w:r>
    </w:p>
    <w:p w:rsidRDefault="002E5EBB" w:rsidP="002E5EBB" w:rsidR="002E5EBB">
      <w:pPr>
        <w:pStyle w:val="Bezproreda"/>
        <w:jc w:val="both"/>
        <w:rPr>
          <w:rFonts w:cs="Times New Roman" w:hAnsi="Times New Roman" w:ascii="Times New Roman"/>
          <w:b/>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Nad dužnikom </w:t>
      </w:r>
      <w:r w:rsidRPr="00717DDB">
        <w:rPr>
          <w:rFonts w:cs="Times New Roman" w:hAnsi="Times New Roman" w:ascii="Times New Roman"/>
          <w:sz w:val="24"/>
          <w:szCs w:val="24"/>
        </w:rPr>
        <w:t>MITIS d.o.o. u stečaju</w:t>
      </w:r>
      <w:r>
        <w:rPr>
          <w:rFonts w:cs="Times New Roman" w:hAnsi="Times New Roman" w:ascii="Times New Roman"/>
          <w:sz w:val="24"/>
          <w:szCs w:val="24"/>
        </w:rPr>
        <w:t xml:space="preserve">, </w:t>
      </w:r>
      <w:r w:rsidRPr="00717DDB">
        <w:rPr>
          <w:rFonts w:cs="Times New Roman" w:hAnsi="Times New Roman" w:ascii="Times New Roman"/>
          <w:sz w:val="24"/>
          <w:szCs w:val="24"/>
        </w:rPr>
        <w:t>OIB: 23923851975</w:t>
      </w:r>
      <w:r>
        <w:rPr>
          <w:rFonts w:cs="Times New Roman" w:hAnsi="Times New Roman" w:ascii="Times New Roman"/>
          <w:sz w:val="24"/>
          <w:szCs w:val="24"/>
        </w:rPr>
        <w:t xml:space="preserve">, </w:t>
      </w:r>
      <w:r w:rsidRPr="00717DDB">
        <w:rPr>
          <w:rFonts w:cs="Times New Roman" w:hAnsi="Times New Roman" w:ascii="Times New Roman"/>
          <w:sz w:val="24"/>
          <w:szCs w:val="24"/>
        </w:rPr>
        <w:t>Zagreb</w:t>
      </w:r>
      <w:r>
        <w:rPr>
          <w:rFonts w:cs="Times New Roman" w:hAnsi="Times New Roman" w:ascii="Times New Roman"/>
          <w:sz w:val="24"/>
          <w:szCs w:val="24"/>
        </w:rPr>
        <w:t xml:space="preserve">, </w:t>
      </w:r>
      <w:r w:rsidRPr="00717DDB">
        <w:rPr>
          <w:rFonts w:cs="Times New Roman" w:hAnsi="Times New Roman" w:ascii="Times New Roman"/>
          <w:sz w:val="24"/>
          <w:szCs w:val="24"/>
        </w:rPr>
        <w:t>Našička 3</w:t>
      </w:r>
      <w:r>
        <w:rPr>
          <w:rFonts w:cs="Times New Roman" w:hAnsi="Times New Roman" w:ascii="Times New Roman"/>
          <w:sz w:val="24"/>
          <w:szCs w:val="24"/>
        </w:rPr>
        <w:t xml:space="preserve">, dana </w:t>
      </w:r>
      <w:r w:rsidRPr="00717DDB">
        <w:rPr>
          <w:rFonts w:cs="Times New Roman" w:hAnsi="Times New Roman" w:ascii="Times New Roman"/>
          <w:sz w:val="24"/>
          <w:szCs w:val="24"/>
        </w:rPr>
        <w:t>15. ožujka 2018. u 14,00 sati</w:t>
      </w:r>
      <w:r>
        <w:rPr>
          <w:rFonts w:cs="Times New Roman" w:hAnsi="Times New Roman" w:ascii="Times New Roman"/>
          <w:sz w:val="24"/>
          <w:szCs w:val="24"/>
        </w:rPr>
        <w:t xml:space="preserve"> otvoren je stečajni postupak. Stečajnim upraviteljem imenovan je </w:t>
      </w:r>
      <w:r w:rsidRPr="006D2208">
        <w:rPr>
          <w:rFonts w:cs="Times New Roman" w:hAnsi="Times New Roman" w:ascii="Times New Roman"/>
          <w:sz w:val="24"/>
          <w:szCs w:val="24"/>
        </w:rPr>
        <w:t>Janko Vidiček iz Zagreba, Brazilska 3, OIB: 51043553915</w:t>
      </w:r>
      <w:r>
        <w:rPr>
          <w:rFonts w:cs="Times New Roman" w:hAnsi="Times New Roman" w:ascii="Times New Roman"/>
          <w:sz w:val="24"/>
          <w:szCs w:val="24"/>
        </w:rPr>
        <w:t xml:space="preserve">, koji je dana 29. ožujka 2018. rješenjem suda razriješen dužnosti stečajnog upravitelja na osobni zahtjev. Istim rješenjem novim stečajnim upraviteljem imenovan je </w:t>
      </w:r>
      <w:r w:rsidRPr="006D2208">
        <w:rPr>
          <w:rFonts w:cs="Times New Roman" w:hAnsi="Times New Roman" w:ascii="Times New Roman"/>
          <w:sz w:val="24"/>
          <w:szCs w:val="24"/>
        </w:rPr>
        <w:t>Dragutin Romić, Čepin, Ulica Papuka 28, OIB: 07423571519</w:t>
      </w:r>
      <w:r>
        <w:rPr>
          <w:rFonts w:cs="Times New Roman" w:hAnsi="Times New Roman" w:ascii="Times New Roman"/>
          <w:sz w:val="24"/>
          <w:szCs w:val="24"/>
        </w:rPr>
        <w:t>.</w:t>
      </w:r>
    </w:p>
    <w:p w:rsidRDefault="002E5EBB" w:rsidP="002E5EBB" w:rsidR="002E5EBB">
      <w:pPr>
        <w:pStyle w:val="Bezproreda"/>
        <w:jc w:val="both"/>
        <w:rPr>
          <w:rFonts w:cs="Times New Roman" w:hAnsi="Times New Roman" w:ascii="Times New Roman"/>
          <w:sz w:val="24"/>
          <w:szCs w:val="24"/>
        </w:rPr>
      </w:pPr>
    </w:p>
    <w:p w:rsidRDefault="002E5EBB" w:rsidP="002E5EBB" w:rsidR="002E5EBB" w:rsidRPr="006D2208">
      <w:pPr>
        <w:pStyle w:val="Bezproreda"/>
        <w:jc w:val="both"/>
        <w:rPr>
          <w:rFonts w:cs="Times New Roman" w:hAnsi="Times New Roman" w:ascii="Times New Roman"/>
          <w:sz w:val="24"/>
          <w:szCs w:val="24"/>
        </w:rPr>
      </w:pPr>
      <w:r w:rsidRPr="006D2208">
        <w:rPr>
          <w:rFonts w:cs="Times New Roman" w:hAnsi="Times New Roman" w:ascii="Times New Roman"/>
          <w:sz w:val="24"/>
          <w:szCs w:val="24"/>
        </w:rPr>
        <w:t>Financijska agencija, Regionalni centar Zagreb, podnijela je ovom sudu prijedlog za otvaranje stečajnog postupka nad dužnikom MITIS d.o.o., Zagreb, Našička 3, OIB: 23923851975, na temelju odredbe čl. 110. st. 1. Stečajnog zakona („Narodne novine“ broj 71/15, dalje: SZ). U prijedlogu za otvaranje stečajnog postupka se u bitnome navodi kako na dan 28. rujna 2016. dužnik u Očevidniku redoslijeda osnova za plaćanje ima evidentirane neizvršene osnove za plaćanje u neprekinutom razdoblju od 120 dana, u ukupnom iznosu od 7.586.356,13 kn, kao i da dužnik ima 1 zaposlenog.</w:t>
      </w:r>
    </w:p>
    <w:p w:rsidRDefault="002E5EBB" w:rsidP="002E5EBB" w:rsidR="002E5EBB" w:rsidRPr="006D2208">
      <w:pPr>
        <w:pStyle w:val="Bezproreda"/>
        <w:jc w:val="both"/>
        <w:rPr>
          <w:rFonts w:cs="Times New Roman" w:hAnsi="Times New Roman" w:ascii="Times New Roman"/>
          <w:sz w:val="24"/>
          <w:szCs w:val="24"/>
        </w:rPr>
      </w:pPr>
    </w:p>
    <w:p w:rsidRDefault="002E5EBB" w:rsidP="002E5EBB" w:rsidR="002E5EBB" w:rsidRPr="006D2208">
      <w:pPr>
        <w:pStyle w:val="Bezproreda"/>
        <w:jc w:val="both"/>
        <w:rPr>
          <w:rFonts w:cs="Times New Roman" w:hAnsi="Times New Roman" w:ascii="Times New Roman"/>
          <w:sz w:val="24"/>
          <w:szCs w:val="24"/>
        </w:rPr>
      </w:pPr>
      <w:r w:rsidRPr="006D2208">
        <w:rPr>
          <w:rFonts w:cs="Times New Roman" w:hAnsi="Times New Roman" w:ascii="Times New Roman"/>
          <w:sz w:val="24"/>
          <w:szCs w:val="24"/>
        </w:rPr>
        <w:t xml:space="preserve">Rješenjem </w:t>
      </w:r>
      <w:r>
        <w:rPr>
          <w:rFonts w:cs="Times New Roman" w:hAnsi="Times New Roman" w:ascii="Times New Roman"/>
          <w:sz w:val="24"/>
          <w:szCs w:val="24"/>
        </w:rPr>
        <w:t>Trgovačkog</w:t>
      </w:r>
      <w:r w:rsidRPr="006D2208">
        <w:rPr>
          <w:rFonts w:cs="Times New Roman" w:hAnsi="Times New Roman" w:ascii="Times New Roman"/>
          <w:sz w:val="24"/>
          <w:szCs w:val="24"/>
        </w:rPr>
        <w:t xml:space="preserve"> suda </w:t>
      </w:r>
      <w:r>
        <w:rPr>
          <w:rFonts w:cs="Times New Roman" w:hAnsi="Times New Roman" w:ascii="Times New Roman"/>
          <w:sz w:val="24"/>
          <w:szCs w:val="24"/>
        </w:rPr>
        <w:t xml:space="preserve">u Zagrebu </w:t>
      </w:r>
      <w:r w:rsidRPr="006D2208">
        <w:rPr>
          <w:rFonts w:cs="Times New Roman" w:hAnsi="Times New Roman" w:ascii="Times New Roman"/>
          <w:sz w:val="24"/>
          <w:szCs w:val="24"/>
        </w:rPr>
        <w:t>od 3. veljače 2017. pokrenut je prethodni postupak radi utvrđivanja pretpostavki za otvaranje stečajnog postupka nad dužnikom u skladu s odredbom čl. 115. st. 1. SZ-a, dok je, 1. ožujka 2017., održano ročište radi očitovanja o prijedlogu za otvaranje stečajnog postupka, a 20. prosinca 2017. i 15. ožujka 2018. ročišta radi rasprave o pretpostavkama za otvaranje stečajnoga postupka.</w:t>
      </w:r>
    </w:p>
    <w:p w:rsidRDefault="002E5EBB" w:rsidP="002E5EBB" w:rsidR="002E5EBB" w:rsidRPr="006D2208">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sidRPr="006D2208">
        <w:rPr>
          <w:rFonts w:cs="Times New Roman" w:hAnsi="Times New Roman" w:ascii="Times New Roman"/>
          <w:sz w:val="24"/>
          <w:szCs w:val="24"/>
        </w:rPr>
        <w:t xml:space="preserve">U nastavku postupka, Financijska agencija je ostala kod prijedloga za otvaranje stečajnog postupka nad dužnikom, dok </w:t>
      </w:r>
      <w:r>
        <w:rPr>
          <w:rFonts w:cs="Times New Roman" w:hAnsi="Times New Roman" w:ascii="Times New Roman"/>
          <w:sz w:val="24"/>
          <w:szCs w:val="24"/>
        </w:rPr>
        <w:t>9</w:t>
      </w:r>
      <w:r w:rsidRPr="006D2208">
        <w:rPr>
          <w:rFonts w:cs="Times New Roman" w:hAnsi="Times New Roman" w:ascii="Times New Roman"/>
          <w:sz w:val="24"/>
          <w:szCs w:val="24"/>
        </w:rPr>
        <w:t>se na održanom ročištu radi očitovanja o prijedlogu za otvaranje stečajnog postupka osoba ovlaštena za zastupanje dužnika Robert Kujundžić protivio navedenom prijedlogu.</w:t>
      </w:r>
    </w:p>
    <w:p w:rsidRDefault="002E5EBB" w:rsidP="002E5EBB" w:rsidR="002E5EBB">
      <w:pPr>
        <w:pStyle w:val="Bezproreda"/>
        <w:jc w:val="both"/>
        <w:rPr>
          <w:rFonts w:cs="Times New Roman" w:hAnsi="Times New Roman" w:ascii="Times New Roman"/>
          <w:sz w:val="24"/>
          <w:szCs w:val="24"/>
        </w:rPr>
      </w:pPr>
    </w:p>
    <w:p w:rsidRDefault="002E5EBB" w:rsidP="002E5EBB" w:rsidR="002E5EBB" w:rsidRPr="006D2208">
      <w:pPr>
        <w:pStyle w:val="Bezproreda"/>
        <w:jc w:val="both"/>
        <w:rPr>
          <w:rFonts w:cs="Times New Roman" w:hAnsi="Times New Roman" w:ascii="Times New Roman"/>
          <w:sz w:val="24"/>
          <w:szCs w:val="24"/>
        </w:rPr>
      </w:pPr>
      <w:r w:rsidRPr="006D2208">
        <w:rPr>
          <w:rFonts w:cs="Times New Roman" w:hAnsi="Times New Roman" w:ascii="Times New Roman"/>
          <w:sz w:val="24"/>
          <w:szCs w:val="24"/>
        </w:rPr>
        <w:t>Uvidom u izvješće o financijsko-gospodarskom stanju dužnika od 20. travnja 2017. i izvatke iz zemlji</w:t>
      </w:r>
      <w:r>
        <w:rPr>
          <w:rFonts w:cs="Times New Roman" w:hAnsi="Times New Roman" w:ascii="Times New Roman"/>
          <w:sz w:val="24"/>
          <w:szCs w:val="24"/>
        </w:rPr>
        <w:t xml:space="preserve">šnih knjiga  </w:t>
      </w:r>
      <w:r w:rsidRPr="006D2208">
        <w:rPr>
          <w:rFonts w:cs="Times New Roman" w:hAnsi="Times New Roman" w:ascii="Times New Roman"/>
          <w:sz w:val="24"/>
          <w:szCs w:val="24"/>
        </w:rPr>
        <w:t xml:space="preserve"> utvrđeno</w:t>
      </w:r>
      <w:r>
        <w:rPr>
          <w:rFonts w:cs="Times New Roman" w:hAnsi="Times New Roman" w:ascii="Times New Roman"/>
          <w:sz w:val="24"/>
          <w:szCs w:val="24"/>
        </w:rPr>
        <w:t xml:space="preserve"> je</w:t>
      </w:r>
      <w:r w:rsidRPr="006D2208">
        <w:rPr>
          <w:rFonts w:cs="Times New Roman" w:hAnsi="Times New Roman" w:ascii="Times New Roman"/>
          <w:sz w:val="24"/>
          <w:szCs w:val="24"/>
        </w:rPr>
        <w:t xml:space="preserve"> kako je dužnik vlasnik nekretnine upisane u zk.ul. br. 5937, k.o. 334111, Ilok, kč.br. 2858/1, VOĆNJAK I ORANICA CIGLANA, VOĆNJAK CIGLANA I ORANICA CIGLANA, ukupne površine 5703 m2 i nekretnine upisane u zk.ul. br. 1290, k.o. 317055, Kotišina, kč.br. 117/2 VRT i kč.br. 117/3 VRT, ukupne </w:t>
      </w:r>
      <w:r>
        <w:rPr>
          <w:rFonts w:cs="Times New Roman" w:hAnsi="Times New Roman" w:ascii="Times New Roman"/>
          <w:sz w:val="24"/>
          <w:szCs w:val="24"/>
        </w:rPr>
        <w:t>površine 91 m2.  U</w:t>
      </w:r>
      <w:r w:rsidRPr="006D2208">
        <w:rPr>
          <w:rFonts w:cs="Times New Roman" w:hAnsi="Times New Roman" w:ascii="Times New Roman"/>
          <w:sz w:val="24"/>
          <w:szCs w:val="24"/>
        </w:rPr>
        <w:t>tvrđeno kako dužnik ima i nenovčanu tražbinu prema Meliti Jujević Hadžić (vodi se spor pred Općinskim sudom u Zadru, pod poslovnim brojem P-3305/2015</w:t>
      </w:r>
      <w:r>
        <w:rPr>
          <w:rFonts w:cs="Times New Roman" w:hAnsi="Times New Roman" w:ascii="Times New Roman"/>
          <w:sz w:val="24"/>
          <w:szCs w:val="24"/>
        </w:rPr>
        <w:t>)</w:t>
      </w:r>
      <w:r w:rsidRPr="006D2208">
        <w:rPr>
          <w:rFonts w:cs="Times New Roman" w:hAnsi="Times New Roman" w:ascii="Times New Roman"/>
          <w:sz w:val="24"/>
          <w:szCs w:val="24"/>
        </w:rPr>
        <w:t>.</w:t>
      </w:r>
    </w:p>
    <w:p w:rsidRDefault="002E5EBB" w:rsidP="002E5EBB" w:rsidR="002E5EBB" w:rsidRPr="006D2208">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sidRPr="006D2208">
        <w:rPr>
          <w:rFonts w:cs="Times New Roman" w:hAnsi="Times New Roman" w:ascii="Times New Roman"/>
          <w:sz w:val="24"/>
          <w:szCs w:val="24"/>
        </w:rPr>
        <w:t>Uvidom u potvrdu o blokadi računa i nov</w:t>
      </w:r>
      <w:r>
        <w:rPr>
          <w:rFonts w:cs="Times New Roman" w:hAnsi="Times New Roman" w:ascii="Times New Roman"/>
          <w:sz w:val="24"/>
          <w:szCs w:val="24"/>
        </w:rPr>
        <w:t>čanih sredstava</w:t>
      </w:r>
      <w:r w:rsidRPr="006D2208">
        <w:rPr>
          <w:rFonts w:cs="Times New Roman" w:hAnsi="Times New Roman" w:ascii="Times New Roman"/>
          <w:sz w:val="24"/>
          <w:szCs w:val="24"/>
        </w:rPr>
        <w:t xml:space="preserve"> Očevidnik o redoslijedu plaćanja s obračuna</w:t>
      </w:r>
      <w:r>
        <w:rPr>
          <w:rFonts w:cs="Times New Roman" w:hAnsi="Times New Roman" w:ascii="Times New Roman"/>
          <w:sz w:val="24"/>
          <w:szCs w:val="24"/>
        </w:rPr>
        <w:t xml:space="preserve">tom kamatom </w:t>
      </w:r>
      <w:r w:rsidRPr="006D2208">
        <w:rPr>
          <w:rFonts w:cs="Times New Roman" w:hAnsi="Times New Roman" w:ascii="Times New Roman"/>
          <w:sz w:val="24"/>
          <w:szCs w:val="24"/>
        </w:rPr>
        <w:t xml:space="preserve"> utvrđeno je kako je na dan 4. listopada 2017. dužnik u očevidniku redoslijeda osnova za plaćanje imao evidentirane neizvršene osnove za plaćanje u neprekinutom razdoblju od 490 dana u iznosu od 4.736.490,39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sidRPr="006D2208">
        <w:rPr>
          <w:rFonts w:cs="Times New Roman" w:hAnsi="Times New Roman" w:ascii="Times New Roman"/>
          <w:sz w:val="24"/>
          <w:szCs w:val="24"/>
        </w:rPr>
        <w:t>Vjerovnici su na temelju odredbe čl. 129. st. 1. podstavak 4. SZ-a, pozvani u skladu s pravilima Stečajnog zakona, prijaviti svoje tražbine, a razlučni i izlučni vjerovnici pozvani su na temelju odredbe čl. 129. st. 1. podstavak 5. SZ-a obavijestiti stečajnog upravitelja o svojim razlučnim i izlučnim pravima.</w:t>
      </w:r>
    </w:p>
    <w:p w:rsidRDefault="002E5EBB" w:rsidP="002E5EBB" w:rsidR="002E5EBB">
      <w:pPr>
        <w:pStyle w:val="Bezproreda"/>
        <w:jc w:val="both"/>
        <w:rPr>
          <w:rFonts w:cs="Times New Roman" w:hAnsi="Times New Roman" w:ascii="Times New Roman"/>
          <w:sz w:val="24"/>
          <w:szCs w:val="24"/>
        </w:rPr>
      </w:pPr>
    </w:p>
    <w:p w:rsidRDefault="002E5EBB" w:rsidP="002E5EBB" w:rsidR="002E5EBB" w:rsidRPr="00795FBC">
      <w:pPr>
        <w:pStyle w:val="Bezproreda"/>
        <w:jc w:val="both"/>
        <w:rPr>
          <w:rFonts w:cs="Times New Roman" w:hAnsi="Times New Roman" w:ascii="Times New Roman"/>
          <w:b/>
          <w:sz w:val="24"/>
          <w:szCs w:val="24"/>
        </w:rPr>
      </w:pPr>
      <w:r w:rsidRPr="00795FBC">
        <w:rPr>
          <w:rFonts w:cs="Times New Roman" w:hAnsi="Times New Roman" w:ascii="Times New Roman"/>
          <w:b/>
          <w:sz w:val="24"/>
          <w:szCs w:val="24"/>
        </w:rPr>
        <w:t>II.OSNOVNI PODACI O DUŽNIKU</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Dužnik je upisan u sudski registar Trgovačkog suda u Zagrebu pod MBS:</w:t>
      </w:r>
      <w:r w:rsidRPr="001F21D8">
        <w:t xml:space="preserve"> </w:t>
      </w:r>
      <w:r w:rsidRPr="00934416">
        <w:rPr>
          <w:rFonts w:cs="Times New Roman" w:hAnsi="Times New Roman" w:ascii="Times New Roman"/>
          <w:sz w:val="24"/>
          <w:szCs w:val="24"/>
        </w:rPr>
        <w:t>080607797</w:t>
      </w:r>
      <w:r>
        <w:rPr>
          <w:rFonts w:cs="Times New Roman" w:hAnsi="Times New Roman" w:ascii="Times New Roman"/>
          <w:sz w:val="24"/>
          <w:szCs w:val="24"/>
        </w:rPr>
        <w:t xml:space="preserve">, kao </w:t>
      </w:r>
      <w:r w:rsidRPr="00934416">
        <w:rPr>
          <w:rFonts w:cs="Times New Roman" w:hAnsi="Times New Roman" w:ascii="Times New Roman"/>
          <w:sz w:val="24"/>
          <w:szCs w:val="24"/>
        </w:rPr>
        <w:t>MITIS d.o.o. za usluge i trgovinu u stečaju</w:t>
      </w:r>
      <w:r>
        <w:rPr>
          <w:rFonts w:cs="Times New Roman" w:hAnsi="Times New Roman" w:ascii="Times New Roman"/>
          <w:sz w:val="24"/>
          <w:szCs w:val="24"/>
        </w:rPr>
        <w:t xml:space="preserve">, </w:t>
      </w:r>
      <w:r w:rsidRPr="00717DDB">
        <w:rPr>
          <w:rFonts w:cs="Times New Roman" w:hAnsi="Times New Roman" w:ascii="Times New Roman"/>
          <w:sz w:val="24"/>
          <w:szCs w:val="24"/>
        </w:rPr>
        <w:t>OIB: 23923851975</w:t>
      </w:r>
      <w:r>
        <w:rPr>
          <w:rFonts w:cs="Times New Roman" w:hAnsi="Times New Roman" w:ascii="Times New Roman"/>
          <w:sz w:val="24"/>
          <w:szCs w:val="24"/>
        </w:rPr>
        <w:t xml:space="preserve">, </w:t>
      </w:r>
      <w:r w:rsidRPr="00717DDB">
        <w:rPr>
          <w:rFonts w:cs="Times New Roman" w:hAnsi="Times New Roman" w:ascii="Times New Roman"/>
          <w:sz w:val="24"/>
          <w:szCs w:val="24"/>
        </w:rPr>
        <w:t>Zagreb</w:t>
      </w:r>
      <w:r>
        <w:rPr>
          <w:rFonts w:cs="Times New Roman" w:hAnsi="Times New Roman" w:ascii="Times New Roman"/>
          <w:sz w:val="24"/>
          <w:szCs w:val="24"/>
        </w:rPr>
        <w:t xml:space="preserve">, </w:t>
      </w:r>
      <w:r w:rsidRPr="00717DDB">
        <w:rPr>
          <w:rFonts w:cs="Times New Roman" w:hAnsi="Times New Roman" w:ascii="Times New Roman"/>
          <w:sz w:val="24"/>
          <w:szCs w:val="24"/>
        </w:rPr>
        <w:t>Našička 3</w:t>
      </w:r>
      <w:r>
        <w:rPr>
          <w:rFonts w:cs="Times New Roman" w:hAnsi="Times New Roman" w:ascii="Times New Roman"/>
          <w:sz w:val="24"/>
          <w:szCs w:val="24"/>
        </w:rPr>
        <w:t xml:space="preserve">, </w:t>
      </w:r>
      <w:r w:rsidRPr="00717DDB">
        <w:rPr>
          <w:rFonts w:cs="Times New Roman" w:hAnsi="Times New Roman" w:ascii="Times New Roman"/>
          <w:sz w:val="24"/>
          <w:szCs w:val="24"/>
        </w:rPr>
        <w:t>OIB: 23923851975</w:t>
      </w:r>
      <w:r>
        <w:rPr>
          <w:rFonts w:cs="Times New Roman" w:hAnsi="Times New Roman" w:ascii="Times New Roman"/>
          <w:sz w:val="24"/>
          <w:szCs w:val="24"/>
        </w:rPr>
        <w:t xml:space="preserve">. Zakonski zastupnik dužnika bio je </w:t>
      </w:r>
      <w:r w:rsidRPr="00934416">
        <w:rPr>
          <w:rFonts w:cs="Times New Roman" w:hAnsi="Times New Roman" w:ascii="Times New Roman"/>
          <w:sz w:val="24"/>
          <w:szCs w:val="24"/>
        </w:rPr>
        <w:t>Robert Kujundžić</w:t>
      </w:r>
      <w:r w:rsidRPr="000B54F9">
        <w:rPr>
          <w:rFonts w:cs="Times New Roman" w:hAnsi="Times New Roman" w:ascii="Times New Roman"/>
          <w:sz w:val="24"/>
          <w:szCs w:val="24"/>
        </w:rPr>
        <w:t xml:space="preserve">, </w:t>
      </w:r>
      <w:r w:rsidRPr="00934416">
        <w:rPr>
          <w:rFonts w:cs="Times New Roman" w:hAnsi="Times New Roman" w:ascii="Times New Roman"/>
          <w:sz w:val="24"/>
          <w:szCs w:val="24"/>
        </w:rPr>
        <w:t>Zagreb, Vladimira Ruždjaka 31</w:t>
      </w:r>
      <w:r>
        <w:rPr>
          <w:rFonts w:cs="Times New Roman" w:hAnsi="Times New Roman" w:ascii="Times New Roman"/>
          <w:sz w:val="24"/>
          <w:szCs w:val="24"/>
        </w:rPr>
        <w:t>,</w:t>
      </w:r>
      <w:r w:rsidRPr="000B54F9">
        <w:rPr>
          <w:rFonts w:cs="Times New Roman" w:hAnsi="Times New Roman" w:ascii="Times New Roman"/>
          <w:sz w:val="24"/>
          <w:szCs w:val="24"/>
        </w:rPr>
        <w:t xml:space="preserve"> OIB: </w:t>
      </w:r>
      <w:r w:rsidRPr="00934416">
        <w:rPr>
          <w:rFonts w:cs="Times New Roman" w:hAnsi="Times New Roman" w:ascii="Times New Roman"/>
          <w:sz w:val="24"/>
          <w:szCs w:val="24"/>
        </w:rPr>
        <w:t>02767464905</w:t>
      </w:r>
      <w:r>
        <w:rPr>
          <w:rFonts w:cs="Times New Roman" w:hAnsi="Times New Roman" w:ascii="Times New Roman"/>
          <w:sz w:val="24"/>
          <w:szCs w:val="24"/>
        </w:rPr>
        <w:t xml:space="preserve"> koji je u svojstvu direktora društvo </w:t>
      </w:r>
      <w:r w:rsidRPr="000B54F9">
        <w:rPr>
          <w:rFonts w:cs="Times New Roman" w:hAnsi="Times New Roman" w:ascii="Times New Roman"/>
          <w:sz w:val="24"/>
          <w:szCs w:val="24"/>
        </w:rPr>
        <w:t>zastupa</w:t>
      </w:r>
      <w:r>
        <w:rPr>
          <w:rFonts w:cs="Times New Roman" w:hAnsi="Times New Roman" w:ascii="Times New Roman"/>
          <w:sz w:val="24"/>
          <w:szCs w:val="24"/>
        </w:rPr>
        <w:t>o</w:t>
      </w:r>
      <w:r w:rsidRPr="000B54F9">
        <w:rPr>
          <w:rFonts w:cs="Times New Roman" w:hAnsi="Times New Roman" w:ascii="Times New Roman"/>
          <w:sz w:val="24"/>
          <w:szCs w:val="24"/>
        </w:rPr>
        <w:t xml:space="preserve"> pojedinačno i samostalno</w:t>
      </w:r>
      <w:r>
        <w:rPr>
          <w:rFonts w:cs="Times New Roman" w:hAnsi="Times New Roman" w:ascii="Times New Roman"/>
          <w:sz w:val="24"/>
          <w:szCs w:val="24"/>
        </w:rPr>
        <w:t xml:space="preserve">. Temeljni kapital društva iznosio je </w:t>
      </w:r>
      <w:r w:rsidRPr="00934416">
        <w:rPr>
          <w:rFonts w:cs="Times New Roman" w:hAnsi="Times New Roman" w:ascii="Times New Roman"/>
          <w:sz w:val="24"/>
          <w:szCs w:val="24"/>
        </w:rPr>
        <w:t>100.000,00</w:t>
      </w:r>
      <w:r>
        <w:rPr>
          <w:rFonts w:cs="Times New Roman" w:hAnsi="Times New Roman" w:ascii="Times New Roman"/>
          <w:sz w:val="24"/>
          <w:szCs w:val="24"/>
        </w:rPr>
        <w:t xml:space="preserve"> kn. Pretežna djelatnost društva bila je p</w:t>
      </w:r>
      <w:r w:rsidRPr="000B54F9">
        <w:rPr>
          <w:rFonts w:cs="Times New Roman" w:hAnsi="Times New Roman" w:ascii="Times New Roman"/>
          <w:sz w:val="24"/>
          <w:szCs w:val="24"/>
        </w:rPr>
        <w:t xml:space="preserve">oslovanje </w:t>
      </w:r>
      <w:r>
        <w:rPr>
          <w:rFonts w:cs="Times New Roman" w:hAnsi="Times New Roman" w:ascii="Times New Roman"/>
          <w:sz w:val="24"/>
          <w:szCs w:val="24"/>
        </w:rPr>
        <w:t xml:space="preserve">s </w:t>
      </w:r>
      <w:r w:rsidRPr="000B54F9">
        <w:rPr>
          <w:rFonts w:cs="Times New Roman" w:hAnsi="Times New Roman" w:ascii="Times New Roman"/>
          <w:sz w:val="24"/>
          <w:szCs w:val="24"/>
        </w:rPr>
        <w:t>nekretninama</w:t>
      </w:r>
      <w:r>
        <w:rPr>
          <w:rFonts w:cs="Times New Roman" w:hAnsi="Times New Roman" w:ascii="Times New Roman"/>
          <w:sz w:val="24"/>
          <w:szCs w:val="24"/>
        </w:rPr>
        <w:t>.</w:t>
      </w:r>
    </w:p>
    <w:p w:rsidRDefault="002E5EBB" w:rsidP="002E5EBB" w:rsidR="002E5EBB" w:rsidRPr="00766DE1">
      <w:pPr>
        <w:pStyle w:val="Bezproreda"/>
        <w:jc w:val="both"/>
        <w:rPr>
          <w:rFonts w:cs="Times New Roman" w:hAnsi="Times New Roman" w:ascii="Times New Roman"/>
          <w:b/>
          <w:sz w:val="24"/>
          <w:szCs w:val="24"/>
        </w:rPr>
      </w:pPr>
    </w:p>
    <w:p w:rsidRDefault="002E5EBB" w:rsidP="002E5EBB" w:rsidR="002E5EBB">
      <w:pPr>
        <w:pStyle w:val="Bezproreda"/>
        <w:jc w:val="both"/>
        <w:rPr>
          <w:rFonts w:cs="Times New Roman" w:hAnsi="Times New Roman" w:ascii="Times New Roman"/>
          <w:b/>
          <w:sz w:val="24"/>
          <w:szCs w:val="24"/>
        </w:rPr>
      </w:pPr>
      <w:r w:rsidRPr="00766DE1">
        <w:rPr>
          <w:rFonts w:cs="Times New Roman" w:hAnsi="Times New Roman" w:ascii="Times New Roman"/>
          <w:b/>
          <w:sz w:val="24"/>
          <w:szCs w:val="24"/>
        </w:rPr>
        <w:t>III. GOSPODARSKI POLOŽAJ STEČAJNOG DUŽNIKA PRIJE OTVARANJA STEČAJNOG POSTUPKA</w:t>
      </w:r>
    </w:p>
    <w:p w:rsidRDefault="002E5EBB" w:rsidP="002E5EBB" w:rsidR="002E5EBB">
      <w:pPr>
        <w:pStyle w:val="Bezproreda"/>
        <w:jc w:val="both"/>
        <w:rPr>
          <w:rFonts w:cs="Times New Roman" w:hAnsi="Times New Roman" w:ascii="Times New Roman"/>
          <w:b/>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Od stečajnog dužnika dobivena je financijsko-knjigovodstvena dokumentacija zaključno s 31.12.2017. godinom. Financijska izvješća za 2016. i 2017. godinu nisu objavljena u registru financijskih izvještaja (RGFI), ali je zakonski zastupnik dužnika stečajnom upravitelju dostavio bruto bilance za navedena razdoblja. Slijedom navedenog u nastavku je navedeno financijsko stanje dužnika za posljednja 3. financijska razdoblja:</w:t>
      </w:r>
    </w:p>
    <w:p w:rsidRDefault="002E5EBB" w:rsidP="002E5EBB" w:rsidR="002E5EBB">
      <w:pPr>
        <w:pStyle w:val="Bezproreda"/>
        <w:jc w:val="both"/>
        <w:rPr>
          <w:rFonts w:cs="Times New Roman" w:hAnsi="Times New Roman" w:ascii="Times New Roman"/>
          <w:sz w:val="24"/>
          <w:szCs w:val="24"/>
        </w:rPr>
      </w:pPr>
    </w:p>
    <w:p w:rsidRDefault="002E5EBB" w:rsidP="002E5EBB" w:rsidR="002E5EBB" w:rsidRPr="00BA5918">
      <w:pPr>
        <w:pStyle w:val="Bezproreda"/>
        <w:jc w:val="both"/>
        <w:rPr>
          <w:rFonts w:cs="Times New Roman" w:hAnsi="Times New Roman" w:ascii="Times New Roman"/>
          <w:sz w:val="24"/>
          <w:szCs w:val="24"/>
          <w:u w:val="single"/>
        </w:rPr>
      </w:pPr>
      <w:r w:rsidRPr="00BA5918">
        <w:rPr>
          <w:rFonts w:cs="Times New Roman" w:hAnsi="Times New Roman" w:ascii="Times New Roman"/>
          <w:sz w:val="24"/>
          <w:szCs w:val="24"/>
          <w:u w:val="single"/>
        </w:rPr>
        <w:t>BILANCA:</w:t>
      </w:r>
    </w:p>
    <w:p w:rsidRDefault="002E5EBB" w:rsidP="002E5EBB" w:rsidR="002E5EBB">
      <w:pPr>
        <w:pStyle w:val="Bezproreda"/>
        <w:jc w:val="both"/>
        <w:rPr>
          <w:rFonts w:cs="Times New Roman" w:hAnsi="Times New Roman" w:ascii="Times New Roman"/>
          <w:sz w:val="24"/>
          <w:szCs w:val="24"/>
        </w:rPr>
      </w:pPr>
    </w:p>
    <w:tbl>
      <w:tblPr>
        <w:tblW w:type="pct" w:w="5000"/>
        <w:tblLook w:val="04A0" w:noVBand="1" w:noHBand="0" w:lastColumn="0" w:firstColumn="1" w:lastRow="0" w:firstRow="1"/>
      </w:tblPr>
      <w:tblGrid>
        <w:gridCol w:w="5704"/>
        <w:gridCol w:w="1233"/>
        <w:gridCol w:w="1233"/>
        <w:gridCol w:w="1118"/>
      </w:tblGrid>
      <w:tr w:rsidTr="00291FA6" w:rsidR="002E5EBB" w:rsidRPr="007D72CD">
        <w:trPr>
          <w:trHeight w:val="225"/>
        </w:trPr>
        <w:tc>
          <w:tcPr>
            <w:tcW w:type="pct" w:w="307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AKTIVA</w:t>
            </w:r>
          </w:p>
        </w:tc>
        <w:tc>
          <w:tcPr>
            <w:tcW w:type="pct" w:w="664"/>
            <w:tcBorders>
              <w:top w:space="0" w:sz="4" w:color="auto" w:val="single"/>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2015</w:t>
            </w:r>
          </w:p>
        </w:tc>
        <w:tc>
          <w:tcPr>
            <w:tcW w:type="pct" w:w="664"/>
            <w:tcBorders>
              <w:top w:space="0" w:sz="4" w:color="auto" w:val="single"/>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2016</w:t>
            </w:r>
          </w:p>
        </w:tc>
        <w:tc>
          <w:tcPr>
            <w:tcW w:type="pct" w:w="602"/>
            <w:tcBorders>
              <w:top w:space="0" w:sz="4" w:color="auto" w:val="single"/>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2017</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A) POTRAŽIVANJA ZA UPISANI A NEUPLAĆENI KAPITAL</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B) DUGOTRAJNA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345.812</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NEMATERIJALNA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MATERIJALNA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345.812</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DUGOTRAJNA FINANCIJSKA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lastRenderedPageBreak/>
              <w:t>IV. POTRAŽIVANJA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 ODGOĐENA POREZNA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C) KRATKOTRAJNA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5.899.356</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39.920.141</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35.967.490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ZALIHE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1.141.397</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POTRAŽIVANJA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563.418</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32.175.501</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28.243.272</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KRATKOTRAJNA FINANCIJSKA IMOVINA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4.177.040</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7.744.640</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7.724.218</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NOVAC U BANCI I BLAGAJNI</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17.501</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D) PLAĆENI TROŠKOVI BUDUĆEG RAZDOBLJA I OBRAČUNATI PRIHODI</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E) UKUPNO AKTIVA</w:t>
            </w:r>
          </w:p>
        </w:tc>
        <w:tc>
          <w:tcPr>
            <w:tcW w:type="pct" w:w="664"/>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6.245.168</w:t>
            </w:r>
          </w:p>
        </w:tc>
        <w:tc>
          <w:tcPr>
            <w:tcW w:type="pct" w:w="664"/>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39.920.141</w:t>
            </w:r>
          </w:p>
        </w:tc>
        <w:tc>
          <w:tcPr>
            <w:tcW w:type="pct" w:w="602"/>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35.967.490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F) IZVANBILANČNI ZAPISI</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PASIVA</w:t>
            </w:r>
          </w:p>
        </w:tc>
        <w:tc>
          <w:tcPr>
            <w:tcW w:type="pct" w:w="664"/>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2015</w:t>
            </w:r>
          </w:p>
        </w:tc>
        <w:tc>
          <w:tcPr>
            <w:tcW w:type="pct" w:w="664"/>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2016</w:t>
            </w:r>
          </w:p>
        </w:tc>
        <w:tc>
          <w:tcPr>
            <w:tcW w:type="pct" w:w="602"/>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2017</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A) KAPITAL I REZERVE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1.126.614</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3.007.179</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28.763.280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TEMELJNI (UPISANI) KAPITAL</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100.000</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100.000</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100.000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KAPITALNE REZERVE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REZERVE IZ DOBITI</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REVALORIZACIJSKE REZERVE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 ZADRŽANA DOBIT ILI PRENESENI GUBITAK</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1.718.228</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1.026.614</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28.667.299</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 DOBIT ILI GUBITAK POSLOVNE GODINE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-691.614</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1.880.565</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-4.020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VII MANJINSKI INTERES</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B) REZERVIRANJA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C) DUGOROČNE OBVEZE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D) KRATKOROČNE OBVEZE</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5.118.554</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36.912.962</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7.204.210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E) ODGOĐENO PLAĆANJE TROŠKOVA I PRIHOD BUDUĆEGA RAZDOBLJA</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F) UKUPNO – PASIVA</w:t>
            </w:r>
          </w:p>
        </w:tc>
        <w:tc>
          <w:tcPr>
            <w:tcW w:type="pct" w:w="664"/>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6.245.168</w:t>
            </w:r>
          </w:p>
        </w:tc>
        <w:tc>
          <w:tcPr>
            <w:tcW w:type="pct" w:w="664"/>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39.920.141</w:t>
            </w:r>
          </w:p>
        </w:tc>
        <w:tc>
          <w:tcPr>
            <w:tcW w:type="pct" w:w="602"/>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35.967.490</w:t>
            </w:r>
          </w:p>
        </w:tc>
      </w:tr>
      <w:tr w:rsidTr="00291FA6" w:rsidR="002E5EBB" w:rsidRPr="007D72CD">
        <w:trPr>
          <w:trHeight w:val="225"/>
        </w:trPr>
        <w:tc>
          <w:tcPr>
            <w:tcW w:type="pct" w:w="3070"/>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G) IZVANBILANČNI ZAPISI</w:t>
            </w:r>
          </w:p>
        </w:tc>
        <w:tc>
          <w:tcPr>
            <w:tcW w:type="pct" w:w="664"/>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64"/>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02"/>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bl>
    <w:p w:rsidRDefault="002E5EBB" w:rsidP="002E5EBB" w:rsidR="002E5EBB">
      <w:pPr>
        <w:pStyle w:val="Bezproreda"/>
        <w:jc w:val="both"/>
        <w:rPr>
          <w:rFonts w:cs="Times New Roman" w:hAnsi="Times New Roman" w:ascii="Times New Roman"/>
          <w:sz w:val="24"/>
          <w:szCs w:val="24"/>
        </w:rPr>
      </w:pPr>
    </w:p>
    <w:p w:rsidRDefault="002E5EBB" w:rsidP="002E5EBB" w:rsidR="002E5EBB" w:rsidRPr="00BA5918">
      <w:pPr>
        <w:pStyle w:val="Bezproreda"/>
        <w:jc w:val="both"/>
        <w:rPr>
          <w:rFonts w:cs="Times New Roman" w:hAnsi="Times New Roman" w:ascii="Times New Roman"/>
          <w:sz w:val="24"/>
          <w:szCs w:val="24"/>
          <w:u w:val="single"/>
        </w:rPr>
      </w:pPr>
      <w:r w:rsidRPr="00BA5918">
        <w:rPr>
          <w:rFonts w:cs="Times New Roman" w:hAnsi="Times New Roman" w:ascii="Times New Roman"/>
          <w:sz w:val="24"/>
          <w:szCs w:val="24"/>
          <w:u w:val="single"/>
        </w:rPr>
        <w:t>RAČUN DOBITI I GUBITKA</w:t>
      </w:r>
    </w:p>
    <w:p w:rsidRDefault="002E5EBB" w:rsidP="002E5EBB" w:rsidR="002E5EBB">
      <w:pPr>
        <w:pStyle w:val="Bezproreda"/>
        <w:jc w:val="both"/>
        <w:rPr>
          <w:rFonts w:cs="Times New Roman" w:hAnsi="Times New Roman" w:ascii="Times New Roman"/>
          <w:sz w:val="24"/>
          <w:szCs w:val="24"/>
        </w:rPr>
      </w:pPr>
    </w:p>
    <w:tbl>
      <w:tblPr>
        <w:tblW w:type="pct" w:w="5000"/>
        <w:tblLook w:val="04A0" w:noVBand="1" w:noHBand="0" w:lastColumn="0" w:firstColumn="1" w:lastRow="0" w:firstRow="1"/>
      </w:tblPr>
      <w:tblGrid>
        <w:gridCol w:w="5662"/>
        <w:gridCol w:w="1150"/>
        <w:gridCol w:w="1319"/>
        <w:gridCol w:w="1157"/>
      </w:tblGrid>
      <w:tr w:rsidTr="00291FA6" w:rsidR="002E5EBB" w:rsidRPr="007D72CD">
        <w:trPr>
          <w:trHeight w:val="225"/>
        </w:trPr>
        <w:tc>
          <w:tcPr>
            <w:tcW w:type="pct" w:w="3048"/>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Naziv pozicije</w:t>
            </w:r>
          </w:p>
        </w:tc>
        <w:tc>
          <w:tcPr>
            <w:tcW w:type="pct" w:w="619"/>
            <w:tcBorders>
              <w:top w:space="0" w:sz="4" w:color="auto" w:val="single"/>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2015</w:t>
            </w:r>
          </w:p>
        </w:tc>
        <w:tc>
          <w:tcPr>
            <w:tcW w:type="pct" w:w="710"/>
            <w:tcBorders>
              <w:top w:space="0" w:sz="4" w:color="auto" w:val="single"/>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2016</w:t>
            </w:r>
          </w:p>
        </w:tc>
        <w:tc>
          <w:tcPr>
            <w:tcW w:type="pct" w:w="623"/>
            <w:tcBorders>
              <w:top w:space="0" w:sz="4" w:color="auto" w:val="single"/>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center"/>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2017</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 POSLOVNI PRIHODI</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32.023.971</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 POSLOVNI RASHODI</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682.372</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30.199.439</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4.020</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III. FINANCIJSKI PRIHODI</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21</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34</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IV. FINANCIJSKI RASHODI</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9.263</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 UDIO U DOBITI OD PRIDRUŽENIH PODUZETNIKA</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 UDIO U GUBITKU OD PRIDRUŽENIH PODUZETNIKA</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VII. IZVANREDNI - OSTALI PRIHODI</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56.000</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VIII.IZVANREDNI - OSTALI RASHODI</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IX. UKUPNI PRIHODI</w:t>
            </w:r>
          </w:p>
        </w:tc>
        <w:tc>
          <w:tcPr>
            <w:tcW w:type="pct" w:w="619"/>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21</w:t>
            </w:r>
          </w:p>
        </w:tc>
        <w:tc>
          <w:tcPr>
            <w:tcW w:type="pct" w:w="710"/>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32.080.004</w:t>
            </w:r>
          </w:p>
        </w:tc>
        <w:tc>
          <w:tcPr>
            <w:tcW w:type="pct" w:w="623"/>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1</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X. UKUPNI RASHODI</w:t>
            </w:r>
          </w:p>
        </w:tc>
        <w:tc>
          <w:tcPr>
            <w:tcW w:type="pct" w:w="619"/>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691.635</w:t>
            </w:r>
          </w:p>
        </w:tc>
        <w:tc>
          <w:tcPr>
            <w:tcW w:type="pct" w:w="710"/>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30.199.439</w:t>
            </w:r>
          </w:p>
        </w:tc>
        <w:tc>
          <w:tcPr>
            <w:tcW w:type="pct" w:w="623"/>
            <w:tcBorders>
              <w:top w:val="nil"/>
              <w:left w:val="nil"/>
              <w:bottom w:space="0" w:sz="4" w:color="auto" w:val="single"/>
              <w:right w:space="0" w:sz="4" w:color="auto" w:val="single"/>
            </w:tcBorders>
            <w:shd w:fill="D9D9D9" w:color="000000" w:val="clear"/>
            <w:noWrap/>
            <w:vAlign w:val="bottom"/>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4.020</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XI DOBIT ILI GUBITAK PRIJE OPOREZIVANJA</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-691.614</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1.880.565</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-4.020</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XII. POREZ NA DOBIT</w:t>
            </w:r>
          </w:p>
        </w:tc>
        <w:tc>
          <w:tcPr>
            <w:tcW w:type="pct" w:w="619"/>
            <w:tcBorders>
              <w:top w:val="nil"/>
              <w:left w:val="nil"/>
              <w:bottom w:space="0" w:sz="4" w:color="auto" w:val="single"/>
              <w:right w:space="0" w:sz="4" w:color="auto" w:val="single"/>
            </w:tcBorders>
            <w:shd w:fill="auto" w:color="auto" w:val="clear"/>
            <w:noWrap/>
            <w:vAlign w:val="center"/>
            <w:hideMark/>
          </w:tcPr>
          <w:p w:rsidRDefault="002E5EBB" w:rsidP="00291FA6" w:rsidR="002E5EBB" w:rsidRPr="007D72CD">
            <w:pPr>
              <w:spacing w:lineRule="auto" w:line="240" w:after="0"/>
              <w:jc w:val="right"/>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710"/>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c>
          <w:tcPr>
            <w:tcW w:type="pct" w:w="623"/>
            <w:tcBorders>
              <w:top w:val="nil"/>
              <w:left w:val="nil"/>
              <w:bottom w:space="0" w:sz="4" w:color="auto" w:val="single"/>
              <w:right w:space="0" w:sz="4" w:color="auto" w:val="single"/>
            </w:tcBorders>
            <w:shd w:fill="auto" w:color="auto" w:val="clear"/>
            <w:noWrap/>
            <w:vAlign w:val="bottom"/>
            <w:hideMark/>
          </w:tcPr>
          <w:p w:rsidRDefault="002E5EBB" w:rsidP="00291FA6" w:rsidR="002E5EBB" w:rsidRPr="007D72CD">
            <w:pPr>
              <w:spacing w:lineRule="auto" w:line="240" w:after="0"/>
              <w:rPr>
                <w:rFonts w:cs="Calibri" w:eastAsia="Times New Roman" w:hAnsi="Calibri" w:ascii="Calibri"/>
                <w:sz w:val="16"/>
                <w:szCs w:val="16"/>
                <w:lang w:eastAsia="hr-HR"/>
              </w:rPr>
            </w:pPr>
            <w:r w:rsidRPr="007D72CD">
              <w:rPr>
                <w:rFonts w:cs="Calibri" w:eastAsia="Times New Roman" w:hAnsi="Calibri" w:ascii="Calibri"/>
                <w:sz w:val="16"/>
                <w:szCs w:val="16"/>
                <w:lang w:eastAsia="hr-HR"/>
              </w:rPr>
              <w:t> </w:t>
            </w:r>
          </w:p>
        </w:tc>
      </w:tr>
      <w:tr w:rsidTr="00291FA6" w:rsidR="002E5EBB" w:rsidRPr="007D72CD">
        <w:trPr>
          <w:trHeight w:val="225"/>
        </w:trPr>
        <w:tc>
          <w:tcPr>
            <w:tcW w:type="pct" w:w="3048"/>
            <w:tcBorders>
              <w:top w:val="nil"/>
              <w:left w:space="0" w:sz="4" w:color="auto" w:val="single"/>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XIII DOBIT ILI GUBITAK RAZDOBLJA</w:t>
            </w:r>
          </w:p>
        </w:tc>
        <w:tc>
          <w:tcPr>
            <w:tcW w:type="pct" w:w="619"/>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-691.614</w:t>
            </w:r>
          </w:p>
        </w:tc>
        <w:tc>
          <w:tcPr>
            <w:tcW w:type="pct" w:w="710"/>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1.880.565</w:t>
            </w:r>
          </w:p>
        </w:tc>
        <w:tc>
          <w:tcPr>
            <w:tcW w:type="pct" w:w="623"/>
            <w:tcBorders>
              <w:top w:val="nil"/>
              <w:left w:val="nil"/>
              <w:bottom w:space="0" w:sz="4" w:color="auto" w:val="single"/>
              <w:right w:space="0" w:sz="4" w:color="auto" w:val="single"/>
            </w:tcBorders>
            <w:shd w:fill="D9D9D9" w:color="000000" w:val="clear"/>
            <w:noWrap/>
            <w:vAlign w:val="center"/>
            <w:hideMark/>
          </w:tcPr>
          <w:p w:rsidRDefault="002E5EBB" w:rsidP="00291FA6" w:rsidR="002E5EBB" w:rsidRPr="007D72CD">
            <w:pPr>
              <w:spacing w:lineRule="auto" w:line="240" w:after="0"/>
              <w:jc w:val="right"/>
              <w:rPr>
                <w:rFonts w:cs="Calibri" w:eastAsia="Times New Roman" w:hAnsi="Calibri" w:ascii="Calibri"/>
                <w:b/>
                <w:bCs/>
                <w:sz w:val="16"/>
                <w:szCs w:val="16"/>
                <w:lang w:eastAsia="hr-HR"/>
              </w:rPr>
            </w:pPr>
            <w:r w:rsidRPr="007D72CD">
              <w:rPr>
                <w:rFonts w:cs="Calibri" w:eastAsia="Times New Roman" w:hAnsi="Calibri" w:ascii="Calibri"/>
                <w:b/>
                <w:bCs/>
                <w:sz w:val="16"/>
                <w:szCs w:val="16"/>
                <w:lang w:eastAsia="hr-HR"/>
              </w:rPr>
              <w:t>-4.020</w:t>
            </w:r>
          </w:p>
        </w:tc>
      </w:tr>
    </w:tbl>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Temeljem uvida u dostavljenu dokumentaciju i gore prikazanu bilancu vidljivo je da je dužnik nema evidentiranih  pokretnina, već samo potraživanja od kupaca i po pozajmicama.</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b/>
          <w:sz w:val="24"/>
          <w:szCs w:val="24"/>
          <w:u w:val="single"/>
        </w:rPr>
      </w:pPr>
      <w:r w:rsidRPr="001D72D8">
        <w:rPr>
          <w:rFonts w:cs="Times New Roman" w:hAnsi="Times New Roman" w:ascii="Times New Roman"/>
          <w:b/>
          <w:sz w:val="24"/>
          <w:szCs w:val="24"/>
          <w:u w:val="single"/>
        </w:rPr>
        <w:t>Nekretnine</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sz w:val="24"/>
          <w:szCs w:val="24"/>
        </w:rPr>
      </w:pPr>
      <w:r w:rsidRPr="00020D20">
        <w:rPr>
          <w:rFonts w:cs="Times New Roman" w:hAnsi="Times New Roman" w:ascii="Times New Roman"/>
          <w:sz w:val="24"/>
          <w:szCs w:val="24"/>
        </w:rPr>
        <w:t>St</w:t>
      </w:r>
      <w:r>
        <w:rPr>
          <w:rFonts w:cs="Times New Roman" w:hAnsi="Times New Roman" w:ascii="Times New Roman"/>
          <w:sz w:val="24"/>
          <w:szCs w:val="24"/>
        </w:rPr>
        <w:t xml:space="preserve">ečajni dužnik u zemljišnoknjižnoj evidenciji vodi se kao vlasnik sljedećih </w:t>
      </w:r>
      <w:r w:rsidRPr="00D76A3F">
        <w:rPr>
          <w:rFonts w:cs="Times New Roman" w:hAnsi="Times New Roman" w:ascii="Times New Roman"/>
          <w:sz w:val="24"/>
          <w:szCs w:val="24"/>
        </w:rPr>
        <w:t xml:space="preserve">nekretnina upisanih u zemljišnim knjigama Općinskog suda u </w:t>
      </w:r>
      <w:r>
        <w:rPr>
          <w:rFonts w:cs="Times New Roman" w:hAnsi="Times New Roman" w:ascii="Times New Roman"/>
          <w:sz w:val="24"/>
          <w:szCs w:val="24"/>
        </w:rPr>
        <w:t>Iloku i Makarskoj</w:t>
      </w:r>
      <w:r w:rsidRPr="00D76A3F">
        <w:rPr>
          <w:rFonts w:cs="Times New Roman" w:hAnsi="Times New Roman" w:ascii="Times New Roman"/>
          <w:sz w:val="24"/>
          <w:szCs w:val="24"/>
        </w:rPr>
        <w:t xml:space="preserve"> i to:</w:t>
      </w:r>
    </w:p>
    <w:p w:rsidRDefault="002E5EBB" w:rsidP="002E5EBB" w:rsidR="002E5EBB" w:rsidRPr="00D76A3F">
      <w:pPr>
        <w:pStyle w:val="Bezproreda"/>
        <w:jc w:val="both"/>
        <w:rPr>
          <w:rFonts w:cs="Times New Roman" w:hAnsi="Times New Roman" w:ascii="Times New Roman"/>
          <w:sz w:val="24"/>
          <w:szCs w:val="24"/>
        </w:rPr>
      </w:pPr>
    </w:p>
    <w:p w:rsidRDefault="002E5EBB" w:rsidP="002E5EBB" w:rsidR="002E5EBB">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Općinski sud u Splitu, zk. odjel, Makarska, k.o. Kotišina, zk. Ul. 1290, kč. Br. 117/2 i 117/3, u naravi vrt površine 72 m2 i 19 m2, ukupno 91 m2</w:t>
      </w:r>
    </w:p>
    <w:p w:rsidRDefault="002E5EBB" w:rsidP="002E5EBB" w:rsidR="002E5EBB">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lastRenderedPageBreak/>
        <w:t>Općinski sud u Vukovaru, zk. Odjel Ilok, k.o. Ilok, zk. Ul. 5937, kč. Br. 2858/1, Voćnjak i oranica ciglana, površine 5703 m2</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b/>
          <w:sz w:val="24"/>
          <w:szCs w:val="24"/>
          <w:u w:val="single"/>
        </w:rPr>
      </w:pPr>
      <w:r w:rsidRPr="001D72D8">
        <w:rPr>
          <w:rFonts w:cs="Times New Roman" w:hAnsi="Times New Roman" w:ascii="Times New Roman"/>
          <w:b/>
          <w:sz w:val="24"/>
          <w:szCs w:val="24"/>
          <w:u w:val="single"/>
        </w:rPr>
        <w:t>Pokretnine</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Stečajni dužnik u poslovnim knjigama nema evidentiranih pokretnina.</w:t>
      </w:r>
    </w:p>
    <w:p w:rsidRDefault="002E5EBB" w:rsidP="002E5EBB" w:rsidR="002E5EBB" w:rsidRPr="00F66142">
      <w:pPr>
        <w:pStyle w:val="Bezproreda"/>
        <w:jc w:val="both"/>
        <w:rPr>
          <w:rFonts w:cs="Times New Roman" w:hAnsi="Times New Roman" w:ascii="Times New Roman"/>
          <w:sz w:val="24"/>
          <w:szCs w:val="24"/>
        </w:rPr>
      </w:pPr>
      <w:r>
        <w:rPr>
          <w:rFonts w:cs="Times New Roman" w:hAnsi="Times New Roman" w:ascii="Times New Roman"/>
          <w:sz w:val="24"/>
          <w:szCs w:val="24"/>
        </w:rPr>
        <w:t>Uvidom u uvjerenje  Centar vozila Hrvatske d.d., stečajni dužnik nije evidentiran kao vlasnik motornih vozila. (prilog – uvjerenje CVH-Stp – Autoreparatura)</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b/>
          <w:sz w:val="24"/>
          <w:szCs w:val="24"/>
          <w:u w:val="single"/>
        </w:rPr>
      </w:pPr>
      <w:r w:rsidRPr="001D72D8">
        <w:rPr>
          <w:rFonts w:cs="Times New Roman" w:hAnsi="Times New Roman" w:ascii="Times New Roman"/>
          <w:b/>
          <w:sz w:val="24"/>
          <w:szCs w:val="24"/>
          <w:u w:val="single"/>
        </w:rPr>
        <w:t>Potraživanja</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sz w:val="24"/>
          <w:szCs w:val="24"/>
        </w:rPr>
      </w:pPr>
      <w:r w:rsidRPr="005628DF">
        <w:rPr>
          <w:rFonts w:cs="Times New Roman" w:hAnsi="Times New Roman" w:ascii="Times New Roman"/>
          <w:sz w:val="24"/>
          <w:szCs w:val="24"/>
        </w:rPr>
        <w:t>Stečajni dužnik</w:t>
      </w:r>
      <w:r>
        <w:rPr>
          <w:rFonts w:cs="Times New Roman" w:hAnsi="Times New Roman" w:ascii="Times New Roman"/>
          <w:sz w:val="24"/>
          <w:szCs w:val="24"/>
        </w:rPr>
        <w:t xml:space="preserve"> u poslovnim knjigama evidentira iznos od 28.243.272,00 kn na ime potraživanja prema kupcima. Ovakvo veliko potraživanje od kupaca nastalo je 2016. godine i vjerojatno je povezano s otuđenjem dugotrajne nepokretne i pokretne imovine stečajnog dužnika. Kako zakonski zastupnik nije dostavio analitiku kupaca nije bilo moguće utvrditi strukturu i kvalitetu, odnosno naplativost ovih potraživanja.</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t>IV. PRIJAVLJENE TRAŽBINE U STEČAJNOM POSTUPKU</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b/>
          <w:sz w:val="24"/>
          <w:szCs w:val="24"/>
        </w:rPr>
      </w:pPr>
      <w:r>
        <w:rPr>
          <w:rFonts w:cs="Times New Roman" w:hAnsi="Times New Roman" w:ascii="Times New Roman"/>
          <w:sz w:val="24"/>
          <w:szCs w:val="24"/>
        </w:rPr>
        <w:t>Stečajni upravitelj nije zaprimio niti jednu tražbinu I. višeg isplatnog reda, niti ima saznanja da prema bivšim radnicima stečajnog dužnika postoje bilo kakve obveze. Također, niti drugi vjerovnici (Ministarstvo financija, Porezna uprava) nisu prijavili tražbine po osnovi doprinosa i poreza koji terete primanja radnika i pripadaju u ovaj isplatni red.</w:t>
      </w: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U II. Višem isplatnom redu </w:t>
      </w:r>
      <w:r>
        <w:rPr>
          <w:rFonts w:cs="Times New Roman" w:hAnsi="Times New Roman" w:ascii="Times New Roman"/>
          <w:sz w:val="24"/>
          <w:szCs w:val="24"/>
        </w:rPr>
        <w:t xml:space="preserve">prijavljeno 13 tražbina u ukupnom iznosu </w:t>
      </w:r>
      <w:r w:rsidRPr="00835991">
        <w:rPr>
          <w:rFonts w:cs="Times New Roman" w:hAnsi="Times New Roman" w:ascii="Times New Roman"/>
          <w:b/>
          <w:sz w:val="24"/>
          <w:szCs w:val="24"/>
        </w:rPr>
        <w:t>31.757.298,14</w:t>
      </w:r>
      <w:r>
        <w:rPr>
          <w:rFonts w:cs="Times New Roman" w:hAnsi="Times New Roman" w:ascii="Times New Roman"/>
          <w:sz w:val="24"/>
          <w:szCs w:val="24"/>
        </w:rPr>
        <w:t xml:space="preserve"> kn</w:t>
      </w:r>
      <w:r>
        <w:rPr>
          <w:rFonts w:cs="Times New Roman" w:hAnsi="Times New Roman" w:ascii="Times New Roman"/>
          <w:b/>
          <w:sz w:val="24"/>
          <w:szCs w:val="24"/>
        </w:rPr>
        <w:t xml:space="preserve">. </w:t>
      </w:r>
      <w:r w:rsidRPr="00BD3892">
        <w:rPr>
          <w:rFonts w:cs="Times New Roman" w:hAnsi="Times New Roman" w:ascii="Times New Roman"/>
          <w:sz w:val="24"/>
          <w:szCs w:val="24"/>
        </w:rPr>
        <w:t xml:space="preserve">Stečajni upravitelj osporio je </w:t>
      </w:r>
      <w:r>
        <w:rPr>
          <w:rFonts w:cs="Times New Roman" w:hAnsi="Times New Roman" w:ascii="Times New Roman"/>
          <w:sz w:val="24"/>
          <w:szCs w:val="24"/>
        </w:rPr>
        <w:t xml:space="preserve">tražbinu </w:t>
      </w:r>
      <w:r w:rsidRPr="00A2218B">
        <w:rPr>
          <w:rFonts w:cs="Times New Roman" w:hAnsi="Times New Roman" w:ascii="Times New Roman"/>
          <w:sz w:val="24"/>
          <w:szCs w:val="24"/>
        </w:rPr>
        <w:t>MELIT</w:t>
      </w:r>
      <w:r>
        <w:rPr>
          <w:rFonts w:cs="Times New Roman" w:hAnsi="Times New Roman" w:ascii="Times New Roman"/>
          <w:sz w:val="24"/>
          <w:szCs w:val="24"/>
        </w:rPr>
        <w:t>E</w:t>
      </w:r>
      <w:r w:rsidRPr="00A2218B">
        <w:rPr>
          <w:rFonts w:cs="Times New Roman" w:hAnsi="Times New Roman" w:ascii="Times New Roman"/>
          <w:sz w:val="24"/>
          <w:szCs w:val="24"/>
        </w:rPr>
        <w:t xml:space="preserve"> JURJEVIĆ MADŽIĆ </w:t>
      </w:r>
      <w:r w:rsidRPr="00BD3892">
        <w:rPr>
          <w:rFonts w:cs="Times New Roman" w:hAnsi="Times New Roman" w:ascii="Times New Roman"/>
          <w:sz w:val="24"/>
          <w:szCs w:val="24"/>
        </w:rPr>
        <w:t xml:space="preserve"> u</w:t>
      </w:r>
      <w:r>
        <w:rPr>
          <w:rFonts w:cs="Times New Roman" w:hAnsi="Times New Roman" w:ascii="Times New Roman"/>
          <w:sz w:val="24"/>
          <w:szCs w:val="24"/>
        </w:rPr>
        <w:t xml:space="preserve"> iznosu </w:t>
      </w:r>
      <w:r w:rsidRPr="00A2218B">
        <w:rPr>
          <w:rFonts w:cs="Times New Roman" w:hAnsi="Times New Roman" w:ascii="Times New Roman"/>
          <w:sz w:val="24"/>
          <w:szCs w:val="24"/>
        </w:rPr>
        <w:t>127.581,00</w:t>
      </w:r>
      <w:r>
        <w:rPr>
          <w:rFonts w:cs="Times New Roman" w:hAnsi="Times New Roman" w:ascii="Times New Roman"/>
          <w:sz w:val="24"/>
          <w:szCs w:val="24"/>
        </w:rPr>
        <w:t xml:space="preserve"> kn</w:t>
      </w:r>
      <w:r w:rsidRPr="00BD3892">
        <w:rPr>
          <w:rFonts w:cs="Times New Roman" w:hAnsi="Times New Roman" w:ascii="Times New Roman"/>
          <w:sz w:val="24"/>
          <w:szCs w:val="24"/>
        </w:rPr>
        <w:t xml:space="preserve"> </w:t>
      </w:r>
      <w:r>
        <w:rPr>
          <w:rFonts w:cs="Times New Roman" w:hAnsi="Times New Roman" w:ascii="Times New Roman"/>
          <w:sz w:val="24"/>
          <w:szCs w:val="24"/>
        </w:rPr>
        <w:t xml:space="preserve">u </w:t>
      </w:r>
      <w:r w:rsidRPr="00BD3892">
        <w:rPr>
          <w:rFonts w:cs="Times New Roman" w:hAnsi="Times New Roman" w:ascii="Times New Roman"/>
          <w:sz w:val="24"/>
          <w:szCs w:val="24"/>
        </w:rPr>
        <w:t xml:space="preserve">cijelosti jer se ista </w:t>
      </w:r>
      <w:r>
        <w:rPr>
          <w:rFonts w:cs="Times New Roman" w:hAnsi="Times New Roman" w:ascii="Times New Roman"/>
          <w:sz w:val="24"/>
          <w:szCs w:val="24"/>
        </w:rPr>
        <w:t>odnosi na nepravomoćnu presudu</w:t>
      </w:r>
      <w:r w:rsidRPr="00BD3892">
        <w:rPr>
          <w:rFonts w:cs="Times New Roman" w:hAnsi="Times New Roman" w:ascii="Times New Roman"/>
          <w:sz w:val="24"/>
          <w:szCs w:val="24"/>
        </w:rPr>
        <w:t>.</w:t>
      </w:r>
      <w:r>
        <w:rPr>
          <w:rFonts w:cs="Times New Roman" w:hAnsi="Times New Roman" w:ascii="Times New Roman"/>
          <w:sz w:val="24"/>
          <w:szCs w:val="24"/>
        </w:rPr>
        <w:t xml:space="preserve"> Ukoliko ista postane pravomoćna otklonit će se osporavanje.</w:t>
      </w: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je u cijelosti osporio tražbinu BRICOSTORE NEKRETNINE ŽITNJAK d.o.o. i to iznosu od 20.198.738,30 kn, dio tražbine je u zastari, te zbog neosnovanosti zahtjeva i nedostatku materijalnog dokaza na kojemu bi se temeljilo priznanje.</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rsidRPr="008E0B6F">
      <w:pPr>
        <w:pStyle w:val="Bezproreda"/>
        <w:jc w:val="both"/>
        <w:rPr>
          <w:rFonts w:cs="Times New Roman" w:hAnsi="Times New Roman" w:ascii="Times New Roman"/>
          <w:b/>
          <w:sz w:val="24"/>
          <w:szCs w:val="24"/>
        </w:rPr>
      </w:pPr>
      <w:r w:rsidRPr="008E0B6F">
        <w:rPr>
          <w:rFonts w:cs="Times New Roman" w:hAnsi="Times New Roman" w:ascii="Times New Roman"/>
          <w:b/>
          <w:sz w:val="24"/>
          <w:szCs w:val="24"/>
        </w:rPr>
        <w:t>Tražbine I. višeg isplatnog reda.</w:t>
      </w: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RH.MF.PU., područni ured Zagreb u iznosu od 6.335,38 kn.</w:t>
      </w:r>
    </w:p>
    <w:p w:rsidRDefault="002E5EBB" w:rsidP="002E5EBB" w:rsidR="002E5EBB">
      <w:pPr>
        <w:pStyle w:val="Bezproreda"/>
        <w:jc w:val="both"/>
        <w:rPr>
          <w:rFonts w:cs="Times New Roman" w:hAnsi="Times New Roman" w:ascii="Times New Roman"/>
          <w:sz w:val="24"/>
          <w:szCs w:val="24"/>
        </w:rPr>
      </w:pPr>
    </w:p>
    <w:p w:rsidRDefault="002E5EBB" w:rsidP="002E5EBB" w:rsidR="002E5EBB" w:rsidRPr="008E0B6F">
      <w:pPr>
        <w:pStyle w:val="Bezproreda"/>
        <w:jc w:val="both"/>
        <w:rPr>
          <w:rFonts w:cs="Times New Roman" w:hAnsi="Times New Roman" w:ascii="Times New Roman"/>
          <w:b/>
          <w:sz w:val="24"/>
          <w:szCs w:val="24"/>
        </w:rPr>
      </w:pPr>
      <w:r w:rsidRPr="008E0B6F">
        <w:rPr>
          <w:rFonts w:cs="Times New Roman" w:hAnsi="Times New Roman" w:ascii="Times New Roman"/>
          <w:b/>
          <w:sz w:val="24"/>
          <w:szCs w:val="24"/>
        </w:rPr>
        <w:t>Tražbine  II. Višeg isplatnog reda:</w:t>
      </w: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Tražbine prijavljene ukupno: 31.757.298,14 kn</w:t>
      </w: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Iznos priznatih tražbina:         11.430.978,84 kn</w:t>
      </w: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Iznos   osporenih tražbina:      20.326.319,30 kn</w:t>
      </w:r>
    </w:p>
    <w:p w:rsidRDefault="002E5EBB" w:rsidP="002E5EBB" w:rsidR="002E5EBB" w:rsidRPr="003173AA">
      <w:pPr>
        <w:pStyle w:val="Bezproreda"/>
        <w:jc w:val="both"/>
        <w:rPr>
          <w:rFonts w:cs="Times New Roman" w:hAnsi="Times New Roman" w:ascii="Times New Roman"/>
          <w:sz w:val="24"/>
          <w:szCs w:val="24"/>
        </w:rPr>
      </w:pPr>
      <w:r>
        <w:rPr>
          <w:rFonts w:cs="Times New Roman" w:hAnsi="Times New Roman" w:ascii="Times New Roman"/>
          <w:b/>
          <w:sz w:val="24"/>
          <w:szCs w:val="24"/>
        </w:rPr>
        <w:t>Razlučni vjerovnici koji su prijavili svoja prava su</w:t>
      </w:r>
    </w:p>
    <w:p w:rsidRDefault="002E5EBB" w:rsidP="002E5EBB" w:rsidR="002E5EBB">
      <w:pPr>
        <w:pStyle w:val="Bezproreda"/>
        <w:numPr>
          <w:ilvl w:val="0"/>
          <w:numId w:val="2"/>
        </w:numPr>
        <w:jc w:val="both"/>
        <w:rPr>
          <w:rFonts w:cs="Times New Roman" w:hAnsi="Times New Roman" w:ascii="Times New Roman"/>
          <w:sz w:val="24"/>
          <w:szCs w:val="24"/>
        </w:rPr>
      </w:pPr>
      <w:r w:rsidRPr="00A2218B">
        <w:rPr>
          <w:rFonts w:cs="Times New Roman" w:hAnsi="Times New Roman" w:ascii="Times New Roman"/>
          <w:b/>
          <w:sz w:val="24"/>
          <w:szCs w:val="24"/>
        </w:rPr>
        <w:t>ARANĐIJA  SUČIĆ</w:t>
      </w:r>
      <w:r>
        <w:rPr>
          <w:rFonts w:cs="Times New Roman" w:hAnsi="Times New Roman" w:ascii="Times New Roman"/>
          <w:sz w:val="24"/>
          <w:szCs w:val="24"/>
        </w:rPr>
        <w:t xml:space="preserve"> iz Podstrane, </w:t>
      </w:r>
      <w:r w:rsidRPr="00A2218B">
        <w:rPr>
          <w:rFonts w:cs="Times New Roman" w:hAnsi="Times New Roman" w:ascii="Times New Roman"/>
          <w:sz w:val="24"/>
          <w:szCs w:val="24"/>
        </w:rPr>
        <w:t>Janka Bobetka 14</w:t>
      </w:r>
      <w:r>
        <w:rPr>
          <w:rFonts w:cs="Times New Roman" w:hAnsi="Times New Roman" w:ascii="Times New Roman"/>
          <w:sz w:val="24"/>
          <w:szCs w:val="24"/>
        </w:rPr>
        <w:t xml:space="preserve">, OIB: </w:t>
      </w:r>
      <w:r w:rsidRPr="003F0C86">
        <w:rPr>
          <w:rFonts w:cs="Times New Roman" w:hAnsi="Times New Roman" w:ascii="Times New Roman"/>
          <w:sz w:val="24"/>
          <w:szCs w:val="24"/>
        </w:rPr>
        <w:t>25002370028</w:t>
      </w:r>
      <w:r>
        <w:rPr>
          <w:rFonts w:cs="Times New Roman" w:hAnsi="Times New Roman" w:ascii="Times New Roman"/>
          <w:sz w:val="24"/>
          <w:szCs w:val="24"/>
        </w:rPr>
        <w:t xml:space="preserve"> s osnova </w:t>
      </w:r>
      <w:r w:rsidRPr="003F0C86">
        <w:rPr>
          <w:rFonts w:cs="Times New Roman" w:hAnsi="Times New Roman" w:ascii="Times New Roman"/>
          <w:sz w:val="24"/>
          <w:szCs w:val="24"/>
        </w:rPr>
        <w:t>sporazum</w:t>
      </w:r>
      <w:r>
        <w:rPr>
          <w:rFonts w:cs="Times New Roman" w:hAnsi="Times New Roman" w:ascii="Times New Roman"/>
          <w:sz w:val="24"/>
          <w:szCs w:val="24"/>
        </w:rPr>
        <w:t>a</w:t>
      </w:r>
      <w:r w:rsidRPr="003F0C86">
        <w:rPr>
          <w:rFonts w:cs="Times New Roman" w:hAnsi="Times New Roman" w:ascii="Times New Roman"/>
          <w:sz w:val="24"/>
          <w:szCs w:val="24"/>
        </w:rPr>
        <w:t xml:space="preserve"> radi osiguranja novčane tražbine OV-17741/16</w:t>
      </w:r>
    </w:p>
    <w:p w:rsidRDefault="002E5EBB" w:rsidP="002E5EBB" w:rsidR="002E5EBB" w:rsidRPr="00EE4BB5">
      <w:pPr>
        <w:pStyle w:val="Bezproreda"/>
        <w:jc w:val="both"/>
        <w:rPr>
          <w:rFonts w:cs="Times New Roman" w:hAnsi="Times New Roman" w:ascii="Times New Roman"/>
          <w:sz w:val="24"/>
          <w:szCs w:val="24"/>
          <w:u w:val="single"/>
        </w:rPr>
      </w:pPr>
    </w:p>
    <w:p w:rsidRDefault="002E5EBB" w:rsidP="002E5EBB" w:rsidR="002E5EBB">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t>V. IZVJEŠĆE O PARNIČNIM POSTUPCIMA</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sz w:val="24"/>
          <w:szCs w:val="24"/>
        </w:rPr>
      </w:pPr>
      <w:r w:rsidRPr="00532853">
        <w:rPr>
          <w:rFonts w:cs="Times New Roman" w:hAnsi="Times New Roman" w:ascii="Times New Roman"/>
          <w:sz w:val="24"/>
          <w:szCs w:val="24"/>
        </w:rPr>
        <w:t xml:space="preserve">Pred stalnim arbitražnim sudištem pri Hrvatskoj gospodarskoj komori pod brojem:AS-P-2013/34, protiv tuženika – protutužitelja BRICOSTORE </w:t>
      </w:r>
      <w:r>
        <w:rPr>
          <w:rFonts w:cs="Times New Roman" w:hAnsi="Times New Roman" w:ascii="Times New Roman"/>
          <w:sz w:val="24"/>
          <w:szCs w:val="24"/>
        </w:rPr>
        <w:t>NEKRETNINE ŽITNJAK d.o.o., Sesvete,</w:t>
      </w:r>
      <w:r w:rsidRPr="00532853">
        <w:rPr>
          <w:rFonts w:cs="Times New Roman" w:hAnsi="Times New Roman" w:ascii="Times New Roman"/>
          <w:sz w:val="24"/>
          <w:szCs w:val="24"/>
        </w:rPr>
        <w:t xml:space="preserve"> Savska cesta 84</w:t>
      </w:r>
      <w:r>
        <w:rPr>
          <w:rFonts w:cs="Times New Roman" w:hAnsi="Times New Roman" w:ascii="Times New Roman"/>
          <w:sz w:val="24"/>
          <w:szCs w:val="24"/>
        </w:rPr>
        <w:t>.</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Mitis d.o.o. je podnio zahtjev radi isplate iznosa od 1.872.487,25 kn, sa zateznom kamatom od 16.07.2012 dok je tuženik podnio protutužbeni zahtjev radi utvrđenja i isplate (VPS-po protutužbi je utvrđen u iznosu od 8.662.959,94 kn, što je ukupna vrijednost predmeta spora 10.535.447,19 kn), a što slijedi iz tužbe i Zaključka  stalnog arbitražnog sudišta od 20.02.2016 godine.</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Nadalje stečajni dužnik vodi parnični postupak pod brojem 44 P-3305/15, pred općinskim sudom u Zadru po punomoćniku  odvjetniku iz Sesveta, Branku Šemperu, a protiv tuženice Jurjević Hadžić Melite iz Zadra, zbog zaključenja glavnog ugovora i upisa u zemljišne knjige.</w:t>
      </w:r>
    </w:p>
    <w:p w:rsidRDefault="002E5EBB" w:rsidP="002E5EBB" w:rsidR="002E5EBB" w:rsidRPr="00532853">
      <w:pPr>
        <w:pStyle w:val="Bezproreda"/>
        <w:jc w:val="both"/>
        <w:rPr>
          <w:rFonts w:cs="Times New Roman" w:hAnsi="Times New Roman" w:ascii="Times New Roman"/>
          <w:sz w:val="24"/>
          <w:szCs w:val="24"/>
        </w:rPr>
      </w:pPr>
      <w:r>
        <w:rPr>
          <w:rFonts w:cs="Times New Roman" w:hAnsi="Times New Roman" w:ascii="Times New Roman"/>
          <w:sz w:val="24"/>
          <w:szCs w:val="24"/>
        </w:rPr>
        <w:t>Sudska presuda je donesena u I-stupnju, kojom se utvrđuje  postojanje PREDUGOVORA sklopljenog 9.svibnja 2012 godine, a koji je prenesen na tužitelja. Po I-stupanjskoj presudi tuženica je podnijela žalbu i predmet je ustupljen na rješavanje na Županijskom sudu u Osijeku.</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b/>
          <w:sz w:val="24"/>
          <w:szCs w:val="24"/>
          <w:u w:val="single"/>
        </w:rPr>
      </w:pPr>
      <w:r>
        <w:rPr>
          <w:rFonts w:cs="Times New Roman" w:hAnsi="Times New Roman" w:ascii="Times New Roman"/>
          <w:b/>
          <w:sz w:val="24"/>
          <w:szCs w:val="24"/>
          <w:u w:val="single"/>
        </w:rPr>
        <w:t>VI:  PODUZETE RADNJE</w:t>
      </w: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rsidRPr="002E5EBB">
      <w:pPr>
        <w:pStyle w:val="Bezproreda"/>
        <w:numPr>
          <w:ilvl w:val="0"/>
          <w:numId w:val="1"/>
        </w:numPr>
        <w:jc w:val="both"/>
        <w:rPr>
          <w:rFonts w:cs="Times New Roman" w:hAnsi="Times New Roman" w:ascii="Times New Roman"/>
          <w:b/>
          <w:sz w:val="24"/>
          <w:szCs w:val="24"/>
          <w:u w:val="single"/>
        </w:rPr>
      </w:pPr>
      <w:r>
        <w:rPr>
          <w:rFonts w:cs="Times New Roman" w:hAnsi="Times New Roman" w:ascii="Times New Roman"/>
          <w:sz w:val="24"/>
          <w:szCs w:val="24"/>
        </w:rPr>
        <w:t>Na nekretnini u vlasništvu stečajnog dužnika koja se vodi u zemljišnim knjigama općinskog suda u Vukovaru , građevinsko zemljište zk.ul.5937, kč. Br.2858/1 pov 5703 m2, postoji razlučno pravo radi osiguranja novčane tražbine br. Ov-17741/16, te je pokrenut Ovršni postupak, Ovrv-1344/17.</w:t>
      </w:r>
    </w:p>
    <w:p w:rsidRDefault="002E5EBB" w:rsidP="002E5EBB" w:rsidR="002E5EBB" w:rsidRPr="00A73D28">
      <w:pPr>
        <w:pStyle w:val="Bezproreda"/>
        <w:numPr>
          <w:ilvl w:val="0"/>
          <w:numId w:val="1"/>
        </w:numPr>
        <w:jc w:val="both"/>
        <w:rPr>
          <w:rFonts w:cs="Times New Roman" w:hAnsi="Times New Roman" w:ascii="Times New Roman"/>
          <w:b/>
          <w:sz w:val="24"/>
          <w:szCs w:val="24"/>
          <w:u w:val="single"/>
        </w:rPr>
      </w:pPr>
      <w:r>
        <w:rPr>
          <w:rFonts w:cs="Times New Roman" w:hAnsi="Times New Roman" w:ascii="Times New Roman"/>
          <w:sz w:val="24"/>
          <w:szCs w:val="24"/>
        </w:rPr>
        <w:t>Zakazano je ročište na Općinskom sudu u Vinkovcima radi ovrhe na nekretninama pod brojem Ovr-184/2019, za dan 4.lipnja 2019 godine, kako bi se stranke u postupku mogle izja</w:t>
      </w:r>
      <w:r w:rsidR="001E0532">
        <w:rPr>
          <w:rFonts w:cs="Times New Roman" w:hAnsi="Times New Roman" w:ascii="Times New Roman"/>
          <w:sz w:val="24"/>
          <w:szCs w:val="24"/>
        </w:rPr>
        <w:t>sniti o vrijednosti nekretnine i pristupiti daljnjoj prodaji nekretnine.</w:t>
      </w:r>
    </w:p>
    <w:p w:rsidRDefault="002E5EBB" w:rsidP="002E5EBB" w:rsidR="002E5EBB" w:rsidRPr="00804047">
      <w:pPr>
        <w:pStyle w:val="Bezproreda"/>
        <w:jc w:val="both"/>
        <w:rPr>
          <w:rFonts w:cs="Times New Roman" w:hAnsi="Times New Roman" w:ascii="Times New Roman"/>
          <w:b/>
          <w:sz w:val="24"/>
          <w:szCs w:val="24"/>
          <w:u w:val="single"/>
        </w:rPr>
      </w:pPr>
    </w:p>
    <w:p w:rsidRDefault="002E5EBB" w:rsidP="002E5EBB" w:rsidR="002E5EBB">
      <w:pPr>
        <w:pStyle w:val="Bezproreda"/>
        <w:numPr>
          <w:ilvl w:val="0"/>
          <w:numId w:val="1"/>
        </w:numPr>
        <w:jc w:val="both"/>
        <w:rPr>
          <w:rFonts w:cs="Times New Roman" w:hAnsi="Times New Roman" w:ascii="Times New Roman"/>
          <w:sz w:val="24"/>
          <w:szCs w:val="24"/>
        </w:rPr>
      </w:pPr>
      <w:r w:rsidRPr="00A73D28">
        <w:rPr>
          <w:rFonts w:cs="Times New Roman" w:hAnsi="Times New Roman" w:ascii="Times New Roman"/>
          <w:sz w:val="24"/>
          <w:szCs w:val="24"/>
        </w:rPr>
        <w:t>Dužnik ima</w:t>
      </w:r>
      <w:r>
        <w:rPr>
          <w:rFonts w:cs="Times New Roman" w:hAnsi="Times New Roman" w:ascii="Times New Roman"/>
          <w:sz w:val="24"/>
          <w:szCs w:val="24"/>
        </w:rPr>
        <w:t xml:space="preserve"> u vlasništvu nekretninu u makarskoj K.O. Kotišina zk.ul.1290, kč.br. 117/2 i 117/3, povr. 72i 19m2 ukupno 92m2, koja nije opterećena razlučnim pravom. Kako bih mogao prići prodaji, zatražio sam procjenu od sudskog vješteka Inoslava Nikolića. Kako je cijena vještačenja za predmetno zemljište previsoka, uz troškove oglašavanja i javnog bilježnika koji bi teretili u postupku prodaje, ponudio sam prodaju  </w:t>
      </w:r>
      <w:r w:rsidR="001E0532">
        <w:rPr>
          <w:rFonts w:cs="Times New Roman" w:hAnsi="Times New Roman" w:ascii="Times New Roman"/>
          <w:sz w:val="24"/>
          <w:szCs w:val="24"/>
        </w:rPr>
        <w:t>susjedima uz česticu i gradu, te</w:t>
      </w:r>
      <w:r>
        <w:rPr>
          <w:rFonts w:cs="Times New Roman" w:hAnsi="Times New Roman" w:ascii="Times New Roman"/>
          <w:sz w:val="24"/>
          <w:szCs w:val="24"/>
        </w:rPr>
        <w:t xml:space="preserve"> ako bude interesa zatražit ću suglasnost skupštine vjerovnika.</w:t>
      </w:r>
    </w:p>
    <w:p w:rsidRDefault="002E5EBB" w:rsidP="002E5EBB" w:rsidR="002E5EBB">
      <w:pPr>
        <w:pStyle w:val="Odlomakpopisa"/>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b/>
          <w:sz w:val="24"/>
          <w:szCs w:val="24"/>
          <w:u w:val="single"/>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U Osijeku, 15.05.2019. godine.</w:t>
      </w: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p>
    <w:p w:rsidRDefault="002E5EBB" w:rsidP="002E5EBB" w:rsidR="002E5EB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Stečajni upravitelj:</w:t>
      </w:r>
    </w:p>
    <w:p w:rsidRDefault="002E5EBB" w:rsidP="002E5EBB" w:rsidR="002E5EBB" w:rsidRPr="001D72D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Dragutin Romić</w:t>
      </w:r>
    </w:p>
    <w:p w:rsidRDefault="002E5EBB" w:rsidP="002E5EBB" w:rsidR="002E5EBB"/>
    <w:p w:rsidRDefault="002E5EBB" w:rsidP="002E5EBB" w:rsidR="002E5EBB"/>
    <w:p w:rsidRDefault="002E5EBB" w:rsidP="002E5EBB" w:rsidR="002E5EBB"/>
    <w:p w:rsidRDefault="00D22470" w:rsidR="00D22470"/>
    <w:sectPr w:rsidR="00D2247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00"/>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F678D"/>
    <w:multiLevelType w:val="hybridMultilevel"/>
    <w:tmpl w:val="0B9842D8"/>
    <w:lvl w:tplc="E0CEC6EE" w:ilvl="0">
      <w:start w:val="2"/>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5CE4642E"/>
    <w:multiLevelType w:val="hybridMultilevel"/>
    <w:tmpl w:val="3AE0FD84"/>
    <w:lvl w:tplc="35EC1D82" w:ilvl="0">
      <w:start w:val="1"/>
      <w:numFmt w:val="decimal"/>
      <w:lvlText w:val="%1."/>
      <w:lvlJc w:val="left"/>
      <w:pPr>
        <w:ind w:hanging="360" w:left="502"/>
      </w:pPr>
      <w:rPr>
        <w:rFonts w:hint="default"/>
        <w:b w:val="fals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
    <w:nsid w:val="7438648D"/>
    <w:multiLevelType w:val="hybridMultilevel"/>
    <w:tmpl w:val="F67457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5EBB"/>
    <w:rsid w:val="001E0532"/>
    <w:rsid w:val="002E5EBB"/>
    <w:rsid w:val="00D22470"/>
    <w:rsid w:val="00E630DD"/>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5EBB"/>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E5EBB"/>
    <w:pPr>
      <w:spacing w:lineRule="auto" w:line="240" w:after="0"/>
    </w:pPr>
    <w:rPr>
      <w:lang w:val="hr-HR"/>
    </w:rPr>
  </w:style>
  <w:style w:styleId="Odlomakpopisa" w:type="paragraph">
    <w:name w:val="List Paragraph"/>
    <w:basedOn w:val="Normal"/>
    <w:uiPriority w:val="34"/>
    <w:qFormat/>
    <w:rsid w:val="002E5EBB"/>
    <w:pPr>
      <w:ind w:left="720"/>
      <w:contextualSpacing/>
    </w:pPr>
  </w:style>
  <w:style w:styleId="Tekstbalonia" w:type="paragraph">
    <w:name w:val="Balloon Text"/>
    <w:basedOn w:val="Normal"/>
    <w:link w:val="TekstbaloniaChar"/>
    <w:uiPriority w:val="99"/>
    <w:semiHidden/>
    <w:unhideWhenUsed/>
    <w:rsid w:val="001E0532"/>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E0532"/>
    <w:rPr>
      <w:rFonts w:cs="Segoe UI" w:hAnsi="Segoe UI" w:ascii="Segoe UI"/>
      <w:sz w:val="18"/>
      <w:szCs w:val="18"/>
      <w:lang w:val="hr-HR"/>
    </w:rPr>
  </w:style>
  <w:style w:styleId="Tekstrezerviranogmjesta" w:type="character">
    <w:name w:val="Placeholder Text"/>
    <w:basedOn w:val="Zadanifontodlomka"/>
    <w:uiPriority w:val="99"/>
    <w:semiHidden/>
    <w:rsid w:val="00E630DD"/>
    <w:rPr>
      <w:color w:val="808080"/>
      <w:bdr w:space="0" w:sz="0" w:color="auto" w:val="none"/>
      <w:shd w:fill="auto" w:color="auto" w:val="clear"/>
    </w:rPr>
  </w:style>
  <w:style w:customStyle="true" w:styleId="eSPISCCParagraphDefaultFont" w:type="character">
    <w:name w:val="eSPIS_CC_Paragraph Default Font"/>
    <w:basedOn w:val="Zadanifontodlomka"/>
    <w:rsid w:val="00E630DD"/>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E630DD"/>
    <w:rPr>
      <w:rFonts w:cs="Times New Roman" w:hAnsi="Times New Roman" w:ascii="Times New Roman"/>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E630DD"/>
    <w:rPr>
      <w:rFonts w:cs="Times New Roman" w:hAnsi="Times New Roman" w:ascii="Times New Roman"/>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E630DD"/>
    <w:rPr>
      <w:rFonts w:cs="Times New Roman" w:hAnsi="Times New Roman" w:ascii="Times New Roman"/>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5EBB"/>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E5EBB"/>
    <w:pPr>
      <w:spacing w:after="0" w:line="240" w:lineRule="auto"/>
    </w:pPr>
    <w:rPr>
      <w:lang w:val="hr-HR"/>
    </w:rPr>
  </w:style>
  <w:style w:styleId="Odlomakpopisa" w:type="paragraph">
    <w:name w:val="List Paragraph"/>
    <w:basedOn w:val="Normal"/>
    <w:uiPriority w:val="34"/>
    <w:qFormat/>
    <w:rsid w:val="002E5EBB"/>
    <w:pPr>
      <w:ind w:left="720"/>
      <w:contextualSpacing/>
    </w:pPr>
  </w:style>
  <w:style w:styleId="Tekstbalonia" w:type="paragraph">
    <w:name w:val="Balloon Text"/>
    <w:basedOn w:val="Normal"/>
    <w:link w:val="TekstbaloniaChar"/>
    <w:uiPriority w:val="99"/>
    <w:semiHidden/>
    <w:unhideWhenUsed/>
    <w:rsid w:val="001E0532"/>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E0532"/>
    <w:rPr>
      <w:rFonts w:ascii="Segoe UI" w:cs="Segoe UI" w:hAnsi="Segoe UI"/>
      <w:sz w:val="18"/>
      <w:szCs w:val="18"/>
      <w:lang w:val="hr-HR"/>
    </w:rPr>
  </w:style>
  <w:style w:styleId="Tekstrezerviranogmjesta" w:type="character">
    <w:name w:val="Placeholder Text"/>
    <w:basedOn w:val="Zadanifontodlomka"/>
    <w:uiPriority w:val="99"/>
    <w:semiHidden/>
    <w:rsid w:val="00E630DD"/>
    <w:rPr>
      <w:color w:val="808080"/>
      <w:bdr w:color="auto" w:space="0" w:sz="0" w:val="none"/>
      <w:shd w:color="auto" w:fill="auto" w:val="clear"/>
    </w:rPr>
  </w:style>
  <w:style w:customStyle="1" w:styleId="eSPISCCParagraphDefaultFont" w:type="character">
    <w:name w:val="eSPIS_CC_Paragraph Default Font"/>
    <w:basedOn w:val="Zadanifontodlomka"/>
    <w:rsid w:val="00E630DD"/>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E630DD"/>
    <w:rPr>
      <w:rFonts w:ascii="Times New Roman" w:cs="Times New Roman" w:hAnsi="Times New Roman"/>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630DD"/>
    <w:rPr>
      <w:rFonts w:ascii="Times New Roman" w:cs="Times New Roman" w:hAnsi="Times New Roman"/>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630DD"/>
    <w:rPr>
      <w:rFonts w:ascii="Times New Roman" w:cs="Times New Roman" w:hAnsi="Times New Roman"/>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1673</properties:Words>
  <properties:Characters>10007</properties:Characters>
  <properties:Lines>384</properties:Lines>
  <properties:Paragraphs>169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2019-05-16T17:02:00Z</dcterms:created>
  <dc:creator>Windows User</dc:creator>
  <dc:description/>
  <cp:keywords/>
  <cp:lastModifiedBy>Valerija Svečak</cp:lastModifiedBy>
  <cp:lastPrinted>2019-05-20T07:25:00Z</cp:lastPrinted>
  <dcterms:modified xmlns:xsi="http://www.w3.org/2001/XMLSchema-instance" xsi:type="dcterms:W3CDTF">2019-05-24T08:32:00Z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St-6186/2016-76 / Podnesak - Izvješće stečajnog upravitelja (MITIS - obrazac 20 III po redu.docx)</vt:lpwstr>
  </prop:property>
  <prop:property name="CC_coloring" pid="4" fmtid="{D5CDD505-2E9C-101B-9397-08002B2CF9AE}">
    <vt:bool>false</vt:bool>
  </prop:property>
  <prop:property name="BrojStranica" pid="5" fmtid="{D5CDD505-2E9C-101B-9397-08002B2CF9AE}">
    <vt:i4>5</vt:i4>
  </prop:property>
</prop:Properties>
</file>