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cf7a" w14:paraId="e93cf7a" w:rsidRDefault="00AE649C" w:rsidP="00FA4AD5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FA4AD5" w:rsidP="00FA4AD5" w:rsidR="00FA4AD5">
      <w:pPr>
        <w:spacing w:after="0"/>
      </w:pPr>
      <w:r>
        <w:t>REPUBLIKA HRVATSKA</w:t>
      </w:r>
    </w:p>
    <w:p w:rsidRDefault="00FA4AD5" w:rsidP="00FA4AD5" w:rsidR="00FA4AD5">
      <w:pPr>
        <w:spacing w:after="0"/>
      </w:pPr>
      <w:r>
        <w:t>Trgovački sud u Varaždinu</w:t>
      </w:r>
    </w:p>
    <w:p w:rsidRDefault="00FA4AD5" w:rsidP="00FA4AD5" w:rsidR="00CB0EA4">
      <w:pPr>
        <w:spacing w:after="0"/>
      </w:pPr>
      <w:r>
        <w:t>Varaždin, Braće Radić br. 2.</w:t>
      </w:r>
      <w:r w:rsidR="004D38C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A4AD5" w:rsidP="00FA4AD5" w:rsidR="00FA4AD5">
      <w:pPr>
        <w:spacing w:after="0"/>
      </w:pPr>
    </w:p>
    <w:p w:rsidRDefault="00D35BE7" w:rsidP="00FA4AD5" w:rsidR="00D35BE7">
      <w:pPr>
        <w:spacing w:after="0"/>
      </w:pPr>
    </w:p>
    <w:p w:rsidRDefault="00FA4AD5" w:rsidP="00FA4AD5" w:rsidR="00FA4AD5">
      <w:pPr>
        <w:spacing w:after="0"/>
      </w:pPr>
    </w:p>
    <w:p w:rsidRDefault="00FA4AD5" w:rsidP="00FA4AD5" w:rsidR="00FA4AD5">
      <w:pPr>
        <w:spacing w:after="0"/>
        <w:jc w:val="center"/>
      </w:pPr>
      <w:r>
        <w:t>R E P U B L I K A      H R V A T S K A</w:t>
      </w:r>
    </w:p>
    <w:p w:rsidRDefault="00FA4AD5" w:rsidP="00FA4AD5" w:rsidR="00FA4AD5">
      <w:pPr>
        <w:spacing w:after="0"/>
        <w:jc w:val="center"/>
        <w:rPr>
          <w:b/>
        </w:rPr>
      </w:pPr>
    </w:p>
    <w:p w:rsidRDefault="00FA4AD5" w:rsidP="00FA4AD5" w:rsidR="00FA4AD5">
      <w:pPr>
        <w:spacing w:after="0"/>
        <w:jc w:val="center"/>
      </w:pPr>
      <w:r>
        <w:t>R    J    E    Š   E    NJ    E</w:t>
      </w:r>
    </w:p>
    <w:p w:rsidRDefault="00FA4AD5" w:rsidP="00FA4AD5" w:rsidR="00FA4AD5">
      <w:pPr>
        <w:spacing w:after="0"/>
        <w:rPr>
          <w:b/>
        </w:rPr>
      </w:pPr>
    </w:p>
    <w:p w:rsidRDefault="00FA4AD5" w:rsidP="00FA4AD5" w:rsidR="00FA4AD5">
      <w:pPr>
        <w:spacing w:after="0"/>
        <w:rPr>
          <w:b/>
        </w:rPr>
      </w:pPr>
    </w:p>
    <w:p w:rsidRDefault="00FA4AD5" w:rsidP="00FA4AD5" w:rsidR="00FA4AD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>
        <w:rPr>
          <w:sz w:val="22"/>
          <w:szCs w:val="22"/>
        </w:rPr>
        <w:t xml:space="preserve">u stečajnom postupku </w:t>
      </w:r>
      <w:r>
        <w:t xml:space="preserve">nad stečajnim dužnikom ZAKMARDY d.o.o. „u stečaju“, iz Varaždina, J. </w:t>
      </w:r>
      <w:proofErr w:type="spellStart"/>
      <w:r>
        <w:t>Habdelića</w:t>
      </w:r>
      <w:proofErr w:type="spellEnd"/>
      <w:r>
        <w:t xml:space="preserve"> br. 4, kojeg zastupa stečajni upravitelj Sanja Mihalić, </w:t>
      </w:r>
      <w:r>
        <w:rPr>
          <w:sz w:val="22"/>
          <w:szCs w:val="22"/>
        </w:rPr>
        <w:t xml:space="preserve">odvjetnica </w:t>
      </w:r>
      <w:r>
        <w:rPr>
          <w:sz w:val="22"/>
          <w:szCs w:val="22"/>
        </w:rPr>
        <w:t>iz Varaždina, A. Stepinca br. 1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88/05., 2/07., 84/08., 123/08. i 57/11., dalje : ZPP-a), bez</w:t>
      </w:r>
      <w:r>
        <w:t xml:space="preserve"> saslušanja stranaka, 10. rujna</w:t>
      </w:r>
      <w:r>
        <w:t xml:space="preserve"> 2015. godine,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center"/>
      </w:pPr>
      <w:r>
        <w:t>r  i  j  e  š  i  o           j  e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ind w:firstLine="708"/>
        <w:jc w:val="both"/>
      </w:pPr>
      <w:r>
        <w:t xml:space="preserve"> I s p r a v l j a      s e</w:t>
      </w:r>
      <w:r>
        <w:rPr>
          <w:b/>
        </w:rPr>
        <w:t xml:space="preserve">   </w:t>
      </w:r>
      <w:r>
        <w:t xml:space="preserve">  rješenje ovoga suda</w:t>
      </w:r>
      <w:r>
        <w:t xml:space="preserve"> poslovni broj 6 St-78/12-336</w:t>
      </w:r>
      <w:r>
        <w:t xml:space="preserve"> od </w:t>
      </w:r>
      <w:r>
        <w:t>9. lipnja</w:t>
      </w:r>
      <w:r>
        <w:t xml:space="preserve"> 201</w:t>
      </w:r>
      <w:r>
        <w:t>5. godine u izreci u drugom</w:t>
      </w:r>
      <w:r>
        <w:t xml:space="preserve"> re</w:t>
      </w:r>
      <w:r>
        <w:t>du odozgo</w:t>
      </w:r>
      <w:r w:rsidR="009B6F47">
        <w:t xml:space="preserve"> u svezi s naznakom osobnog identifikacijskog broja (dalje : OIB)</w:t>
      </w:r>
      <w:r>
        <w:t xml:space="preserve">, tako da umjesto </w:t>
      </w:r>
      <w:r w:rsidR="009B6F47">
        <w:t xml:space="preserve">pogrešno navedenog </w:t>
      </w:r>
      <w:r>
        <w:t xml:space="preserve">broja OIB-a : „8059432729“, </w:t>
      </w:r>
      <w:r w:rsidR="009B6F47">
        <w:t xml:space="preserve">ispravno </w:t>
      </w:r>
      <w:r>
        <w:t xml:space="preserve">treba pisati </w:t>
      </w:r>
      <w:r>
        <w:t>: "</w:t>
      </w:r>
      <w:r>
        <w:t>80159432729</w:t>
      </w:r>
      <w:r>
        <w:t>".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  <w:r>
        <w:tab/>
      </w:r>
    </w:p>
    <w:p w:rsidRDefault="00FA4AD5" w:rsidP="00FA4AD5" w:rsidR="00FA4AD5">
      <w:pPr>
        <w:spacing w:after="0"/>
        <w:jc w:val="center"/>
      </w:pPr>
      <w:r>
        <w:t xml:space="preserve">Obrazloženje  </w:t>
      </w:r>
    </w:p>
    <w:p w:rsidRDefault="00FA4AD5" w:rsidP="00FA4AD5" w:rsidR="00FA4AD5">
      <w:pPr>
        <w:spacing w:after="0"/>
        <w:jc w:val="both"/>
        <w:rPr>
          <w:b/>
        </w:rPr>
      </w:pPr>
    </w:p>
    <w:p w:rsidRDefault="00FA4AD5" w:rsidP="00FA4AD5" w:rsidR="00FA4AD5">
      <w:pPr>
        <w:spacing w:after="0"/>
        <w:jc w:val="both"/>
        <w:rPr>
          <w:b/>
        </w:rPr>
      </w:pPr>
    </w:p>
    <w:p w:rsidRDefault="00FA4AD5" w:rsidP="00FA4AD5" w:rsidR="00FA4AD5">
      <w:pPr>
        <w:spacing w:after="0"/>
        <w:jc w:val="both"/>
      </w:pPr>
      <w:r>
        <w:rPr>
          <w:b/>
        </w:rPr>
        <w:tab/>
      </w:r>
      <w:r>
        <w:t>U rješenju ovoga sud</w:t>
      </w:r>
      <w:r w:rsidR="0031744C">
        <w:t>a poslovni broj 6 St-78/12-336</w:t>
      </w:r>
      <w:r>
        <w:t xml:space="preserve"> od </w:t>
      </w:r>
      <w:r w:rsidR="0031744C">
        <w:t>9. lipnja</w:t>
      </w:r>
      <w:r>
        <w:t xml:space="preserve"> 201</w:t>
      </w:r>
      <w:r w:rsidR="0031744C">
        <w:t>5</w:t>
      </w:r>
      <w:r>
        <w:t>. godine došlo je do očite pogreške u pisanju</w:t>
      </w:r>
      <w:r w:rsidR="0031744C">
        <w:t xml:space="preserve"> broja OIB-a kupca Gordana Maksimovića</w:t>
      </w:r>
      <w:r>
        <w:t xml:space="preserve">, pa je po službenoj dužnosti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1. i st. 2. ZPP-a, valjalo odlučiti kao </w:t>
      </w:r>
      <w:r w:rsidR="000B2A0D">
        <w:t>u izreci</w:t>
      </w:r>
      <w:r>
        <w:t xml:space="preserve"> ovog rješenja.</w:t>
      </w:r>
    </w:p>
    <w:p w:rsidRDefault="00FA4AD5" w:rsidP="000B2A0D" w:rsidR="00FA4AD5">
      <w:pPr>
        <w:spacing w:after="0"/>
        <w:jc w:val="both"/>
      </w:pPr>
      <w:r>
        <w:tab/>
      </w:r>
    </w:p>
    <w:p w:rsidRDefault="00FA4AD5" w:rsidP="00FA4AD5" w:rsidR="00FA4AD5">
      <w:pPr>
        <w:spacing w:after="0"/>
        <w:jc w:val="center"/>
      </w:pPr>
      <w:r>
        <w:t>U Varaždinu, 10. rujna</w:t>
      </w:r>
      <w:r>
        <w:t xml:space="preserve"> 2015. godine.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FA4AD5" w:rsidP="00FA4AD5" w:rsidR="00FA4AD5">
      <w:pPr>
        <w:spacing w:after="0"/>
        <w:jc w:val="both"/>
      </w:pPr>
    </w:p>
    <w:p w:rsidRDefault="00FA4AD5" w:rsidP="00D35BE7" w:rsidR="00D35B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20603">
        <w:t xml:space="preserve">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</w:p>
    <w:p w:rsidRDefault="00FA4AD5" w:rsidP="00D35BE7" w:rsidR="00FA4AD5">
      <w:pPr>
        <w:spacing w:after="0"/>
        <w:jc w:val="both"/>
      </w:pPr>
      <w:r>
        <w:rPr>
          <w:b/>
        </w:rPr>
        <w:t xml:space="preserve"> </w:t>
      </w:r>
    </w:p>
    <w:p w:rsidRDefault="00FA4AD5" w:rsidP="00FA4AD5" w:rsidR="00FA4AD5">
      <w:pPr>
        <w:spacing w:after="0"/>
        <w:jc w:val="both"/>
        <w:rPr>
          <w:b/>
          <w:u w:val="single"/>
        </w:rPr>
      </w:pPr>
    </w:p>
    <w:p w:rsidRDefault="00FA4AD5" w:rsidP="00FA4AD5" w:rsidR="00FA4AD5">
      <w:pPr>
        <w:spacing w:after="0"/>
        <w:jc w:val="both"/>
        <w:rPr>
          <w:b/>
          <w:u w:val="single"/>
        </w:rPr>
      </w:pPr>
    </w:p>
    <w:p w:rsidRDefault="00FA4AD5" w:rsidP="00FA4AD5" w:rsidR="00FA4AD5">
      <w:pPr>
        <w:spacing w:after="0"/>
        <w:jc w:val="both"/>
        <w:rPr>
          <w:b/>
          <w:u w:val="single"/>
        </w:rPr>
      </w:pPr>
    </w:p>
    <w:p w:rsidRDefault="00FA4AD5" w:rsidP="00FA4AD5" w:rsidR="00FA4AD5">
      <w:pPr>
        <w:spacing w:after="0"/>
        <w:jc w:val="both"/>
        <w:rPr>
          <w:b/>
          <w:u w:val="single"/>
        </w:rPr>
      </w:pPr>
    </w:p>
    <w:p w:rsidRDefault="00FA4AD5" w:rsidP="00FA4AD5" w:rsidR="00FA4AD5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 LIJEKU  :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  <w:r>
        <w:tab/>
        <w:t xml:space="preserve">Protiv ovog rješenja može se podnijeti žalba u roku od 8 dana od dana primitka </w:t>
      </w:r>
      <w:proofErr w:type="spellStart"/>
      <w:r>
        <w:t>otpravka</w:t>
      </w:r>
      <w:proofErr w:type="spellEnd"/>
      <w:r>
        <w:t xml:space="preserve"> ovog rješenja, pisano, u četiri primjerka, putem ovoga suda na Visoki trgovački sud Republike Hrvatske u Zagrebu.</w:t>
      </w:r>
    </w:p>
    <w:p w:rsidRDefault="00FA4AD5" w:rsidP="00FA4AD5" w:rsidR="00FA4AD5">
      <w:pPr>
        <w:spacing w:after="0"/>
        <w:jc w:val="both"/>
      </w:pPr>
      <w:r>
        <w:tab/>
        <w:t xml:space="preserve">Žalba ne zadržava ovrhu ovog rješenja (čl. </w:t>
      </w:r>
      <w:smartTag w:element="metricconverter" w:uri="urn:schemas-microsoft-com:office:smarttags">
        <w:smartTagPr>
          <w:attr w:val="256. st" w:name="ProductID"/>
        </w:smartTagPr>
        <w:r>
          <w:t>256. st</w:t>
        </w:r>
      </w:smartTag>
      <w:r>
        <w:t xml:space="preserve">. 2, u svezi čl. </w:t>
      </w:r>
      <w:smartTag w:element="metricconverter" w:uri="urn:schemas-microsoft-com:office:smarttags">
        <w:smartTagPr>
          <w:attr w:val="249. st" w:name="ProductID"/>
        </w:smartTagPr>
        <w:r>
          <w:t>249. st</w:t>
        </w:r>
      </w:smartTag>
      <w:r>
        <w:t>. 3. ZPP-a).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  <w:r>
        <w:t>DNA :</w:t>
      </w:r>
    </w:p>
    <w:p w:rsidRDefault="00FA4AD5" w:rsidP="00FA4AD5" w:rsidR="00FA4AD5">
      <w:pPr>
        <w:spacing w:after="0"/>
        <w:jc w:val="both"/>
      </w:pPr>
    </w:p>
    <w:p w:rsidRDefault="000B2A0D" w:rsidP="000B2A0D" w:rsidR="000B2A0D">
      <w:pPr>
        <w:spacing w:after="0"/>
        <w:jc w:val="both"/>
        <w:rPr>
          <w:rFonts w:cs="Times New Roman"/>
        </w:rPr>
      </w:pPr>
    </w:p>
    <w:p w:rsidRDefault="000B2A0D" w:rsidP="000B2A0D" w:rsidR="000B2A0D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0B2A0D" w:rsidP="000B2A0D" w:rsidR="000B2A0D">
      <w:pPr>
        <w:spacing w:after="0"/>
        <w:rPr>
          <w:rFonts w:cs="Times New Roman"/>
        </w:rPr>
      </w:pPr>
      <w:r>
        <w:t xml:space="preserve">2. Kupac </w:t>
      </w:r>
      <w:r>
        <w:rPr>
          <w:rFonts w:cs="Times New Roman"/>
        </w:rPr>
        <w:t xml:space="preserve">Gordan Maksimović, iz Varaždina,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br. 100A,</w:t>
      </w:r>
    </w:p>
    <w:p w:rsidRDefault="000B2A0D" w:rsidP="000B2A0D" w:rsidR="000B2A0D">
      <w:pPr>
        <w:spacing w:after="0"/>
        <w:rPr>
          <w:rFonts w:cs="Arial"/>
        </w:rPr>
      </w:pPr>
      <w:r>
        <w:t>3. e-oglasna ploča ovog suda,</w:t>
      </w:r>
    </w:p>
    <w:p w:rsidRDefault="000B2A0D" w:rsidP="000B2A0D" w:rsidR="000B2A0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0B2A0D" w:rsidP="000B2A0D" w:rsidR="000B2A0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  <w:r>
        <w:t>Pisarnica - kal. pravomoćnosti – 8 dana,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center"/>
      </w:pPr>
      <w:r>
        <w:t>U Varaždinu, 10. ožujka 2015. godine.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 :</w:t>
      </w:r>
    </w:p>
    <w:p w:rsidRDefault="00FA4AD5" w:rsidP="00FA4AD5" w:rsidR="00FA4AD5">
      <w:pPr>
        <w:spacing w:after="0"/>
        <w:jc w:val="both"/>
      </w:pPr>
    </w:p>
    <w:p w:rsidRDefault="00FA4AD5" w:rsidP="00FA4AD5" w:rsidR="00FA4AD5">
      <w:pPr>
        <w:jc w:val="both"/>
      </w:pPr>
    </w:p>
    <w:p w:rsidRDefault="00FA4AD5" w:rsidP="00FA4AD5" w:rsidR="00FA4AD5">
      <w:pPr>
        <w:jc w:val="both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8CA" w:rsidP="00537B78" w:rsidR="004D38CA">
      <w:r>
        <w:separator/>
      </w:r>
    </w:p>
  </w:endnote>
  <w:endnote w:id="0" w:type="continuationSeparator">
    <w:p w:rsidRDefault="004D38CA" w:rsidP="00537B78" w:rsidR="004D3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1778006"/>
      <w:docPartObj>
        <w:docPartGallery w:val="Page Numbers (Bottom of Page)"/>
        <w:docPartUnique/>
      </w:docPartObj>
    </w:sdtPr>
    <w:sdtContent>
      <w:p w:rsidRDefault="00FA4AD5" w:rsidR="00FA4AD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603">
          <w:t>1</w:t>
        </w:r>
        <w:r>
          <w:fldChar w:fldCharType="end"/>
        </w:r>
      </w:p>
    </w:sdtContent>
  </w:sdt>
  <w:p w:rsidRDefault="00FA4AD5" w:rsidR="00FA4A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8CA" w:rsidP="00537B78" w:rsidR="004D38CA">
      <w:r>
        <w:separator/>
      </w:r>
    </w:p>
  </w:footnote>
  <w:footnote w:id="0" w:type="continuationSeparator">
    <w:p w:rsidRDefault="004D38CA" w:rsidP="00537B78" w:rsidR="004D3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AD5" w:rsidR="008333A9">
    <w:pPr>
      <w:pStyle w:val="Zaglavlje"/>
    </w:pPr>
    <w:r>
      <w:rPr>
        <w:rStyle w:val="PozadinaSvijetloCrvena"/>
        <w:shd w:fill="auto" w:color="auto" w:val="clear"/>
      </w:rPr>
      <w:t>POSL. BROJ : 6 St-78/12-351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A0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44C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8CA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F47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603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BE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AD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3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59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St-78/2012-351</izvorni_sadrzaj>
    <derivirana_varijabla naziv="DomainObject.Oznaka_1">St-78/2012-351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St-78/2012-351</izvorni_sadrzaj>
    <derivirana_varijabla naziv="DomainObject.PoslovniBrojDokumenta_1">St-78/2012-351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ZAKMARDY društvo s ograničenom odgovornošću za graditeljstvo, trgovinu i usluge</item>
      <item>ZAGORJE-TEHNOBETON dioničko društvo za izvođenje svih vrsta građevinskih radova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</izvorni_sadrzaj>
    <derivirana_varijabla naziv="DomainObject.Predmet.SudioniciListNaziv_1">
      <item>ZAKMARDY društvo s ograničenom odgovornošću za graditeljstvo, trgovinu i usluge</item>
      <item>ZAGORJE-TEHNOBETON dioničko društvo za izvođenje svih vrsta građevinskih radova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</derivirana_varijabla>
  </DomainObject.Predmet.SudioniciListNaziv>
  <DomainObject.Predmet.SudioniciListAdressOIB>
    <izvorni_sadrzaj>
      <item>ZAKMARDY društvo s ograničenom odgovornošću za graditeljstvo, trgovinu i usluge, OIB 91690558135, Juraja Habdelića 4,Varaždin</item>
      <item>ZAGORJE-TEHNOBETON dioničko društvo za izvođenje svih vrsta građevinskih radova, OIB 68289504926, Pavleka Miškine 49,Varaždin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</izvorni_sadrzaj>
    <derivirana_varijabla naziv="DomainObject.Predmet.SudioniciListAdressOIB_1">
      <item>ZAKMARDY društvo s ograničenom odgovornošću za graditeljstvo, trgovinu i usluge, OIB 91690558135, Juraja Habdelića 4,Varaždin</item>
      <item>ZAGORJE-TEHNOBETON dioničko društvo za izvođenje svih vrsta građevinskih radova, OIB 68289504926, Pavleka Miškine 49,Varaždin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550E5-2183-4969-8E3B-ED68208EB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1621</properties:Characters>
  <properties:Lines>74</properties:Lines>
  <properties:Paragraphs>25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2015-09-10T10:23:00Z</cp:lastPrinted>
  <dcterms:modified xmlns:xsi="http://www.w3.org/2001/XMLSchema-instance" xsi:type="dcterms:W3CDTF">2015-09-10T10:25:00Z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St-78/2012-351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