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dc20e" w14:paraId="88dc20e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73432F">
        <w:rPr>
          <w:rFonts w:hAnsi="Times New Roman" w:ascii="Times New Roman"/>
        </w:rPr>
        <w:t>8</w:t>
      </w:r>
      <w:r w:rsidR="003528F6">
        <w:rPr>
          <w:rFonts w:hAnsi="Times New Roman" w:ascii="Times New Roman"/>
        </w:rPr>
        <w:t>99</w:t>
      </w:r>
      <w:r w:rsidR="00E50C32">
        <w:rPr>
          <w:rFonts w:hAnsi="Times New Roman" w:ascii="Times New Roman"/>
        </w:rPr>
        <w:t>7</w:t>
      </w:r>
      <w:r w:rsidRPr="00EC42FB">
        <w:rPr>
          <w:rFonts w:hAnsi="Times New Roman" w:ascii="Times New Roman"/>
        </w:rPr>
        <w:t>/</w:t>
      </w:r>
      <w:r w:rsidR="0020453D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1</w:t>
      </w:r>
      <w:r w:rsidR="00FD7657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="00761DED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EC42FB" w:rsidR="00EC42FB" w:rsidRPr="00325557">
      <w:pPr>
        <w:pStyle w:val="Odlomakpopisa"/>
        <w:ind w:left="0"/>
        <w:jc w:val="both"/>
        <w:rPr>
          <w:rFonts w:hAnsi="Times New Roman" w:ascii="Times New Roman"/>
        </w:rPr>
      </w:pPr>
      <w:r w:rsidRPr="00B808D0">
        <w:rPr>
          <w:rFonts w:hAnsi="Times New Roman" w:ascii="Times New Roman"/>
        </w:rPr>
        <w:tab/>
        <w:t>Trgovački sud u Zagrebu p</w:t>
      </w:r>
      <w:r w:rsidRPr="00A145A2">
        <w:rPr>
          <w:rFonts w:hAnsi="Times New Roman" w:ascii="Times New Roman"/>
        </w:rPr>
        <w:t xml:space="preserve">o sucu tog suda Anti Galiću, u pravnoj stvari podnositelja </w:t>
      </w:r>
      <w:r w:rsidRPr="003528F6">
        <w:rPr>
          <w:rFonts w:hAnsi="Times New Roman" w:ascii="Times New Roman"/>
        </w:rPr>
        <w:t xml:space="preserve">zahtijeva Financijska agencija za provedbu skraćenog stečajnog postupka nad </w:t>
      </w:r>
      <w:r w:rsidR="00FD7657" w:rsidRPr="003528F6">
        <w:rPr>
          <w:rFonts w:hAnsi="Times New Roman" w:ascii="Times New Roman"/>
          <w:szCs w:val="24"/>
        </w:rPr>
        <w:t xml:space="preserve">dužnikom </w:t>
      </w:r>
      <w:r w:rsidR="00E50C32" w:rsidRPr="00E50C32">
        <w:rPr>
          <w:rFonts w:hAnsi="Times New Roman" w:ascii="Times New Roman"/>
        </w:rPr>
        <w:t>BACINGER d.o.o., Novska, Antuna Gustava Matoša 11 (OIB 86942232472</w:t>
      </w:r>
      <w:r w:rsidR="003528F6" w:rsidRPr="00E50C32">
        <w:rPr>
          <w:rFonts w:hAnsi="Times New Roman" w:ascii="Times New Roman"/>
        </w:rPr>
        <w:t>),</w:t>
      </w:r>
      <w:r w:rsidR="00C97B69" w:rsidRPr="00E50C32">
        <w:rPr>
          <w:rFonts w:hAnsi="Times New Roman" w:ascii="Times New Roman"/>
        </w:rPr>
        <w:t xml:space="preserve"> </w:t>
      </w:r>
      <w:r w:rsidRPr="00E50C32">
        <w:rPr>
          <w:rFonts w:hAnsi="Times New Roman" w:ascii="Times New Roman"/>
        </w:rPr>
        <w:t xml:space="preserve">dana </w:t>
      </w:r>
      <w:r w:rsidR="0073432F" w:rsidRPr="00325557">
        <w:rPr>
          <w:rFonts w:hAnsi="Times New Roman" w:ascii="Times New Roman"/>
        </w:rPr>
        <w:t>17.ve</w:t>
      </w:r>
      <w:r w:rsidR="000E7489" w:rsidRPr="00325557">
        <w:rPr>
          <w:rFonts w:hAnsi="Times New Roman" w:ascii="Times New Roman"/>
        </w:rPr>
        <w:t>ljače</w:t>
      </w:r>
      <w:r w:rsidRPr="00325557">
        <w:rPr>
          <w:rFonts w:hAnsi="Times New Roman" w:ascii="Times New Roman"/>
        </w:rPr>
        <w:t xml:space="preserve"> 201</w:t>
      </w:r>
      <w:r w:rsidR="0020453D" w:rsidRPr="00325557">
        <w:rPr>
          <w:rFonts w:hAnsi="Times New Roman" w:ascii="Times New Roman"/>
        </w:rPr>
        <w:t>7</w:t>
      </w:r>
      <w:r w:rsidRPr="00325557">
        <w:rPr>
          <w:rFonts w:hAnsi="Times New Roman" w:ascii="Times New Roman"/>
        </w:rPr>
        <w:t>.</w:t>
      </w:r>
    </w:p>
    <w:p w:rsidRDefault="00EC42FB" w:rsidP="00EC42FB" w:rsidR="00EC42FB" w:rsidRPr="00A145A2">
      <w:pPr>
        <w:jc w:val="both"/>
        <w:rPr>
          <w:rFonts w:hAnsi="Times New Roman" w:ascii="Times New Roman"/>
          <w:b/>
          <w:sz w:val="40"/>
          <w:szCs w:val="40"/>
        </w:rPr>
      </w:pPr>
    </w:p>
    <w:p w:rsidRDefault="00182088" w:rsidP="00997BA9" w:rsidR="00997BA9" w:rsidRPr="00A145A2">
      <w:pPr>
        <w:jc w:val="center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r i j e š </w:t>
      </w:r>
      <w:r w:rsidR="00997BA9" w:rsidRPr="00A145A2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A145A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I. </w:t>
      </w:r>
      <w:r w:rsidR="00EE69E5" w:rsidRPr="00A145A2">
        <w:rPr>
          <w:rFonts w:hAnsi="Times New Roman" w:ascii="Times New Roman"/>
          <w:szCs w:val="24"/>
        </w:rPr>
        <w:t xml:space="preserve">Otvara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="00365329">
        <w:rPr>
          <w:rFonts w:hAnsi="Times New Roman" w:ascii="Times New Roman"/>
          <w:szCs w:val="24"/>
        </w:rPr>
        <w:t xml:space="preserve"> </w:t>
      </w:r>
      <w:r w:rsidR="00E50C32" w:rsidRPr="00E50C32">
        <w:rPr>
          <w:rFonts w:hAnsi="Times New Roman" w:ascii="Times New Roman"/>
        </w:rPr>
        <w:t>BACINGER d.o.o., Novska, Antuna Gustava Matoša 11 (OIB 86942232472)</w:t>
      </w:r>
      <w:r w:rsidR="00C97B69">
        <w:rPr>
          <w:rFonts w:hAnsi="Times New Roman" w:ascii="Times New Roman"/>
        </w:rPr>
        <w:t>.</w:t>
      </w:r>
      <w:r w:rsidR="00F25613" w:rsidRPr="00A145A2">
        <w:rPr>
          <w:rFonts w:hAnsi="Times New Roman" w:ascii="Times New Roman"/>
          <w:szCs w:val="24"/>
        </w:rPr>
        <w:t xml:space="preserve"> </w:t>
      </w:r>
      <w:r w:rsidR="00EE69E5" w:rsidRPr="00A145A2">
        <w:rPr>
          <w:rFonts w:hAnsi="Times New Roman" w:ascii="Times New Roman"/>
          <w:szCs w:val="24"/>
        </w:rPr>
        <w:t>Stečajni postupak otvoren je dana</w:t>
      </w:r>
      <w:r w:rsidR="001A0ADD" w:rsidRPr="00A145A2">
        <w:rPr>
          <w:rFonts w:hAnsi="Times New Roman" w:ascii="Times New Roman"/>
          <w:szCs w:val="24"/>
        </w:rPr>
        <w:t xml:space="preserve"> </w:t>
      </w:r>
      <w:r w:rsidR="0073432F">
        <w:rPr>
          <w:rFonts w:hAnsi="Times New Roman" w:ascii="Times New Roman"/>
          <w:szCs w:val="24"/>
        </w:rPr>
        <w:t>17.</w:t>
      </w:r>
      <w:r w:rsidR="000E7489">
        <w:rPr>
          <w:rFonts w:hAnsi="Times New Roman" w:ascii="Times New Roman"/>
          <w:szCs w:val="24"/>
        </w:rPr>
        <w:t>veljače</w:t>
      </w:r>
      <w:r w:rsidR="001A0ADD" w:rsidRPr="00A145A2">
        <w:rPr>
          <w:rFonts w:hAnsi="Times New Roman" w:ascii="Times New Roman"/>
          <w:szCs w:val="24"/>
        </w:rPr>
        <w:t xml:space="preserve"> </w:t>
      </w:r>
      <w:r w:rsidR="00FE2B5A" w:rsidRPr="00A145A2">
        <w:rPr>
          <w:rFonts w:hAnsi="Times New Roman" w:ascii="Times New Roman"/>
          <w:szCs w:val="24"/>
        </w:rPr>
        <w:t>201</w:t>
      </w:r>
      <w:r w:rsidR="000E7489">
        <w:rPr>
          <w:rFonts w:hAnsi="Times New Roman" w:ascii="Times New Roman"/>
          <w:szCs w:val="24"/>
        </w:rPr>
        <w:t>7</w:t>
      </w:r>
      <w:r w:rsidR="00FE2B5A" w:rsidRPr="00A145A2">
        <w:rPr>
          <w:rFonts w:hAnsi="Times New Roman" w:ascii="Times New Roman"/>
          <w:szCs w:val="24"/>
        </w:rPr>
        <w:t xml:space="preserve">., </w:t>
      </w:r>
      <w:r w:rsidR="001A0ADD" w:rsidRPr="00A145A2">
        <w:rPr>
          <w:rFonts w:hAnsi="Times New Roman" w:ascii="Times New Roman"/>
          <w:szCs w:val="24"/>
        </w:rPr>
        <w:t>u 1</w:t>
      </w:r>
      <w:r w:rsidR="0073432F">
        <w:rPr>
          <w:rFonts w:hAnsi="Times New Roman" w:ascii="Times New Roman"/>
          <w:szCs w:val="24"/>
        </w:rPr>
        <w:t>4</w:t>
      </w:r>
      <w:r w:rsidR="001A0ADD" w:rsidRPr="00A145A2">
        <w:rPr>
          <w:rFonts w:hAnsi="Times New Roman" w:ascii="Times New Roman"/>
          <w:szCs w:val="24"/>
        </w:rPr>
        <w:t xml:space="preserve"> sati i </w:t>
      </w:r>
      <w:r w:rsidR="00BA25F3" w:rsidRPr="00A145A2">
        <w:rPr>
          <w:rFonts w:hAnsi="Times New Roman" w:ascii="Times New Roman"/>
          <w:szCs w:val="24"/>
        </w:rPr>
        <w:t>0</w:t>
      </w:r>
      <w:r w:rsidR="001A0ADD" w:rsidRPr="00A145A2">
        <w:rPr>
          <w:rFonts w:hAnsi="Times New Roman" w:ascii="Times New Roman"/>
          <w:szCs w:val="24"/>
        </w:rPr>
        <w:t>0 minuta</w:t>
      </w:r>
      <w:r w:rsidR="00EE69E5" w:rsidRPr="00A145A2">
        <w:rPr>
          <w:rFonts w:hAnsi="Times New Roman" w:ascii="Times New Roman"/>
          <w:szCs w:val="24"/>
        </w:rPr>
        <w:t>, kada je ovo rješenje</w:t>
      </w:r>
      <w:r w:rsidR="00B2463B" w:rsidRPr="00A145A2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A145A2">
        <w:rPr>
          <w:rFonts w:hAnsi="Times New Roman" w:ascii="Times New Roman"/>
          <w:szCs w:val="24"/>
        </w:rPr>
        <w:t>Trgovačkog suda u Zagrebu</w:t>
      </w:r>
      <w:r w:rsidR="00B2463B" w:rsidRPr="00A145A2">
        <w:rPr>
          <w:rFonts w:hAnsi="Times New Roman" w:ascii="Times New Roman"/>
          <w:szCs w:val="24"/>
        </w:rPr>
        <w:t>.</w:t>
      </w:r>
    </w:p>
    <w:p w:rsidRDefault="00836165" w:rsidP="00EB1310" w:rsidR="00836165" w:rsidRPr="00A145A2">
      <w:pPr>
        <w:pStyle w:val="BodyText21"/>
        <w:rPr>
          <w:rFonts w:hAnsi="Times New Roman" w:ascii="Times New Roman"/>
          <w:szCs w:val="24"/>
        </w:rPr>
      </w:pPr>
    </w:p>
    <w:p w:rsidRDefault="00EB1310" w:rsidP="00EC42FB" w:rsidR="00DD772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II. </w:t>
      </w:r>
      <w:r w:rsidR="00EE69E5" w:rsidRPr="00A145A2">
        <w:rPr>
          <w:rFonts w:hAnsi="Times New Roman" w:ascii="Times New Roman"/>
          <w:szCs w:val="24"/>
        </w:rPr>
        <w:t xml:space="preserve">Za stečajnog upravitelja imenuje se </w:t>
      </w:r>
      <w:r w:rsidR="00DD7722">
        <w:rPr>
          <w:rFonts w:hAnsi="Times New Roman" w:ascii="Times New Roman"/>
          <w:szCs w:val="24"/>
        </w:rPr>
        <w:t>Mateo Erceg</w:t>
      </w:r>
      <w:r w:rsidR="007738F7">
        <w:rPr>
          <w:rFonts w:hAnsi="Times New Roman" w:ascii="Times New Roman"/>
          <w:szCs w:val="24"/>
        </w:rPr>
        <w:t xml:space="preserve">, </w:t>
      </w:r>
      <w:r w:rsidR="003528F6">
        <w:rPr>
          <w:rFonts w:hAnsi="Times New Roman" w:ascii="Times New Roman"/>
          <w:szCs w:val="24"/>
        </w:rPr>
        <w:t xml:space="preserve">Zagreb, </w:t>
      </w:r>
      <w:r w:rsidR="00DD7722">
        <w:rPr>
          <w:rFonts w:hAnsi="Times New Roman" w:ascii="Times New Roman"/>
          <w:szCs w:val="24"/>
        </w:rPr>
        <w:t>Radnička cesta 30</w:t>
      </w:r>
      <w:r w:rsidR="00BD0473">
        <w:rPr>
          <w:rFonts w:hAnsi="Times New Roman" w:ascii="Times New Roman"/>
          <w:szCs w:val="24"/>
        </w:rPr>
        <w:t>.</w:t>
      </w:r>
      <w:r w:rsidR="002770C7">
        <w:rPr>
          <w:rFonts w:hAnsi="Times New Roman" w:ascii="Times New Roman"/>
          <w:szCs w:val="24"/>
        </w:rPr>
        <w:t xml:space="preserve">, </w:t>
      </w:r>
      <w:r w:rsidR="00156B58" w:rsidRPr="00A145A2">
        <w:rPr>
          <w:rFonts w:hAnsi="Times New Roman" w:ascii="Times New Roman"/>
          <w:szCs w:val="24"/>
        </w:rPr>
        <w:t xml:space="preserve">OIB: </w:t>
      </w:r>
      <w:r w:rsidR="00DD7722">
        <w:rPr>
          <w:rFonts w:hAnsi="Times New Roman" w:ascii="Times New Roman"/>
          <w:szCs w:val="24"/>
        </w:rPr>
        <w:t>93602617826.</w:t>
      </w:r>
    </w:p>
    <w:p w:rsidRDefault="00EE69E5" w:rsidP="00EE69E5" w:rsidR="00EE69E5" w:rsidRPr="00A145A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C42FB" w:rsidR="00EE69E5" w:rsidRPr="00A145A2">
      <w:pPr>
        <w:ind w:firstLine="720"/>
        <w:jc w:val="both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III. </w:t>
      </w:r>
      <w:r w:rsidR="00EE69E5" w:rsidRPr="00A145A2">
        <w:rPr>
          <w:rFonts w:hAnsi="Times New Roman" w:ascii="Times New Roman"/>
          <w:szCs w:val="24"/>
        </w:rPr>
        <w:t xml:space="preserve">Zaključuje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Pr="00A145A2">
        <w:rPr>
          <w:rFonts w:hAnsi="Times New Roman" w:ascii="Times New Roman"/>
        </w:rPr>
        <w:t xml:space="preserve"> </w:t>
      </w:r>
      <w:r w:rsidR="00DD7722" w:rsidRPr="00E50C32">
        <w:rPr>
          <w:rFonts w:hAnsi="Times New Roman" w:ascii="Times New Roman"/>
        </w:rPr>
        <w:t>BACINGER d.o.o., Novska, Antuna Gustava Matoša 11 (OIB 86942232472)</w:t>
      </w:r>
      <w:r w:rsidR="00DD7722">
        <w:rPr>
          <w:rFonts w:hAnsi="Times New Roman" w:ascii="Times New Roman"/>
        </w:rPr>
        <w:t>.</w:t>
      </w:r>
      <w:r w:rsidR="00DD7722" w:rsidRPr="00E50C32">
        <w:rPr>
          <w:rFonts w:hAnsi="Times New Roman" w:ascii="Times New Roman"/>
        </w:rPr>
        <w:t xml:space="preserve"> </w:t>
      </w:r>
    </w:p>
    <w:p w:rsidRDefault="00EE69E5" w:rsidP="00EE69E5" w:rsidR="00EE69E5" w:rsidRPr="00A145A2">
      <w:pPr>
        <w:pStyle w:val="Odlomakpopisa"/>
        <w:rPr>
          <w:rFonts w:hAnsi="Times New Roman" w:ascii="Times New Roman"/>
          <w:szCs w:val="24"/>
        </w:rPr>
      </w:pPr>
    </w:p>
    <w:p w:rsidRDefault="00EB1310" w:rsidP="00EC42FB" w:rsidR="00EE69E5" w:rsidRPr="00B808D0">
      <w:pPr>
        <w:ind w:firstLine="360"/>
        <w:jc w:val="both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 xml:space="preserve">IV. </w:t>
      </w:r>
      <w:r w:rsidR="00B2463B" w:rsidRPr="00B808D0">
        <w:rPr>
          <w:rFonts w:hAnsi="Times New Roman" w:ascii="Times New Roman"/>
          <w:szCs w:val="24"/>
        </w:rPr>
        <w:t xml:space="preserve">Nakon </w:t>
      </w:r>
      <w:r w:rsidR="00EE69E5" w:rsidRPr="00B808D0">
        <w:rPr>
          <w:rFonts w:hAnsi="Times New Roman" w:ascii="Times New Roman"/>
          <w:szCs w:val="24"/>
        </w:rPr>
        <w:t xml:space="preserve">pravomoćnosti </w:t>
      </w:r>
      <w:r w:rsidR="00B2463B" w:rsidRPr="00B808D0">
        <w:rPr>
          <w:rFonts w:hAnsi="Times New Roman" w:ascii="Times New Roman"/>
          <w:szCs w:val="24"/>
        </w:rPr>
        <w:t>ovog rješenja,</w:t>
      </w:r>
      <w:r w:rsidR="00EE69E5" w:rsidRPr="00B808D0">
        <w:rPr>
          <w:rFonts w:hAnsi="Times New Roman" w:ascii="Times New Roman"/>
          <w:szCs w:val="24"/>
        </w:rPr>
        <w:t xml:space="preserve"> dužnik</w:t>
      </w:r>
      <w:r w:rsidR="00B2463B" w:rsidRPr="00B808D0">
        <w:rPr>
          <w:rFonts w:hAnsi="Times New Roman" w:ascii="Times New Roman"/>
          <w:szCs w:val="24"/>
        </w:rPr>
        <w:t xml:space="preserve"> će se </w:t>
      </w:r>
      <w:r w:rsidR="00EE69E5" w:rsidRPr="00B808D0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B808D0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B808D0">
      <w:pPr>
        <w:ind w:left="360"/>
        <w:jc w:val="center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E714D7" w:rsidRPr="00E714D7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t xml:space="preserve">-osobe ovlaštene za zastupanje dužnika po zakonu </w:t>
      </w:r>
      <w:r w:rsidR="00BD0473">
        <w:rPr>
          <w:rFonts w:hAnsi="Times New Roman" w:ascii="Times New Roman"/>
        </w:rPr>
        <w:t xml:space="preserve">nisu </w:t>
      </w:r>
      <w:r w:rsidR="00BD6627">
        <w:rPr>
          <w:rFonts w:hAnsi="Times New Roman" w:ascii="Times New Roman"/>
        </w:rPr>
        <w:t xml:space="preserve"> </w:t>
      </w:r>
      <w:r w:rsidR="00E714D7" w:rsidRPr="00E714D7">
        <w:rPr>
          <w:rFonts w:hAnsi="Times New Roman" w:ascii="Times New Roman"/>
        </w:rPr>
        <w:t xml:space="preserve">podnijele  </w:t>
      </w:r>
      <w:r w:rsidRPr="00E714D7">
        <w:rPr>
          <w:rFonts w:hAnsi="Times New Roman" w:ascii="Times New Roman"/>
        </w:rPr>
        <w:t xml:space="preserve">popis imovine i obveza,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0668A" w:rsidR="00867F1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 xml:space="preserve">. SZ-a stečajni je upravitelj izabran metodom slučajnog odabira sa liste A </w:t>
      </w:r>
      <w:r w:rsidR="004470B4">
        <w:rPr>
          <w:rFonts w:hAnsi="Times New Roman" w:ascii="Times New Roman"/>
        </w:rPr>
        <w:t xml:space="preserve">i B </w:t>
      </w:r>
      <w:r>
        <w:rPr>
          <w:rFonts w:hAnsi="Times New Roman" w:ascii="Times New Roman"/>
        </w:rPr>
        <w:t>stečajnih upravitelja (toč.II).</w:t>
      </w:r>
    </w:p>
    <w:p w:rsidRDefault="00A94E90" w:rsidP="0042162E" w:rsidR="00A94E90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747D39">
        <w:rPr>
          <w:rFonts w:hAnsi="Times New Roman" w:ascii="Times New Roman"/>
        </w:rPr>
        <w:t>17.veljače</w:t>
      </w:r>
      <w:r w:rsidR="00A94E9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A94E90">
        <w:rPr>
          <w:rFonts w:hAnsi="Times New Roman" w:ascii="Times New Roman"/>
        </w:rPr>
        <w:t>7</w:t>
      </w:r>
      <w:r>
        <w:rPr>
          <w:rFonts w:hAnsi="Times New Roman" w:ascii="Times New Roman"/>
        </w:rPr>
        <w:t>. godine</w:t>
      </w: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130595" w:rsidP="00E0668A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Ante Galić</w:t>
      </w:r>
      <w:r w:rsidR="00E0668A">
        <w:rPr>
          <w:rFonts w:hAnsi="Times New Roman" w:ascii="Times New Roman"/>
        </w:rPr>
        <w:t xml:space="preserve"> v.r.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E0668A" w:rsidP="00E0668A" w:rsidR="00E0668A" w:rsidRPr="00E0668A">
      <w:pPr>
        <w:ind w:firstLine="720" w:left="3600"/>
        <w:jc w:val="both"/>
        <w:rPr>
          <w:rFonts w:hAnsi="Times New Roman" w:ascii="Times New Roman"/>
        </w:rPr>
      </w:pPr>
      <w:r w:rsidRPr="00E0668A">
        <w:rPr>
          <w:rFonts w:hAnsi="Times New Roman" w:ascii="Times New Roman"/>
        </w:rPr>
        <w:t>Za točnost otpravka, ovlašteni službenik:</w:t>
      </w:r>
    </w:p>
    <w:p w:rsidRDefault="00E0668A" w:rsidP="00422EE0" w:rsidR="00E0668A" w:rsidRPr="00E0668A">
      <w:pPr>
        <w:jc w:val="both"/>
        <w:rPr>
          <w:rFonts w:hAnsi="Times New Roman" w:ascii="Times New Roman"/>
        </w:rPr>
      </w:pPr>
      <w:r w:rsidRPr="00E0668A">
        <w:rPr>
          <w:rFonts w:hAnsi="Times New Roman" w:ascii="Times New Roman"/>
        </w:rPr>
        <w:t xml:space="preserve">              </w:t>
      </w:r>
      <w:r w:rsidRPr="00E0668A">
        <w:rPr>
          <w:rFonts w:hAnsi="Times New Roman" w:ascii="Times New Roman"/>
        </w:rPr>
        <w:tab/>
      </w:r>
      <w:r w:rsidRPr="00E0668A">
        <w:rPr>
          <w:rFonts w:hAnsi="Times New Roman" w:ascii="Times New Roman"/>
        </w:rPr>
        <w:tab/>
      </w:r>
      <w:r w:rsidRPr="00E0668A">
        <w:rPr>
          <w:rFonts w:hAnsi="Times New Roman" w:ascii="Times New Roman"/>
        </w:rPr>
        <w:tab/>
      </w:r>
      <w:r w:rsidRPr="00E0668A">
        <w:rPr>
          <w:rFonts w:hAnsi="Times New Roman" w:ascii="Times New Roman"/>
        </w:rPr>
        <w:tab/>
      </w:r>
      <w:r w:rsidRPr="00E0668A">
        <w:rPr>
          <w:rFonts w:hAnsi="Times New Roman" w:ascii="Times New Roman"/>
        </w:rPr>
        <w:tab/>
      </w:r>
      <w:r w:rsidRPr="00E0668A">
        <w:rPr>
          <w:rFonts w:hAnsi="Times New Roman" w:ascii="Times New Roman"/>
        </w:rPr>
        <w:tab/>
        <w:t xml:space="preserve"> Valentina Delač</w:t>
      </w:r>
    </w:p>
    <w:p w:rsidRDefault="000C1713" w:rsidP="000C1713" w:rsidR="000C1713" w:rsidRPr="00E0668A">
      <w:pPr>
        <w:jc w:val="both"/>
        <w:rPr>
          <w:rFonts w:hAnsi="Times New Roman" w:ascii="Times New Roman"/>
          <w:szCs w:val="24"/>
        </w:rPr>
      </w:pPr>
    </w:p>
    <w:p w:rsidRDefault="000C1713" w:rsidR="000C1713" w:rsidRPr="00E0668A">
      <w:pPr>
        <w:jc w:val="both"/>
        <w:rPr>
          <w:rFonts w:hAnsi="Times New Roman" w:ascii="Times New Roman"/>
          <w:sz w:val="22"/>
        </w:rPr>
      </w:pPr>
    </w:p>
    <w:sectPr w:rsidSect="00840E3D" w:rsidR="000C1713" w:rsidRPr="00E0668A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668A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668A" w:rsidP="00E0668A" w:rsidR="00DB4528" w:rsidRPr="00E0668A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ab/>
    </w:r>
    <w:r w:rsidRPr="00E0668A">
      <w:rPr>
        <w:rFonts w:hAnsi="Times New Roman" w:ascii="Times New Roman"/>
      </w:rPr>
      <w:t>-2-                           40. St-8997/15</w:t>
    </w:r>
  </w:p>
  <w:p w:rsidRDefault="00E0668A" w:rsidR="00E0668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71"/>
    <w:rsid w:val="000A4F52"/>
    <w:rsid w:val="000B609B"/>
    <w:rsid w:val="000C1713"/>
    <w:rsid w:val="000C47B3"/>
    <w:rsid w:val="000E7489"/>
    <w:rsid w:val="00112B50"/>
    <w:rsid w:val="00114DCC"/>
    <w:rsid w:val="00130595"/>
    <w:rsid w:val="00135BF3"/>
    <w:rsid w:val="00137652"/>
    <w:rsid w:val="001464B4"/>
    <w:rsid w:val="0015560F"/>
    <w:rsid w:val="00156B58"/>
    <w:rsid w:val="001604C5"/>
    <w:rsid w:val="00182088"/>
    <w:rsid w:val="001849EC"/>
    <w:rsid w:val="001A0ADD"/>
    <w:rsid w:val="001A1ECA"/>
    <w:rsid w:val="001B37BA"/>
    <w:rsid w:val="001D13FF"/>
    <w:rsid w:val="001E77C1"/>
    <w:rsid w:val="001F0310"/>
    <w:rsid w:val="0020453D"/>
    <w:rsid w:val="002406A7"/>
    <w:rsid w:val="002770C7"/>
    <w:rsid w:val="00280A5F"/>
    <w:rsid w:val="002B3ED7"/>
    <w:rsid w:val="002E1310"/>
    <w:rsid w:val="00314802"/>
    <w:rsid w:val="00325557"/>
    <w:rsid w:val="00325C1E"/>
    <w:rsid w:val="003336E2"/>
    <w:rsid w:val="003500B2"/>
    <w:rsid w:val="003528F6"/>
    <w:rsid w:val="0036343F"/>
    <w:rsid w:val="00365329"/>
    <w:rsid w:val="0042162E"/>
    <w:rsid w:val="004470B4"/>
    <w:rsid w:val="004567D4"/>
    <w:rsid w:val="00480E62"/>
    <w:rsid w:val="004B795C"/>
    <w:rsid w:val="004C4AD3"/>
    <w:rsid w:val="004F50FD"/>
    <w:rsid w:val="00532B71"/>
    <w:rsid w:val="00537BDA"/>
    <w:rsid w:val="00560B25"/>
    <w:rsid w:val="00591C1A"/>
    <w:rsid w:val="005940E9"/>
    <w:rsid w:val="005E7A3D"/>
    <w:rsid w:val="005F2889"/>
    <w:rsid w:val="006356C5"/>
    <w:rsid w:val="006930B8"/>
    <w:rsid w:val="00730EAB"/>
    <w:rsid w:val="0073432F"/>
    <w:rsid w:val="00747D39"/>
    <w:rsid w:val="00751C7E"/>
    <w:rsid w:val="00761DED"/>
    <w:rsid w:val="007738F7"/>
    <w:rsid w:val="007A29F9"/>
    <w:rsid w:val="007F34F5"/>
    <w:rsid w:val="008050D8"/>
    <w:rsid w:val="008255C1"/>
    <w:rsid w:val="008334F6"/>
    <w:rsid w:val="00836165"/>
    <w:rsid w:val="00840E3D"/>
    <w:rsid w:val="00867F16"/>
    <w:rsid w:val="008A274F"/>
    <w:rsid w:val="008D5425"/>
    <w:rsid w:val="0090428A"/>
    <w:rsid w:val="00955E9E"/>
    <w:rsid w:val="00974C2D"/>
    <w:rsid w:val="00987982"/>
    <w:rsid w:val="0099623A"/>
    <w:rsid w:val="00997BA9"/>
    <w:rsid w:val="009A59F6"/>
    <w:rsid w:val="009F5765"/>
    <w:rsid w:val="00A145A2"/>
    <w:rsid w:val="00A94E90"/>
    <w:rsid w:val="00A95334"/>
    <w:rsid w:val="00AB7883"/>
    <w:rsid w:val="00AF40B4"/>
    <w:rsid w:val="00B03169"/>
    <w:rsid w:val="00B07B03"/>
    <w:rsid w:val="00B2463B"/>
    <w:rsid w:val="00B4251A"/>
    <w:rsid w:val="00B808D0"/>
    <w:rsid w:val="00BA25F3"/>
    <w:rsid w:val="00BB2D96"/>
    <w:rsid w:val="00BC0475"/>
    <w:rsid w:val="00BD0473"/>
    <w:rsid w:val="00BD6627"/>
    <w:rsid w:val="00C06C05"/>
    <w:rsid w:val="00C402E3"/>
    <w:rsid w:val="00C56D4F"/>
    <w:rsid w:val="00C57CAF"/>
    <w:rsid w:val="00C87EE2"/>
    <w:rsid w:val="00C97B69"/>
    <w:rsid w:val="00CB3343"/>
    <w:rsid w:val="00CF2939"/>
    <w:rsid w:val="00D028CC"/>
    <w:rsid w:val="00D417A2"/>
    <w:rsid w:val="00D44D4F"/>
    <w:rsid w:val="00D746D9"/>
    <w:rsid w:val="00D955F3"/>
    <w:rsid w:val="00DB1C31"/>
    <w:rsid w:val="00DB29D2"/>
    <w:rsid w:val="00DB4528"/>
    <w:rsid w:val="00DC7FA5"/>
    <w:rsid w:val="00DD7722"/>
    <w:rsid w:val="00DF190F"/>
    <w:rsid w:val="00DF5C12"/>
    <w:rsid w:val="00E0668A"/>
    <w:rsid w:val="00E25FFD"/>
    <w:rsid w:val="00E324BF"/>
    <w:rsid w:val="00E50C32"/>
    <w:rsid w:val="00E714D7"/>
    <w:rsid w:val="00EB1310"/>
    <w:rsid w:val="00EC42FB"/>
    <w:rsid w:val="00EE5750"/>
    <w:rsid w:val="00EE69E5"/>
    <w:rsid w:val="00F25613"/>
    <w:rsid w:val="00F32F0D"/>
    <w:rsid w:val="00F34DDF"/>
    <w:rsid w:val="00F62A72"/>
    <w:rsid w:val="00F667BC"/>
    <w:rsid w:val="00F7711F"/>
    <w:rsid w:val="00FC7393"/>
    <w:rsid w:val="00FD450E"/>
    <w:rsid w:val="00FD7657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E066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668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668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668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668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E066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668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668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668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668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8997</izvorni_sadrzaj>
    <derivirana_varijabla naziv="DomainObject.Predmet.Broj_1">8997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St-8997/2015</izvorni_sadrzaj>
    <derivirana_varijabla naziv="DomainObject.Predmet.OznakaBroj_1">St-8997/2015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BACINGER d.o.o.</izvorni_sadrzaj>
    <derivirana_varijabla naziv="DomainObject.Predmet.ProtustrankaFormated_1">  BACINGER d.o.o.</derivirana_varijabla>
  </DomainObject.Predmet.ProtustrankaFormated>
  <DomainObject.Predmet.ProtustrankaFormatedOIB>
    <izvorni_sadrzaj>  BACINGER d.o.o., OIB 86942232472</izvorni_sadrzaj>
    <derivirana_varijabla naziv="DomainObject.Predmet.ProtustrankaFormatedOIB_1">  BACINGER d.o.o., OIB 86942232472</derivirana_varijabla>
  </DomainObject.Predmet.ProtustrankaFormatedOIB>
  <DomainObject.Predmet.ProtustrankaFormatedWithAdress>
    <izvorni_sadrzaj> BACINGER d.o.o., Antuna Gustava Matoša 11, 44330 Novska</izvorni_sadrzaj>
    <derivirana_varijabla naziv="DomainObject.Predmet.ProtustrankaFormatedWithAdress_1"> BACINGER d.o.o., Antuna Gustava Matoša 11, 44330 Novska</derivirana_varijabla>
  </DomainObject.Predmet.ProtustrankaFormatedWithAdress>
  <DomainObject.Predmet.ProtustrankaFormatedWithAdressOIB>
    <izvorni_sadrzaj> BACINGER d.o.o., OIB 86942232472, Antuna Gustava Matoša 11, 44330 Novska</izvorni_sadrzaj>
    <derivirana_varijabla naziv="DomainObject.Predmet.ProtustrankaFormatedWithAdressOIB_1"> BACINGER d.o.o., OIB 86942232472, Antuna Gustava Matoša 11, 44330 Novska</derivirana_varijabla>
  </DomainObject.Predmet.ProtustrankaFormatedWithAdressOIB>
  <DomainObject.Predmet.ProtustrankaWithAdress>
    <izvorni_sadrzaj>BACINGER d.o.o. Antuna Gustava Matoša 11, 44330 Novska</izvorni_sadrzaj>
    <derivirana_varijabla naziv="DomainObject.Predmet.ProtustrankaWithAdress_1">BACINGER d.o.o. Antuna Gustava Matoša 11, 44330 Novska</derivirana_varijabla>
  </DomainObject.Predmet.ProtustrankaWithAdress>
  <DomainObject.Predmet.ProtustrankaWithAdressOIB>
    <izvorni_sadrzaj>BACINGER d.o.o., OIB 86942232472, Antuna Gustava Matoša 11, 44330 Novska</izvorni_sadrzaj>
    <derivirana_varijabla naziv="DomainObject.Predmet.ProtustrankaWithAdressOIB_1">BACINGER d.o.o., OIB 86942232472, Antuna Gustava Matoša 11, 44330 Novska</derivirana_varijabla>
  </DomainObject.Predmet.ProtustrankaWithAdressOIB>
  <DomainObject.Predmet.ProtustrankaNazivFormated>
    <izvorni_sadrzaj>BACINGER d.o.o.</izvorni_sadrzaj>
    <derivirana_varijabla naziv="DomainObject.Predmet.ProtustrankaNazivFormated_1">BACINGER d.o.o.</derivirana_varijabla>
  </DomainObject.Predmet.ProtustrankaNazivFormated>
  <DomainObject.Predmet.ProtustrankaNazivFormatedOIB>
    <izvorni_sadrzaj>BACINGER d.o.o., OIB 86942232472</izvorni_sadrzaj>
    <derivirana_varijabla naziv="DomainObject.Predmet.ProtustrankaNazivFormatedOIB_1">BACINGER d.o.o., OIB 86942232472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BACINGER d.o.o.</item>
    </izvorni_sadrzaj>
    <derivirana_varijabla naziv="DomainObject.Predmet.ProtuStrankaListFormated_1">
      <item>BACINGER d.o.o.</item>
    </derivirana_varijabla>
  </DomainObject.Predmet.ProtuStrankaListFormated>
  <DomainObject.Predmet.ProtuStrankaListFormatedOIB>
    <izvorni_sadrzaj>
      <item>BACINGER d.o.o., OIB 86942232472</item>
    </izvorni_sadrzaj>
    <derivirana_varijabla naziv="DomainObject.Predmet.ProtuStrankaListFormatedOIB_1">
      <item>BACINGER d.o.o., OIB 86942232472</item>
    </derivirana_varijabla>
  </DomainObject.Predmet.ProtuStrankaListFormatedOIB>
  <DomainObject.Predmet.ProtuStrankaListFormatedWithAdress>
    <izvorni_sadrzaj>
      <item>BACINGER d.o.o., Antuna Gustava Matoša 11, 44330 Novska</item>
    </izvorni_sadrzaj>
    <derivirana_varijabla naziv="DomainObject.Predmet.ProtuStrankaListFormatedWithAdress_1">
      <item>BACINGER d.o.o., Antuna Gustava Matoša 11, 44330 Novska</item>
    </derivirana_varijabla>
  </DomainObject.Predmet.ProtuStrankaListFormatedWithAdress>
  <DomainObject.Predmet.ProtuStrankaListFormatedWithAdressOIB>
    <izvorni_sadrzaj>
      <item>BACINGER d.o.o., OIB 86942232472, Antuna Gustava Matoša 11, 44330 Novska</item>
    </izvorni_sadrzaj>
    <derivirana_varijabla naziv="DomainObject.Predmet.ProtuStrankaListFormatedWithAdressOIB_1">
      <item>BACINGER d.o.o., OIB 86942232472, Antuna Gustava Matoša 11, 44330 Novska</item>
    </derivirana_varijabla>
  </DomainObject.Predmet.ProtuStrankaListFormatedWithAdressOIB>
  <DomainObject.Predmet.ProtuStrankaListNazivFormated>
    <izvorni_sadrzaj>
      <item>BACINGER d.o.o.</item>
    </izvorni_sadrzaj>
    <derivirana_varijabla naziv="DomainObject.Predmet.ProtuStrankaListNazivFormated_1">
      <item>BACINGER d.o.o.</item>
    </derivirana_varijabla>
  </DomainObject.Predmet.ProtuStrankaListNazivFormated>
  <DomainObject.Predmet.ProtuStrankaListNazivFormatedOIB>
    <izvorni_sadrzaj>
      <item>BACINGER d.o.o., OIB 86942232472</item>
    </izvorni_sadrzaj>
    <derivirana_varijabla naziv="DomainObject.Predmet.ProtuStrankaListNazivFormatedOIB_1">
      <item>BACINGER d.o.o., OIB 86942232472</item>
    </derivirana_varijabla>
  </DomainObject.Predmet.ProtuStrankaListNazivFormatedOIB>
  <DomainObject.Predmet.OstaliListFormated>
    <izvorni_sadrzaj>
      <item>Mišo Bacinger</item>
    </izvorni_sadrzaj>
    <derivirana_varijabla naziv="DomainObject.Predmet.OstaliListFormated_1">
      <item>Mišo Bacinger</item>
    </derivirana_varijabla>
  </DomainObject.Predmet.OstaliListFormated>
  <DomainObject.Predmet.OstaliListFormatedOIB>
    <izvorni_sadrzaj>
      <item>Mišo Bacinger, OIB 29552509035</item>
    </izvorni_sadrzaj>
    <derivirana_varijabla naziv="DomainObject.Predmet.OstaliListFormatedOIB_1">
      <item>Mišo Bacinger, OIB 29552509035</item>
    </derivirana_varijabla>
  </DomainObject.Predmet.OstaliListFormatedOIB>
  <DomainObject.Predmet.OstaliListFormatedWithAdress>
    <izvorni_sadrzaj>
      <item>Mišo Bacinger, Antuna Gustava Matoša 11, 44330 Novska</item>
    </izvorni_sadrzaj>
    <derivirana_varijabla naziv="DomainObject.Predmet.OstaliListFormatedWithAdress_1">
      <item>Mišo Bacinger, Antuna Gustava Matoša 11, 44330 Novska</item>
    </derivirana_varijabla>
  </DomainObject.Predmet.OstaliListFormatedWithAdress>
  <DomainObject.Predmet.OstaliListFormatedWithAdressOIB>
    <izvorni_sadrzaj>
      <item>Mišo Bacinger, OIB 29552509035, Antuna Gustava Matoša 11, 44330 Novska</item>
    </izvorni_sadrzaj>
    <derivirana_varijabla naziv="DomainObject.Predmet.OstaliListFormatedWithAdressOIB_1">
      <item>Mišo Bacinger, OIB 29552509035, Antuna Gustava Matoša 11, 44330 Novska</item>
    </derivirana_varijabla>
  </DomainObject.Predmet.OstaliListFormatedWithAdressOIB>
  <DomainObject.Predmet.OstaliListNazivFormated>
    <izvorni_sadrzaj>
      <item>Mišo Bacinger</item>
    </izvorni_sadrzaj>
    <derivirana_varijabla naziv="DomainObject.Predmet.OstaliListNazivFormated_1">
      <item>Mišo Bacinger</item>
    </derivirana_varijabla>
  </DomainObject.Predmet.OstaliListNazivFormated>
  <DomainObject.Predmet.OstaliListNazivFormatedOIB>
    <izvorni_sadrzaj>
      <item>Mišo Bacinger, OIB 29552509035</item>
    </izvorni_sadrzaj>
    <derivirana_varijabla naziv="DomainObject.Predmet.OstaliListNazivFormatedOIB_1">
      <item>Mišo Bacinger, OIB 29552509035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BACINGER d.o.o.</izvorni_sadrzaj>
    <derivirana_varijabla naziv="DomainObject.Predmet.ProtustrankaIDrugi_1">BACINGER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BACINGER d.o.o., OIB 86942232472, Antuna Gustava Matoša 11, 44330 Novska</izvorni_sadrzaj>
    <derivirana_varijabla naziv="DomainObject.Predmet.ProtustrankaIDrugiAdressOIB_1">BACINGER d.o.o., OIB 86942232472, Antuna Gustava Matoša 11,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BACINGER d.o.o.</item>
      <item>FINA Regionalni centar Zagreb</item>
      <item>Mišo Bacinger</item>
    </izvorni_sadrzaj>
    <derivirana_varijabla naziv="DomainObject.Predmet.SudioniciListNaziv_1">
      <item>BACINGER d.o.o.</item>
      <item>FINA Regionalni centar Zagreb</item>
      <item>Mišo Bacinger</item>
    </derivirana_varijabla>
  </DomainObject.Predmet.SudioniciListNaziv>
  <DomainObject.Predmet.SudioniciListAdressOIB>
    <izvorni_sadrzaj>
      <item>BACINGER d.o.o., OIB 86942232472, Antuna Gustava Matoša 11,44330 Novska</item>
      <item>FINA Regionalni centar Zagreb, OIB 85821130368, Trg svibanjskih žrtava 1995. br.,10000 Zagreb</item>
      <item>Mišo Bacinger, OIB 29552509035, Antuna Gustava Matoša 11,44330 Novska</item>
    </izvorni_sadrzaj>
    <derivirana_varijabla naziv="DomainObject.Predmet.SudioniciListAdressOIB_1">
      <item>BACINGER d.o.o., OIB 86942232472, Antuna Gustava Matoša 11,44330 Novska</item>
      <item>FINA Regionalni centar Zagreb, OIB 85821130368, Trg svibanjskih žrtava 1995. br.,10000 Zagreb</item>
      <item>Mišo Bacinger, OIB 29552509035, Antuna Gustava Matoša 11,44330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86942232472</item>
      <item>, OIB 85821130368</item>
      <item>, OIB 29552509035</item>
    </izvorni_sadrzaj>
    <derivirana_varijabla naziv="DomainObject.Predmet.SudioniciListNazivOIB_1">
      <item>, OIB 86942232472</item>
      <item>, OIB 85821130368</item>
      <item>, OIB 29552509035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4DDDAA-D38B-47D2-9372-501D24C84A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508</properties:Words>
  <properties:Characters>2788</properties:Characters>
  <properties:Lines>77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2017-02-17T10:45:00Z</dcterms:created>
  <dc:creator>Sudsko vijeæe</dc:creator>
  <cp:lastModifiedBy>Valentina Delač</cp:lastModifiedBy>
  <cp:lastPrinted>2016-02-26T06:43:00Z</cp:lastPrinted>
  <dcterms:modified xmlns:xsi="http://www.w3.org/2001/XMLSchema-instance" xsi:type="dcterms:W3CDTF">2017-02-17T12:35:00Z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