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ee88" w14:paraId="caeee88" w:rsidRDefault="002775D1" w:rsidP="007F50E6" w:rsidR="002775D1" w:rsidRPr="00D6041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6041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41E">
        <w:rPr>
          <w:rFonts w:hAnsi="Times New Roman" w:ascii="Times New Roman"/>
        </w:rPr>
        <w:t xml:space="preserve">                                                        </w:t>
      </w:r>
      <w:r w:rsidR="007F50E6" w:rsidRPr="00D6041E">
        <w:rPr>
          <w:rFonts w:hAnsi="Times New Roman" w:ascii="Times New Roman"/>
        </w:rPr>
        <w:t xml:space="preserve">                                                  </w:t>
      </w:r>
      <w:r w:rsidRPr="00D6041E">
        <w:rPr>
          <w:rFonts w:hAnsi="Times New Roman" w:ascii="Times New Roman"/>
        </w:rPr>
        <w:t xml:space="preserve">   3  St-</w:t>
      </w:r>
      <w:r w:rsidR="0033455B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1065/11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REPUBLIKA HRVATSKA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TRGOVAČKI SUD U ZAGREBU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STALNA SLUŽBA 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R E P U B L I K A  H R V A T S K A</w:t>
      </w:r>
    </w:p>
    <w:p w:rsidRDefault="007F50E6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</w:p>
    <w:p w:rsidRDefault="002775D1" w:rsidP="002775D1" w:rsidR="002775D1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5766ED">
        <w:rPr>
          <w:rFonts w:hAnsi="Times New Roman" w:ascii="Times New Roman"/>
        </w:rPr>
        <w:t>20. svibnja</w:t>
      </w:r>
      <w:r w:rsidR="00D6041E">
        <w:rPr>
          <w:rFonts w:hAnsi="Times New Roman" w:ascii="Times New Roman"/>
        </w:rPr>
        <w:t xml:space="preserve"> 2016.</w:t>
      </w:r>
    </w:p>
    <w:p w:rsidRDefault="004B6266" w:rsidP="002775D1" w:rsidR="004B6266" w:rsidRPr="00D6041E">
      <w:pPr>
        <w:rPr>
          <w:rFonts w:hAnsi="Times New Roman" w:ascii="Times New Roman"/>
        </w:rPr>
      </w:pPr>
    </w:p>
    <w:p w:rsidRDefault="007F50E6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z a k l j u č i o</w:t>
      </w:r>
      <w:r w:rsidR="002775D1" w:rsidRPr="00D6041E">
        <w:rPr>
          <w:rFonts w:hAnsi="Times New Roman" w:ascii="Times New Roman"/>
        </w:rPr>
        <w:t xml:space="preserve">   j e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7F50E6" w:rsidP="00086039" w:rsidR="007F50E6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  Rješenjem o prodaji St-1065/11 od </w:t>
      </w:r>
      <w:r w:rsidR="00086039" w:rsidRPr="00D6041E">
        <w:rPr>
          <w:rFonts w:hAnsi="Times New Roman" w:ascii="Times New Roman"/>
        </w:rPr>
        <w:t>10. rujna 2013</w:t>
      </w:r>
      <w:r w:rsidRPr="00D6041E">
        <w:rPr>
          <w:rFonts w:hAnsi="Times New Roman" w:ascii="Times New Roman"/>
        </w:rPr>
        <w:t xml:space="preserve">. određena je prodaja nekretnina u vlasništvu stečajnog dužnika IZGRADNJA HOTELI d.o.o. Selce,  Emila Antića 78, OIB: </w:t>
      </w:r>
      <w:r w:rsidR="00086039" w:rsidRPr="00D6041E">
        <w:rPr>
          <w:rFonts w:hAnsi="Times New Roman" w:ascii="Times New Roman"/>
        </w:rPr>
        <w:t>08462001075</w:t>
      </w:r>
      <w:r w:rsidRPr="00D6041E">
        <w:rPr>
          <w:rFonts w:hAnsi="Times New Roman" w:ascii="Times New Roman"/>
        </w:rPr>
        <w:t>, uz odgovarajuću primjenu pravila o ovrsi na nekretninama i to:</w:t>
      </w:r>
    </w:p>
    <w:p w:rsidRDefault="007F50E6" w:rsidP="007F50E6" w:rsidR="007F50E6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2. 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kč.br. 211/2 – poslovna zgrada (autobusni kolodvor), upisana u zk.ul. 62, podulošci 7 do 29  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½ dijela 5 etaže 2/100 – posebni dio kotlovnica u površini od 14,40m2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7 etaža 3/100 – poslovni prostor broj 10 u površini od 22,34m2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8 etaža 2/100 – poslovni prostor broj 11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9 etaža 2/100 – poslovni prostor broj 12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- 10 etaža 2/100 – poslovni prostor broj 13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- 11 etaža 2/100 – poslovni prostor broj 14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- 13 etaža 3/100 – poslovni prostor broj 16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- 14 etaža 2/100 – poslovni prostor broj 17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- 15 etaža 2/100 – poslovni prostor broj 18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- 16 etaža 2/100 – poslovni prostor broj 19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22,31m2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- 19 etaža 2/100 – poslovni prostor broj 22 u površini od 21,90m2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- 21 etaža 2/100 – poslovni prostor broj 24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- 23 etaža 4/100 – poslovni prostor broj 26 u površini od 30,61m2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- 24 etaža 4/100 – poslovni prostor broj 27 u površini od 30,61m2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- 25 etaža 2/100 – poslovni prostor broj 28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- 26 etaža 2/100 – poslovni prostor broj 29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Na nekretninama opisanim pod točkom I.1. i  I.2.  upisano je razlučno pravo  vjerovnika Karlovačka banka d.d. Karlovac, Hypo Alpe Adria Bank d.d. Zagreb – sada H-ABDUCO d.o.o. Zagreb i RH Ministarstvo financija, Porezna uprava, Područni ured Karlovac.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Na nekretninama opisanom pod točkom I.3. upisano je razlučno pravo RH Ministarstvo financija i Hypo Alpe Adria Bank d.d. Zagreb – sada H-ABDUCO d.o.o. Zagreb.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II    UTVRĐENA VRIJEDNOST nekretnina iz točke I ovog zaključka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 – u iznosu od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1.353.060,00 kn.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2. 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 -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u iznosu od 6.943.710,45 kn.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kč.br. 211/2 – poslovna zgrada (autobusni kolodvor), upisana u zk.ul. 62, podulošci 7 do 29  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½ dijela 5 etaže 2/100 – posebni dio kotlovnica u površini od 14,40 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57.545,28 kn.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7 etaža 3/100 – poslovni prostor broj 10 u površini od 22,34m2,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107.810,59 kn.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 8 etaža 2/100 – poslovni prostor broj 11 u površini od 22,31m2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9 etaža 2/100 – poslovni prostor broj 12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- 10 etaža 2/100 – poslovni prostor broj 13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- 11 etaža 2/100 – poslovni prostor broj 14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109.165,09 kn,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- 13 etaža 3/100 – poslovni prostor broj 16 u površini od 22,74m2 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 xml:space="preserve">   u iznosu od 109.165,09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- 14 etaža 2/100 – poslovni prostor broj 17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- 15 etaža 2/100 – poslovni prostor broj 18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- 16 etaža 2/100 – poslovni prostor broj 19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 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213.604,41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- 19 etaža 2/100 – poslovni prostor broj 22 u površini od 21,90m2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98.225,16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- 21 etaža 2/100 – poslovni prostor broj 24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- 23 etaža 4/100 – poslovni prostor broj 26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143.910,48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- 24 etaža 4/100 – poslovni prostor broj 27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143.910,48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- 25 etaža 2/100 – poslovni prostor broj 28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- 26 etaža 2/100 – poslovni prostor broj 29 u površini od 22,33m2,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583334" w:rsidP="00086039" w:rsidR="00583334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III   NAČIN PRODAJE: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Nekretnina iz točke I ovog zaključka prodavat će se u stečajnom postupku </w:t>
      </w:r>
      <w:r w:rsidR="005766ED">
        <w:rPr>
          <w:rFonts w:hAnsi="Times New Roman" w:ascii="Times New Roman"/>
        </w:rPr>
        <w:t>sedamnaes</w:t>
      </w:r>
      <w:r w:rsidR="000A07A1">
        <w:rPr>
          <w:rFonts w:hAnsi="Times New Roman" w:ascii="Times New Roman"/>
        </w:rPr>
        <w:t xml:space="preserve">tom </w:t>
      </w:r>
      <w:r w:rsidRPr="00D6041E">
        <w:rPr>
          <w:rFonts w:hAnsi="Times New Roman" w:ascii="Times New Roman"/>
        </w:rPr>
        <w:t>usmenom javnom dražbom.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  <w:b/>
        </w:rPr>
      </w:pPr>
      <w:r w:rsidRPr="00D6041E">
        <w:rPr>
          <w:rFonts w:hAnsi="Times New Roman" w:ascii="Times New Roman"/>
        </w:rPr>
        <w:t>Ročište za prodaju održat će se pred stečajnim sucem u zgradi Trgovačk</w:t>
      </w:r>
      <w:r w:rsidR="00B6253E">
        <w:rPr>
          <w:rFonts w:hAnsi="Times New Roman" w:ascii="Times New Roman"/>
        </w:rPr>
        <w:t>og suda u Zagrebu, Stalne služba, Karlovac, Ljudevita Šestića 4, prizemlje,</w:t>
      </w:r>
      <w:r w:rsidRPr="00D6041E">
        <w:rPr>
          <w:rFonts w:hAnsi="Times New Roman" w:ascii="Times New Roman"/>
        </w:rPr>
        <w:t xml:space="preserve"> soba broj </w:t>
      </w:r>
      <w:r w:rsidR="00B6253E">
        <w:rPr>
          <w:rFonts w:hAnsi="Times New Roman" w:ascii="Times New Roman"/>
        </w:rPr>
        <w:t>2</w:t>
      </w:r>
      <w:r w:rsidRPr="00D6041E">
        <w:rPr>
          <w:rFonts w:hAnsi="Times New Roman" w:ascii="Times New Roman"/>
        </w:rPr>
        <w:t xml:space="preserve">, </w:t>
      </w:r>
      <w:r w:rsidR="00583334">
        <w:rPr>
          <w:rFonts w:hAnsi="Times New Roman" w:ascii="Times New Roman"/>
          <w:b/>
        </w:rPr>
        <w:t xml:space="preserve">dana </w:t>
      </w:r>
      <w:r w:rsidR="005766ED">
        <w:rPr>
          <w:rFonts w:hAnsi="Times New Roman" w:ascii="Times New Roman"/>
          <w:b/>
        </w:rPr>
        <w:t>8. srpnja</w:t>
      </w:r>
      <w:r w:rsidR="00583334">
        <w:rPr>
          <w:rFonts w:hAnsi="Times New Roman" w:ascii="Times New Roman"/>
          <w:b/>
        </w:rPr>
        <w:t xml:space="preserve"> 2016</w:t>
      </w:r>
      <w:r w:rsidRPr="00D6041E">
        <w:rPr>
          <w:rFonts w:hAnsi="Times New Roman" w:ascii="Times New Roman"/>
          <w:b/>
        </w:rPr>
        <w:t>. u 1</w:t>
      </w:r>
      <w:r w:rsidR="00B97BD5">
        <w:rPr>
          <w:rFonts w:hAnsi="Times New Roman" w:ascii="Times New Roman"/>
          <w:b/>
        </w:rPr>
        <w:t>2</w:t>
      </w:r>
      <w:r w:rsidRPr="00D6041E">
        <w:rPr>
          <w:rFonts w:hAnsi="Times New Roman" w:ascii="Times New Roman"/>
          <w:b/>
        </w:rPr>
        <w:t>,30 sati.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Ročište će se održati i ako na njemu sudjeluje samo jedan ponuditelj.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IV   Ovaj zaključak o prodaji objavit će se na </w:t>
      </w:r>
      <w:r w:rsidR="00583334">
        <w:rPr>
          <w:rFonts w:hAnsi="Times New Roman" w:ascii="Times New Roman"/>
        </w:rPr>
        <w:t>e-</w:t>
      </w:r>
      <w:r w:rsidRPr="00D6041E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V       UVJETI PRODAJE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1. Prodaju se nekretnine navedene u točki I ovog zaključka.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2. Utvrđena vrijednost svake pojedine nekretnine posebno  je naznačena u točki II. ovog zaključka.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3.Nekretnine iz točke I ov</w:t>
      </w:r>
      <w:r w:rsidR="000B5B63" w:rsidRPr="00D6041E">
        <w:rPr>
          <w:rFonts w:hAnsi="Times New Roman" w:ascii="Times New Roman"/>
        </w:rPr>
        <w:t xml:space="preserve">og zaključka prodavat će se na </w:t>
      </w:r>
      <w:r w:rsidR="005766ED">
        <w:rPr>
          <w:rFonts w:hAnsi="Times New Roman" w:ascii="Times New Roman"/>
        </w:rPr>
        <w:t>sedamnaest</w:t>
      </w:r>
      <w:r w:rsidR="000A07A1">
        <w:rPr>
          <w:rFonts w:hAnsi="Times New Roman" w:ascii="Times New Roman"/>
        </w:rPr>
        <w:t>om</w:t>
      </w:r>
      <w:r w:rsidRPr="00D6041E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3.1.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 – u iznosu od 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</w:t>
      </w:r>
      <w:r w:rsidR="005766ED">
        <w:rPr>
          <w:rFonts w:hAnsi="Times New Roman" w:ascii="Times New Roman"/>
        </w:rPr>
        <w:t>278.583,30</w:t>
      </w:r>
      <w:r w:rsidR="000A76E4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kn.</w:t>
      </w:r>
    </w:p>
    <w:p w:rsidRDefault="00583334" w:rsidP="00086039" w:rsidR="00583334">
      <w:pPr>
        <w:rPr>
          <w:rFonts w:hAnsi="Times New Roman" w:ascii="Times New Roman"/>
        </w:rPr>
      </w:pPr>
    </w:p>
    <w:p w:rsidRDefault="00583334" w:rsidP="00086039" w:rsidR="00583334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3.2.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 -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u iznosu od </w:t>
      </w:r>
      <w:r w:rsidR="005766ED">
        <w:rPr>
          <w:rFonts w:hAnsi="Times New Roman" w:ascii="Times New Roman"/>
        </w:rPr>
        <w:t>1.429.648,40</w:t>
      </w:r>
      <w:r w:rsidRPr="00D6041E">
        <w:rPr>
          <w:rFonts w:hAnsi="Times New Roman" w:ascii="Times New Roman"/>
        </w:rPr>
        <w:t xml:space="preserve"> kn.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3.3. kč.br. 211/2 – poslovna zgrada (autobusni kolodvor), upisana u zk.ul. 62, podulošci 7 do 29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½ dijela 5 etaže 2/100 – posebni dio kotlovnica u površini od 14,40 m2, u iznosu od </w:t>
      </w:r>
      <w:r w:rsidR="005766ED">
        <w:rPr>
          <w:rFonts w:hAnsi="Times New Roman" w:ascii="Times New Roman"/>
        </w:rPr>
        <w:t>11.848,00</w:t>
      </w:r>
      <w:r w:rsidR="00F16AA0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7 etaža 3/100 – poslovni prostor broj 10 u površini od 22,34m2,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</w:t>
      </w:r>
      <w:r w:rsidR="005766ED">
        <w:rPr>
          <w:rFonts w:hAnsi="Times New Roman" w:ascii="Times New Roman"/>
        </w:rPr>
        <w:t>22.197,20</w:t>
      </w:r>
      <w:r w:rsidRPr="00D6041E">
        <w:rPr>
          <w:rFonts w:hAnsi="Times New Roman" w:ascii="Times New Roman"/>
        </w:rPr>
        <w:t xml:space="preserve"> kn.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-  8 etaža 2/100 – poslovni prostor broj 11 u površini od 22,31m2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u iznosu od </w:t>
      </w:r>
      <w:r w:rsidR="005766ED">
        <w:rPr>
          <w:rFonts w:hAnsi="Times New Roman" w:ascii="Times New Roman"/>
        </w:rPr>
        <w:t>22.258,30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9 etaža 2/100 – poslovni prostor broj 12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- 10 etaža 2/100 – poslovni prostor broj 13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- 11 etaža 2/100 – poslovni prostor broj 14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u iznosu od  </w:t>
      </w:r>
      <w:r w:rsidR="005766ED">
        <w:rPr>
          <w:rFonts w:hAnsi="Times New Roman" w:ascii="Times New Roman"/>
        </w:rPr>
        <w:t>22.443,80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- 13 etaža 3/100 – poslovni prostor broj 16 u površini od 22,74m2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>22.443,80</w:t>
      </w:r>
      <w:r w:rsidR="005766ED" w:rsidRPr="00D6041E">
        <w:rPr>
          <w:rFonts w:hAnsi="Times New Roman" w:ascii="Times New Roman"/>
        </w:rPr>
        <w:t xml:space="preserve"> </w:t>
      </w:r>
      <w:r w:rsidR="005766ED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- 14 etaža 2/100 – poslovni prostor broj 17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- 15 etaža 2/100 – poslovni prostor broj 18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- 16 etaža 2/100 – poslovni prostor broj 19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 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 xml:space="preserve">22.258,30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 xml:space="preserve">   u iznosu od </w:t>
      </w:r>
      <w:r w:rsidR="005766ED">
        <w:rPr>
          <w:rFonts w:hAnsi="Times New Roman" w:ascii="Times New Roman"/>
        </w:rPr>
        <w:t>43.979,20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- 19 etaža 2/100 – poslovni prostor broj 22 u površini od 21,90m2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>20.223,70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>20.523,50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- 21 etaža 2/100 – poslovni prostor broj 24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</w:t>
      </w:r>
      <w:r w:rsidR="005766ED">
        <w:rPr>
          <w:rFonts w:hAnsi="Times New Roman" w:ascii="Times New Roman"/>
        </w:rPr>
        <w:t>20.523,50</w:t>
      </w:r>
      <w:r w:rsidR="005766ED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5766ED">
        <w:rPr>
          <w:rFonts w:hAnsi="Times New Roman" w:ascii="Times New Roman"/>
        </w:rPr>
        <w:t>20.523,50</w:t>
      </w:r>
      <w:r w:rsidR="005766ED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- 23 etaža 4/100 – poslovni prostor broj 26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>29.629,90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- 24 etaža 4/100 – poslovni prostor broj 27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5766ED">
        <w:rPr>
          <w:rFonts w:hAnsi="Times New Roman" w:ascii="Times New Roman"/>
        </w:rPr>
        <w:t>29.629,90</w:t>
      </w:r>
      <w:r w:rsidR="005766ED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- 25 etaža 2/100 – poslovni prostor broj 28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>20.223,70</w:t>
      </w:r>
      <w:r w:rsidR="005766ED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- 26 etaža 2/100 – poslovni prostor broj 29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766ED">
        <w:rPr>
          <w:rFonts w:hAnsi="Times New Roman" w:ascii="Times New Roman"/>
        </w:rPr>
        <w:t>20.223,70</w:t>
      </w:r>
      <w:r w:rsidR="005766ED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 ,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4. Sve poreze i pristojbe u svezi s prodajom nekretnine snosi kupac.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Punomoćnici ponuditelja mogu sudjelovati na dražbi samo uz ovjerenu specijalnu punomoć.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AC510A">
        <w:rPr>
          <w:rFonts w:hAnsi="Times New Roman" w:ascii="Times New Roman"/>
        </w:rPr>
        <w:t>30 dana</w:t>
      </w:r>
      <w:r w:rsidRPr="00D6041E">
        <w:rPr>
          <w:rFonts w:hAnsi="Times New Roman" w:ascii="Times New Roman"/>
        </w:rPr>
        <w:t xml:space="preserve"> od dana zaključenja javne dražbe na račun sudskog depozita.</w:t>
      </w:r>
    </w:p>
    <w:p w:rsidRDefault="00086039" w:rsidP="00C6715C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Obrazloženje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Karlovačka banka d.d. Karlovac, Hypo Alpe Adria Bank d.d. Zagreb</w:t>
      </w:r>
      <w:r w:rsidR="00C6715C" w:rsidRPr="00D6041E">
        <w:rPr>
          <w:rFonts w:hAnsi="Times New Roman" w:ascii="Times New Roman"/>
        </w:rPr>
        <w:t xml:space="preserve"> – sada H-ABDUCO d.o.o. Zagreb</w:t>
      </w:r>
      <w:r w:rsidRPr="00D6041E">
        <w:rPr>
          <w:rFonts w:hAnsi="Times New Roman" w:ascii="Times New Roman"/>
        </w:rPr>
        <w:t>, RH Ministarstvo financija, Porezna uprava, Područni ured Karlovac i RH Ministarstvo financija.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C6715C" w:rsidP="00086039" w:rsidR="00C6715C" w:rsidRPr="00D6041E">
      <w:pPr>
        <w:jc w:val="both"/>
        <w:rPr>
          <w:rFonts w:hAnsi="Times New Roman" w:ascii="Times New Roman"/>
        </w:rPr>
      </w:pPr>
    </w:p>
    <w:p w:rsidRDefault="00086039" w:rsidP="00583334" w:rsidR="00086039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Budući nekretnine nisu prodane na </w:t>
      </w:r>
      <w:r w:rsidR="005766ED">
        <w:rPr>
          <w:rFonts w:hAnsi="Times New Roman" w:ascii="Times New Roman"/>
        </w:rPr>
        <w:t>šesnaestom</w:t>
      </w:r>
      <w:r w:rsidRPr="00D6041E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 w:rsidRPr="00D6041E">
      <w:pPr>
        <w:jc w:val="both"/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O uvjetima i načinu prodaje odlučeno je temeljem odredbe čl. 92., 93., 94., 95., 98. 100., 100a, i 101. a. OZ-a u vezi s čl. 164. SZ-a.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</w:t>
      </w: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U Karlovcu </w:t>
      </w:r>
      <w:r w:rsidR="005766ED">
        <w:rPr>
          <w:rFonts w:hAnsi="Times New Roman" w:ascii="Times New Roman"/>
        </w:rPr>
        <w:t>20. svibnja</w:t>
      </w:r>
      <w:r w:rsidR="00583334">
        <w:rPr>
          <w:rFonts w:hAnsi="Times New Roman" w:ascii="Times New Roman"/>
        </w:rPr>
        <w:t xml:space="preserve"> 2016</w:t>
      </w:r>
      <w:r w:rsidRPr="00D6041E">
        <w:rPr>
          <w:rFonts w:hAnsi="Times New Roman" w:ascii="Times New Roman"/>
        </w:rPr>
        <w:t>.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jc w:val="right"/>
        <w:rPr>
          <w:rFonts w:hAnsi="Times New Roman" w:ascii="Times New Roman"/>
        </w:rPr>
      </w:pPr>
      <w:r w:rsidRPr="00D6041E">
        <w:rPr>
          <w:rFonts w:hAnsi="Times New Roman" w:ascii="Times New Roman"/>
        </w:rPr>
        <w:t>STEČAJNI SUDAC:</w:t>
      </w:r>
    </w:p>
    <w:p w:rsidRDefault="002775D1" w:rsidP="00137731" w:rsidR="00137731">
      <w:pPr>
        <w:jc w:val="right"/>
        <w:rPr>
          <w:rFonts w:hAnsi="Times New Roman" w:ascii="Times New Roman"/>
        </w:rPr>
      </w:pPr>
      <w:r w:rsidRPr="00D6041E">
        <w:rPr>
          <w:rFonts w:hAnsi="Times New Roman" w:ascii="Times New Roman"/>
        </w:rPr>
        <w:t>Vesna Fundurulić Perišin</w:t>
      </w:r>
      <w:r w:rsidR="001464FD">
        <w:rPr>
          <w:rFonts w:hAnsi="Times New Roman" w:ascii="Times New Roman"/>
        </w:rPr>
        <w:t>,v.r.</w:t>
      </w:r>
    </w:p>
    <w:p w:rsidRDefault="001464FD" w:rsidP="00137731" w:rsidR="001464FD">
      <w:pPr>
        <w:jc w:val="right"/>
        <w:rPr>
          <w:rFonts w:hAnsi="Times New Roman" w:ascii="Times New Roman"/>
        </w:rPr>
      </w:pPr>
    </w:p>
    <w:p w:rsidRDefault="001464FD" w:rsidP="00137731" w:rsidR="001464F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464FD" w:rsidP="00137731" w:rsidR="001464F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464FD" w:rsidP="00137731" w:rsidR="001464F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92D25" w:rsidP="00092D25" w:rsidR="00092D25">
      <w:pPr>
        <w:jc w:val="right"/>
        <w:rPr>
          <w:rFonts w:hAnsi="Times New Roman" w:ascii="Times New Roman"/>
        </w:rPr>
      </w:pPr>
    </w:p>
    <w:p w:rsidRDefault="00092D25" w:rsidP="00092D25" w:rsidR="00092D25" w:rsidRPr="00D6041E">
      <w:pPr>
        <w:jc w:val="right"/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UPUTA O PRAVNOM LIJEKU:</w:t>
      </w:r>
    </w:p>
    <w:p w:rsidRDefault="00F83BAD" w:rsidP="002775D1" w:rsidR="007F50E6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 (čl. 11. st. 9.  SZ-a).</w:t>
      </w:r>
    </w:p>
    <w:p w:rsidRDefault="00F83BAD" w:rsidP="002775D1" w:rsidR="00F83BAD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Dna:</w:t>
      </w:r>
    </w:p>
    <w:p w:rsidRDefault="000E3302" w:rsidP="000E3302" w:rsidR="005F06BF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1.</w:t>
      </w:r>
      <w:r w:rsidR="002775D1" w:rsidRPr="00D6041E">
        <w:rPr>
          <w:rFonts w:hAnsi="Times New Roman" w:ascii="Times New Roman"/>
        </w:rPr>
        <w:t>Stečajni upravitelj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2. Razlučni vjerovnici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Oglasna ploča suda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4. Spis</w:t>
      </w:r>
    </w:p>
    <w:sectPr w:rsidSect="00137731" w:rsidR="007F50E6" w:rsidRPr="00D6041E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361" w:rsidR="00CB4361">
      <w:r>
        <w:separator/>
      </w:r>
    </w:p>
  </w:endnote>
  <w:endnote w:id="0" w:type="continuationSeparator">
    <w:p w:rsidRDefault="00CB4361" w:rsidR="00CB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361" w:rsidR="00CB4361">
      <w:r>
        <w:separator/>
      </w:r>
    </w:p>
  </w:footnote>
  <w:footnote w:id="0" w:type="continuationSeparator">
    <w:p w:rsidRDefault="00CB4361" w:rsidR="00CB4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230898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1EB">
          <w:rPr>
            <w:noProof/>
          </w:rPr>
          <w:t>7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0E21EB" w:rsidR="0060670C">
        <w:pPr>
          <w:pStyle w:val="Zaglavlje"/>
          <w:jc w:val="center"/>
        </w:pPr>
      </w:p>
    </w:sdtContent>
  </w:sdt>
  <w:p w:rsidRDefault="000E21E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86039"/>
    <w:rsid w:val="00092D25"/>
    <w:rsid w:val="00092E8E"/>
    <w:rsid w:val="00096468"/>
    <w:rsid w:val="000A07A1"/>
    <w:rsid w:val="000A26E9"/>
    <w:rsid w:val="000A302D"/>
    <w:rsid w:val="000A76E4"/>
    <w:rsid w:val="000B5B63"/>
    <w:rsid w:val="000E21EB"/>
    <w:rsid w:val="000E3302"/>
    <w:rsid w:val="00137731"/>
    <w:rsid w:val="001464FD"/>
    <w:rsid w:val="00181C25"/>
    <w:rsid w:val="0019399D"/>
    <w:rsid w:val="001F4A12"/>
    <w:rsid w:val="00200FA9"/>
    <w:rsid w:val="002207BD"/>
    <w:rsid w:val="002775D1"/>
    <w:rsid w:val="00277787"/>
    <w:rsid w:val="002D485F"/>
    <w:rsid w:val="002F0E1A"/>
    <w:rsid w:val="00317A25"/>
    <w:rsid w:val="0033455B"/>
    <w:rsid w:val="003422B3"/>
    <w:rsid w:val="00395F7D"/>
    <w:rsid w:val="003A0B21"/>
    <w:rsid w:val="00456E7D"/>
    <w:rsid w:val="004617A9"/>
    <w:rsid w:val="004B6266"/>
    <w:rsid w:val="004C28B3"/>
    <w:rsid w:val="004E2CC7"/>
    <w:rsid w:val="005766ED"/>
    <w:rsid w:val="00583334"/>
    <w:rsid w:val="005F06BF"/>
    <w:rsid w:val="005F7E02"/>
    <w:rsid w:val="006862D5"/>
    <w:rsid w:val="006D50C3"/>
    <w:rsid w:val="006E600E"/>
    <w:rsid w:val="007F50E6"/>
    <w:rsid w:val="00813D04"/>
    <w:rsid w:val="00827435"/>
    <w:rsid w:val="008753F6"/>
    <w:rsid w:val="00920E72"/>
    <w:rsid w:val="009701A0"/>
    <w:rsid w:val="00997385"/>
    <w:rsid w:val="009A6EDC"/>
    <w:rsid w:val="009D733B"/>
    <w:rsid w:val="009E0674"/>
    <w:rsid w:val="00A85C1E"/>
    <w:rsid w:val="00AC510A"/>
    <w:rsid w:val="00B0476A"/>
    <w:rsid w:val="00B41C20"/>
    <w:rsid w:val="00B6253E"/>
    <w:rsid w:val="00B97BD5"/>
    <w:rsid w:val="00BA6D04"/>
    <w:rsid w:val="00BB4AFF"/>
    <w:rsid w:val="00BE4259"/>
    <w:rsid w:val="00C327CC"/>
    <w:rsid w:val="00C46D17"/>
    <w:rsid w:val="00C6715C"/>
    <w:rsid w:val="00CB4361"/>
    <w:rsid w:val="00CB4BBA"/>
    <w:rsid w:val="00CF358A"/>
    <w:rsid w:val="00D6041E"/>
    <w:rsid w:val="00E64B06"/>
    <w:rsid w:val="00EA5DE3"/>
    <w:rsid w:val="00EC1188"/>
    <w:rsid w:val="00F115F0"/>
    <w:rsid w:val="00F16AA0"/>
    <w:rsid w:val="00F83BAD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4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04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4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04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04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04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04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04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04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04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04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04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04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04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04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04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04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04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04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04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04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04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04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04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041E"/>
    <w:rPr>
      <w:b/>
      <w:bCs/>
    </w:rPr>
  </w:style>
  <w:style w:styleId="Istaknuto" w:type="character">
    <w:name w:val="Emphasis"/>
    <w:basedOn w:val="Zadanifontodlomka"/>
    <w:uiPriority w:val="20"/>
    <w:qFormat/>
    <w:rsid w:val="00D604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041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04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04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04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041E"/>
    <w:rPr>
      <w:b/>
      <w:i/>
      <w:sz w:val="24"/>
    </w:rPr>
  </w:style>
  <w:style w:styleId="Neupadljivoisticanje" w:type="character">
    <w:name w:val="Subtle Emphasis"/>
    <w:uiPriority w:val="19"/>
    <w:qFormat/>
    <w:rsid w:val="00D604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04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04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04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04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04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E2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1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4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04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4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04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04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04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04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04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04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04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04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04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04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04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04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04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04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04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04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04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04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04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04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04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041E"/>
    <w:rPr>
      <w:b/>
      <w:bCs/>
    </w:rPr>
  </w:style>
  <w:style w:styleId="Istaknuto" w:type="character">
    <w:name w:val="Emphasis"/>
    <w:basedOn w:val="Zadanifontodlomka"/>
    <w:uiPriority w:val="20"/>
    <w:qFormat/>
    <w:rsid w:val="00D604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041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04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04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04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041E"/>
    <w:rPr>
      <w:b/>
      <w:i/>
      <w:sz w:val="24"/>
    </w:rPr>
  </w:style>
  <w:style w:styleId="Neupadljivoisticanje" w:type="character">
    <w:name w:val="Subtle Emphasis"/>
    <w:uiPriority w:val="19"/>
    <w:qFormat/>
    <w:rsid w:val="00D604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04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04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04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04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04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E2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1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579C0-1377-4C82-823F-C8CCDCA11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2448</properties:Words>
  <properties:Characters>11949</properties:Characters>
  <properties:Lines>330</properties:Lines>
  <properties:Paragraphs>197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2016-05-19T10:40:00Z</dcterms:created>
  <dc:creator>Gordana Grčić</dc:creator>
  <cp:lastModifiedBy>Žana Livaja</cp:lastModifiedBy>
  <cp:lastPrinted>2016-05-20T10:20:00Z</cp:lastPrinted>
  <dcterms:modified xmlns:xsi="http://www.w3.org/2001/XMLSchema-instance" xsi:type="dcterms:W3CDTF">2016-05-20T10:39:00Z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