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6a6d" w14:paraId="c2b6a6d" w:rsidRDefault="002157ED" w:rsidP="002157ED" w:rsidR="002157ED" w:rsidRPr="00E6131B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6131B">
        <w:rPr>
          <w:rFonts w:hAnsi="Times New Roman" w:ascii="Times New Roman"/>
          <w:sz w:val="24"/>
          <w:szCs w:val="24"/>
        </w:rPr>
        <w:t xml:space="preserve">Nadležni trgovački sud: </w:t>
      </w:r>
      <w:r w:rsidRPr="00157CF1">
        <w:rPr>
          <w:rFonts w:hAnsi="Times New Roman" w:ascii="Times New Roman"/>
          <w:b/>
          <w:sz w:val="24"/>
          <w:szCs w:val="24"/>
        </w:rPr>
        <w:t>u Zagrebu</w:t>
      </w:r>
    </w:p>
    <w:p w:rsidRDefault="002157ED" w:rsidP="002157ED" w:rsidR="002157ED" w:rsidRPr="00E6131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>Poslovni broj spisa:</w:t>
      </w:r>
      <w:r>
        <w:rPr>
          <w:rFonts w:hAnsi="Times New Roman" w:ascii="Times New Roman"/>
          <w:sz w:val="24"/>
          <w:szCs w:val="24"/>
        </w:rPr>
        <w:t xml:space="preserve"> 3</w:t>
      </w:r>
      <w:r w:rsidRPr="000B2F60">
        <w:rPr>
          <w:rFonts w:hAnsi="Times New Roman" w:ascii="Times New Roman"/>
          <w:b/>
          <w:sz w:val="24"/>
          <w:szCs w:val="24"/>
        </w:rPr>
        <w:t xml:space="preserve"> </w:t>
      </w:r>
      <w:r w:rsidRPr="00157CF1">
        <w:rPr>
          <w:rFonts w:hAnsi="Times New Roman" w:ascii="Times New Roman"/>
          <w:b/>
          <w:sz w:val="24"/>
          <w:szCs w:val="24"/>
        </w:rPr>
        <w:t>St – 8730/15-12</w:t>
      </w:r>
    </w:p>
    <w:p w:rsidRDefault="002157ED" w:rsidP="002157ED" w:rsidR="002157ED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>Dužnik</w:t>
      </w:r>
      <w:r>
        <w:rPr>
          <w:rFonts w:hAnsi="Times New Roman" w:ascii="Times New Roman"/>
          <w:sz w:val="24"/>
          <w:szCs w:val="24"/>
        </w:rPr>
        <w:t xml:space="preserve">: </w:t>
      </w:r>
      <w:r w:rsidRPr="00157CF1">
        <w:rPr>
          <w:rFonts w:hAnsi="Times New Roman" w:ascii="Times New Roman"/>
          <w:b/>
          <w:sz w:val="24"/>
          <w:szCs w:val="24"/>
        </w:rPr>
        <w:t xml:space="preserve">Stečajna masa iza MIROŽ d.o.o. – u stečaju, </w:t>
      </w:r>
      <w:proofErr w:type="spellStart"/>
      <w:r w:rsidRPr="00157CF1">
        <w:rPr>
          <w:rFonts w:hAnsi="Times New Roman" w:ascii="Times New Roman"/>
          <w:b/>
          <w:sz w:val="24"/>
          <w:szCs w:val="24"/>
        </w:rPr>
        <w:t>OIB</w:t>
      </w:r>
      <w:proofErr w:type="spellEnd"/>
      <w:r w:rsidRPr="00157CF1">
        <w:rPr>
          <w:rFonts w:hAnsi="Times New Roman" w:ascii="Times New Roman"/>
          <w:b/>
          <w:sz w:val="24"/>
          <w:szCs w:val="24"/>
        </w:rPr>
        <w:t xml:space="preserve">: </w:t>
      </w:r>
      <w:proofErr w:type="spellStart"/>
      <w:r w:rsidRPr="00157CF1">
        <w:rPr>
          <w:rFonts w:hAnsi="Times New Roman" w:ascii="Times New Roman"/>
          <w:b/>
          <w:sz w:val="24"/>
          <w:szCs w:val="24"/>
        </w:rPr>
        <w:t>68908068307</w:t>
      </w:r>
      <w:proofErr w:type="spellEnd"/>
      <w:r w:rsidRPr="00157CF1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157CF1">
        <w:rPr>
          <w:rFonts w:hAnsi="Times New Roman" w:ascii="Times New Roman"/>
          <w:b/>
          <w:sz w:val="24"/>
          <w:szCs w:val="24"/>
        </w:rPr>
        <w:t>Sortina</w:t>
      </w:r>
      <w:proofErr w:type="spellEnd"/>
      <w:r w:rsidRPr="00157CF1">
        <w:rPr>
          <w:rFonts w:hAnsi="Times New Roman" w:ascii="Times New Roman"/>
          <w:b/>
          <w:sz w:val="24"/>
          <w:szCs w:val="24"/>
        </w:rPr>
        <w:t xml:space="preserve"> 1 c, </w:t>
      </w:r>
      <w:proofErr w:type="spellStart"/>
      <w:r w:rsidR="00AE0973">
        <w:rPr>
          <w:rFonts w:hAnsi="Times New Roman" w:ascii="Times New Roman"/>
          <w:b/>
          <w:sz w:val="24"/>
          <w:szCs w:val="24"/>
        </w:rPr>
        <w:t>10000</w:t>
      </w:r>
      <w:proofErr w:type="spellEnd"/>
      <w:r w:rsidR="00AE0973">
        <w:rPr>
          <w:rFonts w:hAnsi="Times New Roman" w:ascii="Times New Roman"/>
          <w:b/>
          <w:sz w:val="24"/>
          <w:szCs w:val="24"/>
        </w:rPr>
        <w:t xml:space="preserve"> </w:t>
      </w:r>
      <w:r w:rsidRPr="00157CF1">
        <w:rPr>
          <w:rFonts w:hAnsi="Times New Roman" w:ascii="Times New Roman"/>
          <w:b/>
          <w:sz w:val="24"/>
          <w:szCs w:val="24"/>
        </w:rPr>
        <w:t>Zagreb</w:t>
      </w:r>
    </w:p>
    <w:p w:rsidRDefault="00AE0973" w:rsidP="002157ED" w:rsidR="00AE0973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AE0973" w:rsidP="002157ED" w:rsidR="00AE0973" w:rsidRPr="00AE097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E0973">
        <w:rPr>
          <w:rFonts w:hAnsi="Times New Roman" w:ascii="Times New Roman"/>
          <w:sz w:val="24"/>
          <w:szCs w:val="24"/>
        </w:rPr>
        <w:t>Zagreb, 03.09.2018.g.</w:t>
      </w:r>
    </w:p>
    <w:p w:rsidRDefault="00AE0973" w:rsidP="002157ED" w:rsidR="00AE0973" w:rsidRPr="00157CF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AE0973" w:rsidR="00AE0973"/>
    <w:p w:rsidRDefault="002157ED" w:rsidP="002157ED" w:rsidR="002157E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157ED">
        <w:rPr>
          <w:rFonts w:hAnsi="Times New Roman" w:ascii="Times New Roman"/>
          <w:b/>
          <w:sz w:val="24"/>
          <w:szCs w:val="24"/>
        </w:rPr>
        <w:t>Predmet:</w:t>
      </w:r>
      <w:r w:rsidRPr="002157ED">
        <w:rPr>
          <w:rFonts w:hAnsi="Times New Roman" w:ascii="Times New Roman"/>
          <w:sz w:val="24"/>
          <w:szCs w:val="24"/>
        </w:rPr>
        <w:t xml:space="preserve"> Izvješće stečajnog upravitelja o stanju stečajne mase</w:t>
      </w:r>
    </w:p>
    <w:p w:rsidRDefault="002157ED" w:rsidP="002157ED" w:rsidR="002157ED">
      <w:pPr>
        <w:pStyle w:val="Odlomakpopisa"/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Dostavlja se</w:t>
      </w:r>
    </w:p>
    <w:p w:rsidRDefault="002157ED" w:rsidP="002157ED" w:rsidR="002157E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E0973" w:rsidP="002157ED" w:rsidR="00AE097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E0973" w:rsidP="002157ED" w:rsidR="00AE097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157ED" w:rsidP="0025301A" w:rsidR="002157E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Trgovačkog suda u Zagrebu  od 08. Lipnja 2018.g. određen je nastavak postupka zbog unovčenja naknadno pronađene imovine.</w:t>
      </w:r>
    </w:p>
    <w:p w:rsidRDefault="002157ED" w:rsidP="0025301A" w:rsidR="002157E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157ED" w:rsidP="0025301A" w:rsidR="002157E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Odmah po imenovanju kontaktirao sam vlasnicu i osnivača društva g-</w:t>
      </w:r>
      <w:proofErr w:type="spellStart"/>
      <w:r>
        <w:rPr>
          <w:rFonts w:hAnsi="Times New Roman" w:ascii="Times New Roman"/>
          <w:sz w:val="24"/>
          <w:szCs w:val="24"/>
        </w:rPr>
        <w:t>đu</w:t>
      </w:r>
      <w:proofErr w:type="spellEnd"/>
      <w:r>
        <w:rPr>
          <w:rFonts w:hAnsi="Times New Roman" w:ascii="Times New Roman"/>
          <w:sz w:val="24"/>
          <w:szCs w:val="24"/>
        </w:rPr>
        <w:t xml:space="preserve"> Ivanku Ivanić radi ishođenja potrebne dokumentacije i saznanja o imovini </w:t>
      </w:r>
      <w:r w:rsidR="0025301A">
        <w:rPr>
          <w:rFonts w:hAnsi="Times New Roman" w:ascii="Times New Roman"/>
          <w:sz w:val="24"/>
          <w:szCs w:val="24"/>
        </w:rPr>
        <w:t>koja ulazi u stečajnu masu.</w:t>
      </w:r>
    </w:p>
    <w:p w:rsidRDefault="0025301A" w:rsidP="0025301A" w:rsidR="002530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5301A" w:rsidP="0025301A" w:rsidR="002530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Društvo </w:t>
      </w:r>
      <w:proofErr w:type="spellStart"/>
      <w:r>
        <w:rPr>
          <w:rFonts w:hAnsi="Times New Roman" w:ascii="Times New Roman"/>
          <w:sz w:val="24"/>
          <w:szCs w:val="24"/>
        </w:rPr>
        <w:t>Mirož</w:t>
      </w:r>
      <w:proofErr w:type="spellEnd"/>
      <w:r>
        <w:rPr>
          <w:rFonts w:hAnsi="Times New Roman" w:ascii="Times New Roman"/>
          <w:sz w:val="24"/>
          <w:szCs w:val="24"/>
        </w:rPr>
        <w:t xml:space="preserve"> d.o.o. osnovano je 1992.g. i bavilo se pretežito trgovinom, prijevozom i pružanjem knjigovodstvenih usluga. </w:t>
      </w:r>
    </w:p>
    <w:p w:rsidRDefault="0025301A" w:rsidP="0025301A" w:rsidR="002530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Godine 2013. Društvo je zapalo u poslovne probleme, što je rezultiralo blokadom žiro računa, te prijedlogom za provedbu skraćenog stečajnog postupka od strane FINE sukladno ovlasti iz članka 429. </w:t>
      </w:r>
      <w:proofErr w:type="spellStart"/>
      <w:r>
        <w:rPr>
          <w:rFonts w:hAnsi="Times New Roman" w:ascii="Times New Roman"/>
          <w:sz w:val="24"/>
          <w:szCs w:val="24"/>
        </w:rPr>
        <w:t>Stvak</w:t>
      </w:r>
      <w:proofErr w:type="spellEnd"/>
      <w:r>
        <w:rPr>
          <w:rFonts w:hAnsi="Times New Roman" w:ascii="Times New Roman"/>
          <w:sz w:val="24"/>
          <w:szCs w:val="24"/>
        </w:rPr>
        <w:t xml:space="preserve"> 1 </w:t>
      </w:r>
      <w:proofErr w:type="spellStart"/>
      <w:r>
        <w:rPr>
          <w:rFonts w:hAnsi="Times New Roman" w:ascii="Times New Roman"/>
          <w:sz w:val="24"/>
          <w:szCs w:val="24"/>
        </w:rPr>
        <w:t>SZ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5301A" w:rsidP="0025301A" w:rsidR="002530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od 15. Veljače 2017.g. sud je donio Rješenje o otvaranju i istovremeno o zaključenju stečajnog postupka nad društvom </w:t>
      </w:r>
      <w:proofErr w:type="spellStart"/>
      <w:r>
        <w:rPr>
          <w:rFonts w:hAnsi="Times New Roman" w:ascii="Times New Roman"/>
          <w:sz w:val="24"/>
          <w:szCs w:val="24"/>
        </w:rPr>
        <w:t>Mirož</w:t>
      </w:r>
      <w:proofErr w:type="spellEnd"/>
      <w:r>
        <w:rPr>
          <w:rFonts w:hAnsi="Times New Roman" w:ascii="Times New Roman"/>
          <w:sz w:val="24"/>
          <w:szCs w:val="24"/>
        </w:rPr>
        <w:t xml:space="preserve"> d.o.o.</w:t>
      </w:r>
      <w:r w:rsidR="00911860">
        <w:rPr>
          <w:rFonts w:hAnsi="Times New Roman" w:ascii="Times New Roman"/>
          <w:sz w:val="24"/>
          <w:szCs w:val="24"/>
        </w:rPr>
        <w:t>, nakon čega je dužnik brisan iz sudskog registra.</w:t>
      </w:r>
    </w:p>
    <w:p w:rsidRDefault="00911860" w:rsidP="0025301A" w:rsidR="0091186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kako su ispunjene pretpostavke iz članka 289. Stavka 1. </w:t>
      </w:r>
      <w:proofErr w:type="spellStart"/>
      <w:r>
        <w:rPr>
          <w:rFonts w:hAnsi="Times New Roman" w:ascii="Times New Roman"/>
          <w:sz w:val="24"/>
          <w:szCs w:val="24"/>
        </w:rPr>
        <w:t>SZ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tj</w:t>
      </w:r>
      <w:proofErr w:type="spellEnd"/>
      <w:r>
        <w:rPr>
          <w:rFonts w:hAnsi="Times New Roman" w:ascii="Times New Roman"/>
          <w:sz w:val="24"/>
          <w:szCs w:val="24"/>
        </w:rPr>
        <w:t xml:space="preserve"> dužnik ima imovinu koja ulazi u stečajnu masu o čemu izvješćujemo kako slijedi:</w:t>
      </w:r>
    </w:p>
    <w:p w:rsidRDefault="00911860" w:rsidP="0025301A" w:rsidR="0091186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1860" w:rsidP="00911860" w:rsidR="00911860" w:rsidRPr="00C558C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C558C2">
        <w:rPr>
          <w:rFonts w:hAnsi="Times New Roman" w:ascii="Times New Roman"/>
          <w:b/>
          <w:sz w:val="24"/>
          <w:szCs w:val="24"/>
        </w:rPr>
        <w:t>Imovina dužnika</w:t>
      </w:r>
    </w:p>
    <w:p w:rsidRDefault="00911860" w:rsidP="00911860" w:rsidR="00911860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605"/>
        <w:tblLook w:val="04A0" w:noVBand="1" w:noHBand="0" w:lastColumn="0" w:firstColumn="1" w:lastRow="0" w:firstRow="1"/>
      </w:tblPr>
      <w:tblGrid>
        <w:gridCol w:w="644"/>
        <w:gridCol w:w="2081"/>
        <w:gridCol w:w="989"/>
        <w:gridCol w:w="1230"/>
        <w:gridCol w:w="876"/>
        <w:gridCol w:w="756"/>
        <w:gridCol w:w="3029"/>
      </w:tblGrid>
      <w:tr w:rsidTr="00AE0973" w:rsidR="00D733BC" w:rsidRPr="00D733BC">
        <w:tc>
          <w:tcPr>
            <w:tcW w:type="dxa" w:w="644"/>
          </w:tcPr>
          <w:p w:rsidRDefault="00D733BC" w:rsidP="00911860" w:rsidR="00D733BC" w:rsidRPr="00D733B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proofErr w:type="spellStart"/>
            <w:r w:rsidRPr="00D733BC">
              <w:rPr>
                <w:rFonts w:hAnsi="Times New Roman" w:ascii="Times New Roman"/>
                <w:b/>
                <w:sz w:val="24"/>
                <w:szCs w:val="24"/>
              </w:rPr>
              <w:t>R.b</w:t>
            </w:r>
            <w:proofErr w:type="spellEnd"/>
            <w:r w:rsidRPr="00D733BC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2081"/>
          </w:tcPr>
          <w:p w:rsidRDefault="00D733BC" w:rsidP="00911860" w:rsidR="00D733BC" w:rsidRPr="00D733B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D733BC">
              <w:rPr>
                <w:rFonts w:hAnsi="Times New Roman" w:ascii="Times New Roman"/>
                <w:b/>
                <w:sz w:val="24"/>
                <w:szCs w:val="24"/>
              </w:rPr>
              <w:t>Nekretnina/u naravi</w:t>
            </w:r>
          </w:p>
        </w:tc>
        <w:tc>
          <w:tcPr>
            <w:tcW w:type="dxa" w:w="989"/>
          </w:tcPr>
          <w:p w:rsidRDefault="00D733BC" w:rsidP="00C558C2" w:rsidR="00D733BC" w:rsidRPr="00D733B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D733BC">
              <w:rPr>
                <w:rFonts w:hAnsi="Times New Roman" w:ascii="Times New Roman"/>
                <w:b/>
                <w:sz w:val="24"/>
                <w:szCs w:val="24"/>
              </w:rPr>
              <w:t>K.o.</w:t>
            </w:r>
          </w:p>
        </w:tc>
        <w:tc>
          <w:tcPr>
            <w:tcW w:type="dxa" w:w="1230"/>
          </w:tcPr>
          <w:p w:rsidRDefault="00D733BC" w:rsidP="00DE312E" w:rsidR="00D733BC" w:rsidRPr="00D733B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D733BC">
              <w:rPr>
                <w:rFonts w:hAnsi="Times New Roman" w:ascii="Times New Roman"/>
                <w:b/>
                <w:sz w:val="24"/>
                <w:szCs w:val="24"/>
              </w:rPr>
              <w:t xml:space="preserve">Br. </w:t>
            </w:r>
            <w:proofErr w:type="spellStart"/>
            <w:r w:rsidRPr="00D733BC">
              <w:rPr>
                <w:rFonts w:hAnsi="Times New Roman" w:ascii="Times New Roman"/>
                <w:b/>
                <w:sz w:val="24"/>
                <w:szCs w:val="24"/>
              </w:rPr>
              <w:t>Zk</w:t>
            </w:r>
            <w:proofErr w:type="spellEnd"/>
            <w:r w:rsidRPr="00D733BC">
              <w:rPr>
                <w:rFonts w:hAnsi="Times New Roman" w:ascii="Times New Roman"/>
                <w:b/>
                <w:sz w:val="24"/>
                <w:szCs w:val="24"/>
              </w:rPr>
              <w:t xml:space="preserve"> uloška</w:t>
            </w:r>
          </w:p>
        </w:tc>
        <w:tc>
          <w:tcPr>
            <w:tcW w:type="dxa" w:w="876"/>
          </w:tcPr>
          <w:p w:rsidRDefault="00D733BC" w:rsidP="00DE312E" w:rsidR="00D733BC" w:rsidRPr="00D733B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D733BC">
              <w:rPr>
                <w:rFonts w:hAnsi="Times New Roman" w:ascii="Times New Roman"/>
                <w:b/>
                <w:sz w:val="24"/>
                <w:szCs w:val="24"/>
              </w:rPr>
              <w:t>k.č.br.</w:t>
            </w:r>
          </w:p>
        </w:tc>
        <w:tc>
          <w:tcPr>
            <w:tcW w:type="dxa" w:w="756"/>
          </w:tcPr>
          <w:p w:rsidRDefault="00D733BC" w:rsidP="00DE312E" w:rsidR="00D733BC" w:rsidRPr="00D733B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D733BC">
              <w:rPr>
                <w:rFonts w:hAnsi="Times New Roman" w:ascii="Times New Roman"/>
                <w:b/>
                <w:sz w:val="24"/>
                <w:szCs w:val="24"/>
              </w:rPr>
              <w:t>m2</w:t>
            </w:r>
          </w:p>
        </w:tc>
        <w:tc>
          <w:tcPr>
            <w:tcW w:type="dxa" w:w="3029"/>
          </w:tcPr>
          <w:p w:rsidRDefault="00D733BC" w:rsidP="00911860" w:rsidR="00D733BC" w:rsidRPr="00D733B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D733BC">
              <w:rPr>
                <w:rFonts w:hAnsi="Times New Roman" w:ascii="Times New Roman"/>
                <w:b/>
                <w:sz w:val="24"/>
                <w:szCs w:val="24"/>
              </w:rPr>
              <w:t>Napomena /status</w:t>
            </w:r>
          </w:p>
        </w:tc>
      </w:tr>
      <w:tr w:rsidTr="00AE0973" w:rsidR="00D733BC">
        <w:tc>
          <w:tcPr>
            <w:tcW w:type="dxa" w:w="644"/>
          </w:tcPr>
          <w:p w:rsidRDefault="00D733BC" w:rsidP="00911860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081"/>
          </w:tcPr>
          <w:p w:rsidRDefault="00D733BC" w:rsidP="00911860" w:rsidR="00D733B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Poslovni prostor na adresi Gračansko šetalište 4</w:t>
            </w:r>
            <w:r w:rsidR="009E06CC">
              <w:rPr>
                <w:rFonts w:hAnsi="Times New Roman" w:ascii="Times New Roman"/>
                <w:sz w:val="24"/>
                <w:szCs w:val="24"/>
              </w:rPr>
              <w:t>, u naravi suterenski prostor za saunu i bazen</w:t>
            </w:r>
          </w:p>
        </w:tc>
        <w:tc>
          <w:tcPr>
            <w:tcW w:type="dxa" w:w="989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Gračani</w:t>
            </w:r>
          </w:p>
        </w:tc>
        <w:tc>
          <w:tcPr>
            <w:tcW w:type="dxa" w:w="1230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966</w:t>
            </w:r>
          </w:p>
        </w:tc>
        <w:tc>
          <w:tcPr>
            <w:tcW w:type="dxa" w:w="876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491/8</w:t>
            </w:r>
          </w:p>
        </w:tc>
        <w:tc>
          <w:tcPr>
            <w:tcW w:type="dxa" w:w="756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33,37</w:t>
            </w:r>
          </w:p>
        </w:tc>
        <w:tc>
          <w:tcPr>
            <w:tcW w:type="dxa" w:w="3029"/>
          </w:tcPr>
          <w:p w:rsidRDefault="00D733BC" w:rsidP="00911860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E0973" w:rsidR="00D733BC">
        <w:tc>
          <w:tcPr>
            <w:tcW w:type="dxa" w:w="644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081"/>
          </w:tcPr>
          <w:p w:rsidRDefault="00AE0973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„</w:t>
            </w:r>
          </w:p>
        </w:tc>
        <w:tc>
          <w:tcPr>
            <w:tcW w:type="dxa" w:w="989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30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6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491/7</w:t>
            </w:r>
          </w:p>
        </w:tc>
        <w:tc>
          <w:tcPr>
            <w:tcW w:type="dxa" w:w="756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35,62 m2</w:t>
            </w:r>
          </w:p>
        </w:tc>
        <w:tc>
          <w:tcPr>
            <w:tcW w:type="dxa" w:w="3029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Vanknjižno vlasništvo koje se vodi na Prigorka stanogradnja d.d.. U tijeku je ishođenje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tabularne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izjave</w:t>
            </w:r>
          </w:p>
        </w:tc>
      </w:tr>
      <w:tr w:rsidTr="00AE0973" w:rsidR="00D733BC">
        <w:tc>
          <w:tcPr>
            <w:tcW w:type="dxa" w:w="644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081"/>
          </w:tcPr>
          <w:p w:rsidRDefault="009E06C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Apartman br. 33, na četvrtoj etaži upisan u poduložak 171 k.</w:t>
            </w:r>
          </w:p>
        </w:tc>
        <w:tc>
          <w:tcPr>
            <w:tcW w:type="dxa" w:w="989"/>
          </w:tcPr>
          <w:p w:rsidRDefault="009E06C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Krmica</w:t>
            </w:r>
          </w:p>
        </w:tc>
        <w:tc>
          <w:tcPr>
            <w:tcW w:type="dxa" w:w="1230"/>
          </w:tcPr>
          <w:p w:rsidRDefault="009E06C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Poduložak 171</w:t>
            </w:r>
          </w:p>
        </w:tc>
        <w:tc>
          <w:tcPr>
            <w:tcW w:type="dxa" w:w="876"/>
          </w:tcPr>
          <w:p w:rsidRDefault="00D733B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56"/>
          </w:tcPr>
          <w:p w:rsidRDefault="009E06C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41,30</w:t>
            </w:r>
          </w:p>
        </w:tc>
        <w:tc>
          <w:tcPr>
            <w:tcW w:type="dxa" w:w="3029"/>
          </w:tcPr>
          <w:p w:rsidRDefault="009E06CC" w:rsidP="00DE312E" w:rsidR="00D73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se vodi kod ISTO d.o.o. – u stečaju; prijavljeno izlučno pravo, te zatražena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tabularna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izjava.</w:t>
            </w:r>
          </w:p>
        </w:tc>
      </w:tr>
    </w:tbl>
    <w:p w:rsidRDefault="00AE0973" w:rsidP="00AE0973" w:rsidR="00AE0973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AE0973" w:rsidP="00AE0973" w:rsidR="00AE0973" w:rsidRPr="00AE097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AE0973">
        <w:rPr>
          <w:rFonts w:hAnsi="Times New Roman" w:ascii="Times New Roman"/>
          <w:b/>
          <w:sz w:val="24"/>
          <w:szCs w:val="24"/>
        </w:rPr>
        <w:lastRenderedPageBreak/>
        <w:t>Obveze</w:t>
      </w:r>
    </w:p>
    <w:tbl>
      <w:tblPr>
        <w:tblW w:type="auto" w:w="0"/>
        <w:tblInd w:type="dxa" w:w="-5"/>
        <w:tblLayout w:type="fixed"/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911E97" w:rsidR="00AE0973" w:rsidRPr="004858DC">
        <w:trPr>
          <w:trHeight w:val="1"/>
        </w:trPr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proofErr w:type="spellStart"/>
            <w:r w:rsidRPr="004858DC">
              <w:rPr>
                <w:rFonts w:hAnsi="Times New Roman" w:ascii="Times New Roman"/>
                <w:b/>
                <w:sz w:val="24"/>
                <w:szCs w:val="24"/>
              </w:rPr>
              <w:t>R.b</w:t>
            </w:r>
            <w:proofErr w:type="spellEnd"/>
            <w:r w:rsidRPr="004858DC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4858DC">
              <w:rPr>
                <w:rFonts w:hAnsi="Times New Roman" w:ascii="Times New Roman"/>
                <w:b/>
                <w:sz w:val="24"/>
                <w:szCs w:val="24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4858DC">
              <w:rPr>
                <w:rFonts w:hAnsi="Times New Roman" w:ascii="Times New Roman"/>
                <w:b/>
                <w:sz w:val="24"/>
                <w:szCs w:val="24"/>
              </w:rPr>
              <w:t>Kn</w:t>
            </w:r>
          </w:p>
        </w:tc>
      </w:tr>
      <w:tr w:rsidTr="00911E97" w:rsidR="00AE0973" w:rsidRPr="004858DC">
        <w:trPr>
          <w:trHeight w:val="296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sz w:val="24"/>
                <w:szCs w:val="24"/>
              </w:rPr>
              <w:t>Priznate tražbine I višeg isplatnog reda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11E97" w:rsidR="00AE0973" w:rsidRPr="004858DC">
        <w:trPr>
          <w:trHeight w:val="1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sz w:val="24"/>
                <w:szCs w:val="24"/>
              </w:rPr>
              <w:t>Priznate tražbine II višeg isplatnog reda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57.027,21</w:t>
            </w:r>
          </w:p>
        </w:tc>
      </w:tr>
      <w:tr w:rsidTr="00911E97" w:rsidR="00AE0973" w:rsidRPr="004858DC">
        <w:trPr>
          <w:trHeight w:val="380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Osporene tražbine I</w:t>
            </w:r>
            <w:r w:rsidRPr="004858DC">
              <w:rPr>
                <w:rFonts w:hAnsi="Times New Roman" w:ascii="Times New Roman"/>
                <w:sz w:val="24"/>
                <w:szCs w:val="24"/>
              </w:rPr>
              <w:t xml:space="preserve"> višeg isplatnog reda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11E97" w:rsidR="00AE0973" w:rsidRPr="004858DC">
        <w:trPr>
          <w:trHeight w:val="380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sz w:val="24"/>
                <w:szCs w:val="24"/>
              </w:rPr>
              <w:t>Osporene tražbine II višeg isplatnog reda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11E97" w:rsidR="00AE0973" w:rsidRPr="004858DC">
        <w:trPr>
          <w:trHeight w:val="1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sz w:val="24"/>
                <w:szCs w:val="24"/>
              </w:rPr>
              <w:t>Neispitane tražbine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11E97" w:rsidR="00AE0973" w:rsidRPr="004858DC">
        <w:trPr>
          <w:trHeight w:val="1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858DC">
              <w:rPr>
                <w:rFonts w:hAnsi="Times New Roman" w:ascii="Times New Roman"/>
                <w:sz w:val="24"/>
                <w:szCs w:val="24"/>
              </w:rPr>
              <w:t>Razlučna</w:t>
            </w:r>
            <w:proofErr w:type="spellEnd"/>
            <w:r w:rsidRPr="004858DC">
              <w:rPr>
                <w:rFonts w:hAnsi="Times New Roman" w:ascii="Times New Roman"/>
                <w:sz w:val="24"/>
                <w:szCs w:val="24"/>
              </w:rPr>
              <w:t xml:space="preserve"> prava 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11E97" w:rsidR="00AE0973" w:rsidRPr="004858DC">
        <w:trPr>
          <w:trHeight w:val="1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AE0973" w:rsidP="00911E97" w:rsidR="00AE0973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58DC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UKUPNO 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PRIZNATE TRAŽBINE  15</w:t>
            </w:r>
            <w:r w:rsidRPr="004858DC">
              <w:rPr>
                <w:rFonts w:hAnsi="Times New Roman" w:ascii="Times New Roman"/>
                <w:b/>
                <w:bCs/>
                <w:sz w:val="24"/>
                <w:szCs w:val="24"/>
              </w:rPr>
              <w:t>.0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6</w:t>
            </w:r>
            <w:r w:rsidRPr="004858DC">
              <w:rPr>
                <w:rFonts w:hAnsi="Times New Roman" w:ascii="Times New Roman"/>
                <w:b/>
                <w:bCs/>
                <w:sz w:val="24"/>
                <w:szCs w:val="24"/>
              </w:rPr>
              <w:t>.201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8</w:t>
            </w:r>
            <w:r w:rsidRPr="004858DC">
              <w:rPr>
                <w:rFonts w:hAnsi="Times New Roman" w:ascii="Times New Roman"/>
                <w:b/>
                <w:bCs/>
                <w:sz w:val="24"/>
                <w:szCs w:val="24"/>
              </w:rPr>
              <w:t>.g.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AE0973" w:rsidP="00911E97" w:rsidR="00AE0973" w:rsidRPr="00AE097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AE0973">
              <w:rPr>
                <w:rFonts w:hAnsi="Times New Roman" w:ascii="Times New Roman"/>
                <w:b/>
                <w:sz w:val="24"/>
                <w:szCs w:val="24"/>
              </w:rPr>
              <w:t>57.027,21</w:t>
            </w:r>
          </w:p>
        </w:tc>
      </w:tr>
    </w:tbl>
    <w:p w:rsidRDefault="00AE0973" w:rsidP="00AE0973" w:rsidR="00AE0973">
      <w:pPr>
        <w:pStyle w:val="Tijeloteksta"/>
        <w:rPr>
          <w:b/>
          <w:szCs w:val="24"/>
          <w:lang w:val="hr-HR"/>
        </w:rPr>
      </w:pPr>
    </w:p>
    <w:p w:rsidRDefault="00AE0973" w:rsidP="00AE0973" w:rsidR="00AE0973" w:rsidRPr="004858DC">
      <w:pPr>
        <w:pStyle w:val="Tijeloteksta"/>
        <w:rPr>
          <w:b/>
          <w:szCs w:val="24"/>
          <w:lang w:val="hr-HR"/>
        </w:rPr>
      </w:pPr>
      <w:r w:rsidRPr="004858DC">
        <w:rPr>
          <w:b/>
          <w:szCs w:val="24"/>
          <w:lang w:val="hr-HR"/>
        </w:rPr>
        <w:t>IV ZAKLJUČAK</w:t>
      </w:r>
    </w:p>
    <w:p w:rsidRDefault="00AE0973" w:rsidP="00AE0973" w:rsidR="00AE0973" w:rsidRPr="004858DC">
      <w:pPr>
        <w:pStyle w:val="Tijeloteksta"/>
        <w:rPr>
          <w:szCs w:val="24"/>
          <w:lang w:val="hr-HR"/>
        </w:rPr>
      </w:pPr>
    </w:p>
    <w:p w:rsidRDefault="00AE0973" w:rsidP="00AE0973" w:rsidR="00AE0973" w:rsidRPr="004858DC">
      <w:pPr>
        <w:autoSpaceDE w:val="false"/>
        <w:autoSpaceDN w:val="false"/>
        <w:adjustRightInd w:val="false"/>
        <w:spacing w:after="120"/>
        <w:rPr>
          <w:rFonts w:hAnsi="Times New Roman" w:ascii="Times New Roman"/>
          <w:sz w:val="24"/>
          <w:szCs w:val="24"/>
        </w:rPr>
      </w:pPr>
      <w:r w:rsidRPr="004858DC">
        <w:rPr>
          <w:rFonts w:hAnsi="Times New Roman" w:ascii="Times New Roman"/>
          <w:sz w:val="24"/>
          <w:szCs w:val="24"/>
        </w:rPr>
        <w:t>Nastojeći ovim Izvješćem, stečajnim vjerovnicima prikazati vrijednost imovine stečajno</w:t>
      </w:r>
      <w:r>
        <w:rPr>
          <w:rFonts w:hAnsi="Times New Roman" w:ascii="Times New Roman"/>
          <w:sz w:val="24"/>
          <w:szCs w:val="24"/>
        </w:rPr>
        <w:t>g dužnika koja ulazi u stečajnu</w:t>
      </w:r>
      <w:r w:rsidR="0097457D">
        <w:rPr>
          <w:rFonts w:hAnsi="Times New Roman" w:ascii="Times New Roman"/>
          <w:sz w:val="24"/>
          <w:szCs w:val="24"/>
        </w:rPr>
        <w:t xml:space="preserve"> masu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858DC">
        <w:rPr>
          <w:rFonts w:hAnsi="Times New Roman" w:ascii="Times New Roman"/>
          <w:sz w:val="24"/>
          <w:szCs w:val="24"/>
        </w:rPr>
        <w:t>predlažem donošenje slijedećih odluka:</w:t>
      </w:r>
    </w:p>
    <w:p w:rsidRDefault="00AE0973" w:rsidP="00AE0973" w:rsidR="00AE0973">
      <w:pPr>
        <w:numPr>
          <w:ilvl w:val="0"/>
          <w:numId w:val="4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hanging="360" w:left="1440"/>
        <w:jc w:val="both"/>
        <w:rPr>
          <w:rFonts w:hAnsi="Times New Roman" w:ascii="Times New Roman"/>
          <w:sz w:val="24"/>
          <w:szCs w:val="24"/>
        </w:rPr>
      </w:pPr>
      <w:r w:rsidRPr="00AE0973">
        <w:rPr>
          <w:rFonts w:hAnsi="Times New Roman" w:ascii="Times New Roman"/>
          <w:sz w:val="24"/>
          <w:szCs w:val="24"/>
        </w:rPr>
        <w:t xml:space="preserve">prihvaća se u cijelosti izvješće stečajnog </w:t>
      </w:r>
      <w:r w:rsidR="0097457D">
        <w:rPr>
          <w:rFonts w:hAnsi="Times New Roman" w:ascii="Times New Roman"/>
          <w:sz w:val="24"/>
          <w:szCs w:val="24"/>
        </w:rPr>
        <w:t>upravitelja,</w:t>
      </w:r>
    </w:p>
    <w:p w:rsidRDefault="00AE0973" w:rsidP="00AE0973" w:rsidR="00AE0973" w:rsidRPr="0097457D">
      <w:pPr>
        <w:numPr>
          <w:ilvl w:val="0"/>
          <w:numId w:val="4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hanging="360" w:left="1440"/>
        <w:jc w:val="both"/>
        <w:rPr>
          <w:rFonts w:hAnsi="Times New Roman" w:ascii="Times New Roman"/>
          <w:sz w:val="24"/>
          <w:szCs w:val="24"/>
        </w:rPr>
      </w:pPr>
      <w:r w:rsidRPr="00AE0973">
        <w:rPr>
          <w:rFonts w:eastAsia="Times New Roman" w:hAnsi="Times New Roman" w:ascii="Times New Roman"/>
          <w:sz w:val="24"/>
          <w:szCs w:val="24"/>
        </w:rPr>
        <w:t xml:space="preserve">imovina stečajnog dužnika </w:t>
      </w:r>
      <w:r>
        <w:rPr>
          <w:rFonts w:eastAsia="Times New Roman" w:hAnsi="Times New Roman" w:ascii="Times New Roman"/>
          <w:sz w:val="24"/>
          <w:szCs w:val="24"/>
        </w:rPr>
        <w:t xml:space="preserve">prodati će se nakon procjene prikupljanjem ponuda, najpovoljnijem ponuđaču; Oglas o prodaji biti će objavljen u javnim izvorima po </w:t>
      </w:r>
      <w:r w:rsidR="0097457D">
        <w:rPr>
          <w:rFonts w:eastAsia="Times New Roman" w:hAnsi="Times New Roman" w:ascii="Times New Roman"/>
          <w:sz w:val="24"/>
          <w:szCs w:val="24"/>
        </w:rPr>
        <w:t>izboru stečajnog upravitelja;</w:t>
      </w:r>
    </w:p>
    <w:p w:rsidRDefault="0097457D" w:rsidP="0097457D" w:rsidR="0097457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7457D" w:rsidP="0097457D" w:rsidR="0097457D" w:rsidRPr="00AE0973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E0973" w:rsidP="00AE0973" w:rsidR="00AE0973" w:rsidRPr="004858DC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  <w:t xml:space="preserve">Stečajni upravitelj </w:t>
      </w:r>
    </w:p>
    <w:p w:rsidRDefault="00AE0973" w:rsidP="00AE0973" w:rsidR="00AE0973" w:rsidRPr="004858DC">
      <w:pPr>
        <w:spacing w:after="0"/>
        <w:jc w:val="right"/>
        <w:rPr>
          <w:rFonts w:hAnsi="Times New Roman" w:ascii="Times New Roman"/>
          <w:sz w:val="24"/>
          <w:szCs w:val="24"/>
        </w:rPr>
      </w:pPr>
    </w:p>
    <w:p w:rsidRDefault="00AE0973" w:rsidP="00AE0973" w:rsidR="00AE0973">
      <w:pPr>
        <w:spacing w:after="0"/>
        <w:ind w:left="360"/>
        <w:jc w:val="right"/>
        <w:rPr>
          <w:rFonts w:hAnsi="Times New Roman" w:ascii="Times New Roman"/>
          <w:sz w:val="24"/>
          <w:szCs w:val="24"/>
        </w:rPr>
      </w:pP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</w:r>
      <w:r w:rsidRPr="004858DC">
        <w:rPr>
          <w:rFonts w:hAnsi="Times New Roman" w:ascii="Times New Roman"/>
          <w:sz w:val="24"/>
          <w:szCs w:val="24"/>
        </w:rPr>
        <w:tab/>
        <w:t>Jure Marušić</w:t>
      </w:r>
    </w:p>
    <w:p w:rsidRDefault="00AE0973" w:rsidP="00AE0973" w:rsidR="00AE0973">
      <w:pPr>
        <w:spacing w:after="0"/>
        <w:ind w:left="360"/>
        <w:jc w:val="right"/>
        <w:rPr>
          <w:rFonts w:hAnsi="Times New Roman" w:ascii="Times New Roman"/>
          <w:sz w:val="24"/>
          <w:szCs w:val="24"/>
        </w:rPr>
      </w:pPr>
    </w:p>
    <w:p w:rsidRDefault="00AE0973" w:rsidP="00AE0973" w:rsidR="00AE0973" w:rsidRPr="00CD2402">
      <w:pPr>
        <w:spacing w:after="0"/>
        <w:ind w:left="360"/>
        <w:rPr>
          <w:rFonts w:hAnsi="Times New Roman" w:ascii="Times New Roman"/>
          <w:sz w:val="24"/>
          <w:szCs w:val="24"/>
          <w:u w:val="single"/>
        </w:rPr>
      </w:pPr>
      <w:r w:rsidRPr="00CD2402">
        <w:rPr>
          <w:rFonts w:hAnsi="Times New Roman" w:ascii="Times New Roman"/>
          <w:sz w:val="24"/>
          <w:szCs w:val="24"/>
          <w:u w:val="single"/>
        </w:rPr>
        <w:t>Dostaviti:</w:t>
      </w:r>
    </w:p>
    <w:p w:rsidRDefault="00AE0973" w:rsidP="0097457D" w:rsidR="00AE0973" w:rsidRPr="0097457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7457D">
        <w:rPr>
          <w:rFonts w:hAnsi="Times New Roman" w:ascii="Times New Roman"/>
          <w:sz w:val="24"/>
          <w:szCs w:val="24"/>
        </w:rPr>
        <w:t>arhi</w:t>
      </w:r>
      <w:r w:rsidR="0097457D">
        <w:rPr>
          <w:rFonts w:hAnsi="Times New Roman" w:ascii="Times New Roman"/>
          <w:sz w:val="24"/>
          <w:szCs w:val="24"/>
        </w:rPr>
        <w:t>va, ovdje</w:t>
      </w:r>
    </w:p>
    <w:sectPr w:rsidSect="002D1869" w:rsidR="00AE0973" w:rsidRPr="009745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869EFD68"/>
    <w:lvl w:ilvl="0">
      <w:numFmt w:val="bullet"/>
      <w:lvlText w:val="*"/>
      <w:lvlJc w:val="left"/>
    </w:lvl>
  </w:abstractNum>
  <w:abstractNum w:abstractNumId="1">
    <w:nsid w:val="24AF1909"/>
    <w:multiLevelType w:val="multilevel"/>
    <w:tmpl w:val="D826C81A"/>
    <w:lvl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0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0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65"/>
      </w:pPr>
      <w:rPr>
        <w:rFonts w:hint="default"/>
      </w:rPr>
    </w:lvl>
  </w:abstractNum>
  <w:abstractNum w:abstractNumId="2">
    <w:nsid w:val="30C36A36"/>
    <w:multiLevelType w:val="hybridMultilevel"/>
    <w:tmpl w:val="0B4E26A6"/>
    <w:lvl w:tplc="9BA0E4B8" w:ilvl="0">
      <w:start w:val="4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57ED"/>
    <w:rsid w:val="00154A21"/>
    <w:rsid w:val="002157ED"/>
    <w:rsid w:val="00222955"/>
    <w:rsid w:val="0025301A"/>
    <w:rsid w:val="002D1869"/>
    <w:rsid w:val="00430FEE"/>
    <w:rsid w:val="00544188"/>
    <w:rsid w:val="00911860"/>
    <w:rsid w:val="00955216"/>
    <w:rsid w:val="0097457D"/>
    <w:rsid w:val="009E06CC"/>
    <w:rsid w:val="00AE0973"/>
    <w:rsid w:val="00AF199D"/>
    <w:rsid w:val="00C16D80"/>
    <w:rsid w:val="00C558C2"/>
    <w:rsid w:val="00C96240"/>
    <w:rsid w:val="00CA1E34"/>
    <w:rsid w:val="00D733BC"/>
    <w:rsid w:val="00F43F2E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57E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157ED"/>
    <w:pPr>
      <w:ind w:left="720"/>
      <w:contextualSpacing/>
    </w:pPr>
  </w:style>
  <w:style w:styleId="Reetkatablice" w:type="table">
    <w:name w:val="Table Grid"/>
    <w:basedOn w:val="Obinatablica"/>
    <w:uiPriority w:val="59"/>
    <w:rsid w:val="00911860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ijeloteksta" w:type="paragraph">
    <w:name w:val="Body Text"/>
    <w:basedOn w:val="Normal"/>
    <w:link w:val="TijelotekstaChar"/>
    <w:unhideWhenUsed/>
    <w:rsid w:val="00AE0973"/>
    <w:pPr>
      <w:spacing w:lineRule="auto" w:line="240" w:after="0"/>
      <w:jc w:val="both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AE0973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544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1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1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1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1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57E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157ED"/>
    <w:pPr>
      <w:ind w:left="720"/>
      <w:contextualSpacing/>
    </w:pPr>
  </w:style>
  <w:style w:styleId="Reetkatablice" w:type="table">
    <w:name w:val="Table Grid"/>
    <w:basedOn w:val="Obinatablica"/>
    <w:uiPriority w:val="59"/>
    <w:rsid w:val="00911860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ijeloteksta" w:type="paragraph">
    <w:name w:val="Body Text"/>
    <w:basedOn w:val="Normal"/>
    <w:link w:val="TijelotekstaChar"/>
    <w:unhideWhenUsed/>
    <w:rsid w:val="00AE097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AE0973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544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1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1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1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1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2208</properties:Characters>
  <properties:Lines>121</properties:Lines>
  <properties:Paragraphs>69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2018-09-05T05:46:00Z</dcterms:created>
  <dc:creator>Jure</dc:creator>
  <cp:lastModifiedBy>Sonja Pilić</cp:lastModifiedBy>
  <cp:lastPrinted>2018-09-03T10:16:00Z</cp:lastPrinted>
  <dcterms:modified xmlns:xsi="http://www.w3.org/2001/XMLSchema-instance" xsi:type="dcterms:W3CDTF">2018-09-05T05:48:00Z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St-2147/2018-16 / Podnesak - Izvješće stečajnog upravitelja (Mirož - IZV.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