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9381e" w14:paraId="e49381e" w:rsidRDefault="00A93E0B" w:rsidP="00A93E0B" w:rsidR="00A93E0B" w:rsidRPr="00A93E0B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 w:rsidRPr="00A93E0B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  </w:t>
      </w:r>
      <w:r w:rsidRPr="00A93E0B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3E0B" w:rsidP="00A93E0B" w:rsidR="00A93E0B" w:rsidRPr="00A93E0B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A93E0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REPUBLIKA HRVATSKA</w:t>
      </w:r>
    </w:p>
    <w:p w:rsidRDefault="00A93E0B" w:rsidP="00A93E0B" w:rsidR="00A93E0B" w:rsidRPr="00A93E0B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A93E0B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TRGOVAČKI SUD U PAZINU</w:t>
      </w:r>
    </w:p>
    <w:p w:rsidRDefault="00A93E0B" w:rsidP="00A93E0B" w:rsidR="00A93E0B" w:rsidRPr="00A93E0B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A93E0B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A93E0B" w:rsidP="00A93E0B" w:rsidR="00A93E0B" w:rsidRPr="00A93E0B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A93E0B" w:rsidP="00A93E0B" w:rsidR="00A93E0B" w:rsidRPr="00A93E0B">
      <w:pPr>
        <w:spacing w:lineRule="auto" w:line="240" w:after="0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</w:p>
    <w:p w:rsidRDefault="00A93E0B" w:rsidP="00A93E0B" w:rsidR="00A93E0B" w:rsidRPr="00A93E0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3E0B">
        <w:rPr>
          <w:rFonts w:cs="Times New Roman" w:eastAsia="Times New Roman" w:hAnsi="Times New Roman" w:ascii="Times New Roman"/>
          <w:sz w:val="24"/>
          <w:szCs w:val="24"/>
        </w:rPr>
        <w:t>U   I M E   R E P U B L I K E   H R V A T S K E</w:t>
      </w:r>
    </w:p>
    <w:p w:rsidRDefault="00A93E0B" w:rsidP="00A93E0B" w:rsidR="00A93E0B" w:rsidRPr="00A93E0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A93E0B" w:rsidP="00A93E0B" w:rsidR="00A93E0B" w:rsidRPr="00A93E0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A93E0B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A93E0B" w:rsidP="00A93E0B" w:rsidR="00A93E0B" w:rsidRPr="00A93E0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A93E0B" w:rsidP="00A93E0B" w:rsidR="00A93E0B" w:rsidRPr="00A93E0B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A93E0B">
        <w:rPr>
          <w:rFonts w:cs="Times New Roman" w:eastAsia="Times New Roman" w:hAnsi="Times New Roman" w:ascii="Times New Roman"/>
          <w:sz w:val="24"/>
          <w:szCs w:val="24"/>
        </w:rPr>
        <w:t>Trgovački sud u Pazinu, po sucu Damiru Rabaru,</w:t>
      </w:r>
      <w:r w:rsidRPr="00A93E0B">
        <w:rPr>
          <w:rFonts w:cs="Times New Roman" w:hAnsi="Times New Roman" w:ascii="Times New Roman"/>
          <w:sz w:val="24"/>
          <w:szCs w:val="24"/>
        </w:rPr>
        <w:t xml:space="preserve"> </w:t>
      </w:r>
      <w:r w:rsidRPr="00A93E0B">
        <w:rPr>
          <w:rFonts w:cs="Times New Roman" w:eastAsia="Times New Roman" w:hAnsi="Times New Roman" w:ascii="Times New Roman"/>
          <w:sz w:val="24"/>
          <w:szCs w:val="24"/>
        </w:rPr>
        <w:t xml:space="preserve">u stečajnom postupku nad pravnom osobom (dužnikom) </w:t>
      </w:r>
      <w:r w:rsidRPr="00A93E0B">
        <w:rPr>
          <w:rFonts w:cs="Times New Roman" w:hAnsi="Times New Roman" w:ascii="Times New Roman"/>
          <w:sz w:val="24"/>
          <w:szCs w:val="24"/>
        </w:rPr>
        <w:t>STABILITAS d.o.o. Rabac, Istarska 11, OIB: 31869777346</w:t>
      </w:r>
      <w:r w:rsidRPr="00A93E0B">
        <w:rPr>
          <w:rFonts w:cs="Times New Roman" w:eastAsia="Times New Roman" w:hAnsi="Times New Roman" w:ascii="Times New Roman"/>
          <w:sz w:val="24"/>
          <w:szCs w:val="24"/>
        </w:rPr>
        <w:t xml:space="preserve">, povodom zahtjeva za nastavkom postupka radi naknade diobe, </w:t>
      </w:r>
    </w:p>
    <w:p w:rsidRDefault="00A93E0B" w:rsidP="00A93E0B" w:rsidR="00A93E0B" w:rsidRPr="00A93E0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A93E0B" w:rsidP="00A93E0B" w:rsidR="00A93E0B" w:rsidRPr="00A93E0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A93E0B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A93E0B" w:rsidP="00A93E0B" w:rsidR="00A93E0B" w:rsidRPr="00A93E0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93E0B" w:rsidP="00A93E0B" w:rsidR="00A93E0B" w:rsidRPr="00A93E0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93E0B">
        <w:rPr>
          <w:rFonts w:cs="Times New Roman" w:hAnsi="Times New Roman" w:ascii="Times New Roman"/>
          <w:sz w:val="24"/>
          <w:szCs w:val="24"/>
        </w:rPr>
        <w:t>I. Nalaže se predlagatelju – Efim Zavelev, Njemačka, Bad Reichenhall Berchtesgaden, Vorderbrandstr. 3, OIB: 56915750274, zastupanom po odvjetnica</w:t>
      </w:r>
      <w:r>
        <w:rPr>
          <w:rFonts w:cs="Times New Roman" w:hAnsi="Times New Roman" w:ascii="Times New Roman"/>
          <w:sz w:val="24"/>
          <w:szCs w:val="24"/>
        </w:rPr>
        <w:t>ma iz O</w:t>
      </w:r>
      <w:r w:rsidRPr="00A93E0B">
        <w:rPr>
          <w:rFonts w:cs="Times New Roman" w:hAnsi="Times New Roman" w:ascii="Times New Roman"/>
          <w:sz w:val="24"/>
          <w:szCs w:val="24"/>
        </w:rPr>
        <w:t>dvjetničkog ureda Irene Zustović i Ingrid Zustović Batelić iz Labina, Titov trg 6, da u roku od 8 dana od dana dostave ovog rješenja uplati:</w:t>
      </w:r>
    </w:p>
    <w:p w:rsidRDefault="00A93E0B" w:rsidP="00A93E0B" w:rsidR="00A93E0B" w:rsidRPr="00A93E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93E0B">
        <w:rPr>
          <w:rFonts w:cs="Times New Roman" w:hAnsi="Times New Roman" w:ascii="Times New Roman"/>
          <w:sz w:val="24"/>
          <w:szCs w:val="24"/>
        </w:rPr>
        <w:tab/>
        <w:t xml:space="preserve">- predujam od 1.000,00 kn (slovima: tisuću kuna) u Fond za namirenje troškova stečajnog postupka ovoga suda broj HR 43 2390001 1300029763, pozivom na broj 3333-191-2017, </w:t>
      </w:r>
    </w:p>
    <w:p w:rsidRDefault="00A93E0B" w:rsidP="00A93E0B" w:rsidR="00A93E0B" w:rsidRPr="00A93E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93E0B">
        <w:rPr>
          <w:rFonts w:cs="Times New Roman" w:hAnsi="Times New Roman" w:ascii="Times New Roman"/>
          <w:sz w:val="24"/>
          <w:szCs w:val="24"/>
        </w:rPr>
        <w:tab/>
        <w:t>- dodatni iznos predujma u visini od 15.000,00 kuna (slovima: petnaest tisuća kuna) za pokriće troškova postupka na depozit ovog suda broj:</w:t>
      </w:r>
      <w:r w:rsidRPr="00A93E0B">
        <w:rPr>
          <w:rFonts w:cs="Times New Roman" w:hAnsi="Times New Roman" w:ascii="Times New Roman"/>
          <w:bCs/>
          <w:sz w:val="24"/>
          <w:szCs w:val="24"/>
        </w:rPr>
        <w:t> HR43 2390001 1300029763</w:t>
      </w:r>
      <w:r w:rsidRPr="00A93E0B">
        <w:rPr>
          <w:rFonts w:cs="Times New Roman" w:hAnsi="Times New Roman" w:ascii="Times New Roman"/>
          <w:sz w:val="24"/>
          <w:szCs w:val="24"/>
        </w:rPr>
        <w:t>, pozivom na broj 020-191-2017, i dostavi dokaz o uplati stečajnom sucu.</w:t>
      </w:r>
    </w:p>
    <w:p w:rsidRDefault="00A93E0B" w:rsidP="00A93E0B" w:rsidR="00A93E0B" w:rsidRPr="00A93E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93E0B" w:rsidP="00A93E0B" w:rsidR="00A93E0B" w:rsidRPr="00A93E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93E0B">
        <w:rPr>
          <w:rFonts w:cs="Times New Roman" w:hAnsi="Times New Roman" w:ascii="Times New Roman"/>
          <w:sz w:val="24"/>
          <w:szCs w:val="24"/>
        </w:rPr>
        <w:tab/>
        <w:t>II. Ako predlagatelj ne postupi na način na koji mu je naloženo u točki I. izreke ovog rješenja, prijedlog za nastavkom postupka radi naknade diobe će se odbaciti.</w:t>
      </w:r>
    </w:p>
    <w:p w:rsidRDefault="00A93E0B" w:rsidP="00A93E0B" w:rsidR="00A93E0B" w:rsidRPr="00A93E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93E0B" w:rsidP="00A93E0B" w:rsidR="00A93E0B" w:rsidRPr="00A93E0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A93E0B">
        <w:rPr>
          <w:rFonts w:cs="Times New Roman" w:hAnsi="Times New Roman" w:ascii="Times New Roman"/>
          <w:sz w:val="24"/>
          <w:szCs w:val="24"/>
        </w:rPr>
        <w:t>Obrazloženje</w:t>
      </w:r>
    </w:p>
    <w:p w:rsidRDefault="00A93E0B" w:rsidP="00A93E0B" w:rsidR="00A93E0B" w:rsidRPr="00A93E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93E0B" w:rsidP="00A93E0B" w:rsidR="00A93E0B" w:rsidRPr="00A93E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93E0B">
        <w:rPr>
          <w:rFonts w:cs="Times New Roman" w:hAnsi="Times New Roman" w:ascii="Times New Roman"/>
          <w:sz w:val="24"/>
          <w:szCs w:val="24"/>
        </w:rPr>
        <w:tab/>
        <w:t xml:space="preserve">Rješenjem posl. broj: St-788/16-12 od 9. prosinca 2016. godine otvoren je i zaključen skraćeni stečajni postupak nad dužnikom. Navedeno rješenje postalo je pravomoćno 22. veljače 2017. </w:t>
      </w:r>
    </w:p>
    <w:p w:rsidRDefault="00A93E0B" w:rsidP="00A93E0B" w:rsidR="00A93E0B" w:rsidRPr="00A93E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93E0B" w:rsidP="00A93E0B" w:rsidR="00A93E0B" w:rsidRPr="00A93E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93E0B">
        <w:rPr>
          <w:rFonts w:cs="Times New Roman" w:hAnsi="Times New Roman" w:ascii="Times New Roman"/>
          <w:sz w:val="24"/>
          <w:szCs w:val="24"/>
        </w:rPr>
        <w:tab/>
        <w:t xml:space="preserve">Podneskom od </w:t>
      </w:r>
      <w:r w:rsidR="0039665D">
        <w:rPr>
          <w:rFonts w:cs="Times New Roman" w:hAnsi="Times New Roman" w:ascii="Times New Roman"/>
          <w:sz w:val="24"/>
          <w:szCs w:val="24"/>
        </w:rPr>
        <w:t>23</w:t>
      </w:r>
      <w:r w:rsidRPr="00A93E0B">
        <w:rPr>
          <w:rFonts w:cs="Times New Roman" w:hAnsi="Times New Roman" w:ascii="Times New Roman"/>
          <w:sz w:val="24"/>
          <w:szCs w:val="24"/>
        </w:rPr>
        <w:t xml:space="preserve">. </w:t>
      </w:r>
      <w:r w:rsidR="0039665D">
        <w:rPr>
          <w:rFonts w:cs="Times New Roman" w:hAnsi="Times New Roman" w:ascii="Times New Roman"/>
          <w:sz w:val="24"/>
          <w:szCs w:val="24"/>
        </w:rPr>
        <w:t>listopada</w:t>
      </w:r>
      <w:r w:rsidRPr="00A93E0B">
        <w:rPr>
          <w:rFonts w:cs="Times New Roman" w:hAnsi="Times New Roman" w:ascii="Times New Roman"/>
          <w:sz w:val="24"/>
          <w:szCs w:val="24"/>
        </w:rPr>
        <w:t xml:space="preserve"> 2017. godine predlagatelj Efim Zavelev, Njemačka, Bad Reichenhall Berchtesgaden, Vorderbrandstr. 3, OIB: 56915750274, zastupan po odvjetnicama Irene Zustović i Ingrid Zustović Batelić iz Labina, podnio je prijedlog za </w:t>
      </w:r>
      <w:r w:rsidRPr="00A93E0B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nastavljanje postupka radi naknadne diobe. </w:t>
      </w:r>
      <w:r w:rsidRPr="00A93E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istom podnesku navodi se da se dužnik vodi kao vlasnik brodice - glisera CROWLINE 250 CR, reg oznake RC 315, pobliže opisane u dozvoli za plovidbu na listu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35</w:t>
      </w:r>
      <w:r w:rsidRPr="00A93E0B"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36</w:t>
      </w:r>
      <w:r w:rsidRPr="00A93E0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spisa.</w:t>
      </w:r>
    </w:p>
    <w:p w:rsidRDefault="00A93E0B" w:rsidP="00A93E0B" w:rsidR="00A93E0B" w:rsidRPr="00A93E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93E0B" w:rsidP="00A93E0B" w:rsidR="00A93E0B" w:rsidRPr="00A93E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93E0B">
        <w:rPr>
          <w:rFonts w:cs="Times New Roman" w:hAnsi="Times New Roman" w:ascii="Times New Roman"/>
          <w:sz w:val="24"/>
          <w:szCs w:val="24"/>
        </w:rPr>
        <w:tab/>
        <w:t>Odredbom čl. 289. st. 3. SZ-a propisano je da o</w:t>
      </w:r>
      <w:r w:rsidRPr="00A93E0B">
        <w:rPr>
          <w:rFonts w:cs="Times New Roman" w:hAnsi="Times New Roman" w:ascii="Times New Roman"/>
          <w:sz w:val="24"/>
          <w:szCs w:val="24"/>
          <w:shd w:fill="FFFFFF" w:color="auto" w:val="clear"/>
        </w:rPr>
        <w:t>dređivanje nastavljanja postupka radi naknadne diobe sud može uvjetovati uplatom predujma kojim će se namiriti troškovi nastavljanja postupka radi naknadne diobe.</w:t>
      </w:r>
    </w:p>
    <w:p w:rsidRDefault="00A93E0B" w:rsidP="00A93E0B" w:rsidR="00A93E0B" w:rsidRPr="00A93E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93E0B" w:rsidP="00A93E0B" w:rsidR="00A93E0B" w:rsidRPr="00A93E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A93E0B">
        <w:rPr>
          <w:rFonts w:cs="Times New Roman" w:hAnsi="Times New Roman" w:ascii="Times New Roman"/>
          <w:sz w:val="24"/>
          <w:szCs w:val="24"/>
        </w:rPr>
        <w:lastRenderedPageBreak/>
        <w:tab/>
        <w:t>Odredbom čl. 114. st. 1. SZ-a propisano je da je p</w:t>
      </w:r>
      <w:r w:rsidRPr="00A93E0B">
        <w:rPr>
          <w:rFonts w:cs="Times New Roman" w:hAnsi="Times New Roman" w:ascii="Times New Roman"/>
          <w:sz w:val="24"/>
          <w:szCs w:val="24"/>
          <w:shd w:fill="FFFFFF" w:color="auto" w:val="clear"/>
        </w:rPr>
        <w:t>odnositelj prijedloga za otvaranje stečajnoga postupka dužan platiti iznos predujma od 1.000,00 kuna u Fond za namirenje troškova stečajnoga postupka te po nalogu suda u roku od osam dana dodatni iznos predujma koji ne može biti viši od 20.000,00 kuna, ako ovim Zakonom nije drukčije određeno.</w:t>
      </w:r>
    </w:p>
    <w:p w:rsidRDefault="00A93E0B" w:rsidP="00A93E0B" w:rsidR="00A93E0B" w:rsidRPr="00A93E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A93E0B" w:rsidP="00A93E0B" w:rsidR="00A93E0B" w:rsidRPr="00A93E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A93E0B">
        <w:rPr>
          <w:rFonts w:cs="Times New Roman" w:hAnsi="Times New Roman" w:ascii="Times New Roman"/>
          <w:sz w:val="24"/>
          <w:szCs w:val="24"/>
          <w:shd w:fill="FFFFFF" w:color="auto" w:val="clear"/>
        </w:rPr>
        <w:tab/>
        <w:t>Odredbom čl. 114. st. 5. SZ-a propisano je da ako podnositelj prijedloga za otvaranje stečajnoga postupka nije uplatio predujam, sud će prijedlog odbaciti kao nedopušten.</w:t>
      </w:r>
    </w:p>
    <w:p w:rsidRDefault="00A93E0B" w:rsidP="00A93E0B" w:rsidR="00A93E0B" w:rsidRPr="00A93E0B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A93E0B" w:rsidP="00A93E0B" w:rsidR="00A93E0B" w:rsidRPr="00A93E0B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A93E0B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Radi svega navedenog, temeljem čl. 289. st. 3. SZ-a, u vezi s </w:t>
      </w:r>
      <w:r w:rsidRPr="00A93E0B">
        <w:rPr>
          <w:rFonts w:cs="Times New Roman" w:hAnsi="Times New Roman" w:ascii="Times New Roman"/>
          <w:sz w:val="24"/>
          <w:szCs w:val="24"/>
        </w:rPr>
        <w:t>čl. 431. st. 2. SZ-a,</w:t>
      </w:r>
      <w:r w:rsidRPr="00A93E0B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te odgovarajućom primjenom čl. 114. st. 1. i st. 3. SZ-a, valjalo je odlučiti kao u izreci ovog rješenja.</w:t>
      </w:r>
    </w:p>
    <w:p w:rsidRDefault="00A93E0B" w:rsidP="00A93E0B" w:rsidR="00A93E0B" w:rsidRPr="00A93E0B">
      <w:pPr>
        <w:spacing w:lineRule="auto" w:line="240" w:after="0"/>
        <w:ind w:firstLine="705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A93E0B" w:rsidP="00A93E0B" w:rsidR="00A93E0B" w:rsidRPr="00A93E0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A93E0B">
        <w:rPr>
          <w:rFonts w:cs="Times New Roman" w:eastAsia="Times New Roman" w:hAnsi="Times New Roman" w:ascii="Times New Roman"/>
          <w:sz w:val="24"/>
          <w:szCs w:val="24"/>
        </w:rPr>
        <w:t xml:space="preserve">U Pazinu, </w:t>
      </w:r>
      <w:r>
        <w:rPr>
          <w:rFonts w:cs="Times New Roman" w:eastAsia="Times New Roman" w:hAnsi="Times New Roman" w:ascii="Times New Roman"/>
          <w:sz w:val="24"/>
          <w:szCs w:val="24"/>
        </w:rPr>
        <w:t>6</w:t>
      </w:r>
      <w:r w:rsidRPr="00A93E0B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</w:rPr>
        <w:t>prosinca</w:t>
      </w:r>
      <w:r w:rsidRPr="00A93E0B">
        <w:rPr>
          <w:rFonts w:cs="Times New Roman" w:eastAsia="Times New Roman" w:hAnsi="Times New Roman" w:ascii="Times New Roman"/>
          <w:sz w:val="24"/>
          <w:szCs w:val="24"/>
        </w:rPr>
        <w:t xml:space="preserve"> 2017.</w:t>
      </w:r>
    </w:p>
    <w:p w:rsidRDefault="00A93E0B" w:rsidP="00A93E0B" w:rsidR="00A93E0B" w:rsidRPr="00A93E0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A93E0B" w:rsidP="00A93E0B" w:rsidR="00A93E0B" w:rsidRPr="00A93E0B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     Sudac</w:t>
      </w:r>
    </w:p>
    <w:p w:rsidRDefault="00A93E0B" w:rsidP="00A93E0B" w:rsidR="00A93E0B" w:rsidRPr="00A93E0B">
      <w:pPr>
        <w:spacing w:lineRule="auto" w:line="240" w:after="0"/>
        <w:ind w:firstLine="708" w:left="5664"/>
        <w:rPr>
          <w:rFonts w:cs="Times New Roman" w:eastAsia="Times New Roman" w:hAnsi="Times New Roman" w:ascii="Times New Roman"/>
          <w:sz w:val="24"/>
          <w:szCs w:val="24"/>
        </w:rPr>
      </w:pPr>
      <w:r w:rsidRPr="00A93E0B">
        <w:rPr>
          <w:rFonts w:cs="Times New Roman" w:eastAsia="Times New Roman" w:hAnsi="Times New Roman" w:ascii="Times New Roman"/>
          <w:sz w:val="24"/>
          <w:szCs w:val="24"/>
        </w:rPr>
        <w:t>Damir Rabar</w:t>
      </w:r>
      <w:r w:rsidR="00A0742B">
        <w:rPr>
          <w:rFonts w:cs="Times New Roman" w:eastAsia="Times New Roman" w:hAnsi="Times New Roman" w:ascii="Times New Roman"/>
          <w:sz w:val="24"/>
          <w:szCs w:val="24"/>
        </w:rPr>
        <w:t>, v.r.</w:t>
      </w:r>
    </w:p>
    <w:p w:rsidRDefault="00A93E0B" w:rsidP="00A93E0B" w:rsidR="00A93E0B" w:rsidRPr="00A93E0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A93E0B" w:rsidP="00A93E0B" w:rsidR="00A93E0B" w:rsidRPr="00A93E0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93E0B" w:rsidP="00A93E0B" w:rsidR="00A93E0B" w:rsidRPr="00A93E0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93E0B" w:rsidP="00A93E0B" w:rsidR="00A93E0B" w:rsidRPr="00A93E0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93E0B" w:rsidP="00A93E0B" w:rsidR="00A93E0B" w:rsidRPr="00A93E0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A93E0B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A93E0B" w:rsidP="00A93E0B" w:rsidR="00A93E0B" w:rsidRPr="00A93E0B">
      <w:pPr>
        <w:spacing w:lineRule="auto" w:line="240" w:after="0"/>
        <w:ind w:firstLine="708"/>
        <w:jc w:val="both"/>
        <w:rPr>
          <w:rFonts w:eastAsiaTheme="minorEastAsia" w:cs="Times New Roman" w:hAnsi="Times New Roman" w:ascii="Times New Roman"/>
          <w:bCs/>
          <w:sz w:val="24"/>
          <w:szCs w:val="24"/>
        </w:rPr>
      </w:pPr>
      <w:r w:rsidRPr="00A93E0B">
        <w:rPr>
          <w:rFonts w:eastAsiaTheme="minorEastAsia" w:cs="Times New Roman" w:hAnsi="Times New Roman" w:ascii="Times New Roman"/>
          <w:sz w:val="24"/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A93E0B" w:rsidP="00A93E0B" w:rsidR="00A93E0B" w:rsidRPr="00A93E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93E0B" w:rsidP="00A93E0B" w:rsidR="00A93E0B" w:rsidRPr="00A93E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93E0B" w:rsidP="00A93E0B" w:rsidR="00A93E0B" w:rsidRPr="00A93E0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A93E0B">
        <w:rPr>
          <w:rFonts w:cs="Times New Roman" w:hAnsi="Times New Roman" w:ascii="Times New Roman"/>
          <w:sz w:val="24"/>
          <w:szCs w:val="24"/>
        </w:rPr>
        <w:t>DNA:</w:t>
      </w:r>
    </w:p>
    <w:p w:rsidRDefault="00A93E0B" w:rsidP="00A93E0B" w:rsidR="00A93E0B" w:rsidRPr="00A93E0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93E0B">
        <w:rPr>
          <w:rFonts w:cs="Times New Roman" w:hAnsi="Times New Roman" w:ascii="Times New Roman"/>
          <w:sz w:val="24"/>
          <w:szCs w:val="24"/>
        </w:rPr>
        <w:t>- predlagatelju po pun.</w:t>
      </w:r>
    </w:p>
    <w:p w:rsidRDefault="00A93E0B" w:rsidP="00A93E0B" w:rsidR="00A93E0B" w:rsidRPr="00A93E0B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93E0B">
        <w:rPr>
          <w:rFonts w:cs="Times New Roman" w:hAnsi="Times New Roman" w:ascii="Times New Roman"/>
          <w:sz w:val="24"/>
          <w:szCs w:val="24"/>
        </w:rPr>
        <w:t>- e-oglasna ploča (8 dana)</w:t>
      </w:r>
    </w:p>
    <w:p w:rsidRDefault="00A93E0B" w:rsidP="00A93E0B" w:rsidR="00A93E0B" w:rsidRPr="00A93E0B">
      <w:pPr>
        <w:rPr>
          <w:rFonts w:cs="Times New Roman" w:hAnsi="Times New Roman" w:ascii="Times New Roman"/>
          <w:sz w:val="24"/>
          <w:szCs w:val="24"/>
          <w:shd w:fill="FFFFFF" w:color="auto" w:val="clear"/>
        </w:rPr>
      </w:pPr>
    </w:p>
    <w:p w:rsidRDefault="00A93E0B" w:rsidP="00A93E0B" w:rsidR="00A93E0B" w:rsidRPr="00A93E0B">
      <w:pPr>
        <w:rPr>
          <w:rFonts w:cs="Times New Roman" w:hAnsi="Times New Roman" w:ascii="Times New Roman"/>
          <w:sz w:val="24"/>
          <w:szCs w:val="24"/>
        </w:rPr>
      </w:pPr>
    </w:p>
    <w:p w:rsidRDefault="006110CE" w:rsidR="006110CE" w:rsidRPr="00A93E0B"/>
    <w:sectPr w:rsidSect="00A93E0B" w:rsidR="006110CE" w:rsidRPr="00A93E0B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65D" w:rsidP="00A93E0B" w:rsidR="0039665D">
      <w:pPr>
        <w:spacing w:lineRule="auto" w:line="240" w:after="0"/>
      </w:pPr>
      <w:r>
        <w:separator/>
      </w:r>
    </w:p>
  </w:endnote>
  <w:endnote w:id="0" w:type="continuationSeparator">
    <w:p w:rsidRDefault="0039665D" w:rsidP="00A93E0B" w:rsidR="0039665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65D" w:rsidP="00A93E0B" w:rsidR="0039665D">
      <w:pPr>
        <w:spacing w:lineRule="auto" w:line="240" w:after="0"/>
      </w:pPr>
      <w:r>
        <w:separator/>
      </w:r>
    </w:p>
  </w:footnote>
  <w:footnote w:id="0" w:type="continuationSeparator">
    <w:p w:rsidRDefault="0039665D" w:rsidP="00A93E0B" w:rsidR="0039665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-2103558184"/>
      <w:docPartObj>
        <w:docPartGallery w:val="Page Numbers (Top of Page)"/>
        <w:docPartUnique/>
      </w:docPartObj>
    </w:sdtPr>
    <w:sdtEndPr/>
    <w:sdtContent>
      <w:p w:rsidRDefault="0039665D" w:rsidP="00A93E0B" w:rsidR="0039665D">
        <w:pPr>
          <w:pStyle w:val="Zaglavlje"/>
          <w:ind w:firstLine="4248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C8397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C8397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C8397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0742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C83974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  <w:t>1 St-191/17-26</w:t>
        </w:r>
      </w:p>
      <w:p w:rsidRDefault="0039665D" w:rsidP="00A93E0B" w:rsidR="0039665D" w:rsidRPr="00C83974">
        <w:pPr>
          <w:pStyle w:val="Zaglavlje"/>
          <w:ind w:firstLine="1416"/>
          <w:jc w:val="right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>(ranije: St-788/16)</w:t>
        </w:r>
      </w:p>
    </w:sdtContent>
  </w:sdt>
  <w:p w:rsidRDefault="0039665D" w:rsidR="0039665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65D" w:rsidP="00A93E0B" w:rsidR="0039665D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 St-191/17-26</w:t>
    </w:r>
  </w:p>
  <w:p w:rsidRDefault="0039665D" w:rsidP="00A93E0B" w:rsidR="0039665D">
    <w:pPr>
      <w:pStyle w:val="Zaglavlje"/>
      <w:jc w:val="right"/>
    </w:pPr>
    <w:r>
      <w:rPr>
        <w:rFonts w:cs="Times New Roman" w:hAnsi="Times New Roman" w:ascii="Times New Roman"/>
        <w:sz w:val="24"/>
        <w:szCs w:val="24"/>
      </w:rPr>
      <w:t>(ranije: St-788/16)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121"/>
    <w:rsid w:val="0039665D"/>
    <w:rsid w:val="006110CE"/>
    <w:rsid w:val="007602AF"/>
    <w:rsid w:val="00934121"/>
    <w:rsid w:val="00A0742B"/>
    <w:rsid w:val="00A93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93E0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3E0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93E0B"/>
  </w:style>
  <w:style w:styleId="Tekstbalonia" w:type="paragraph">
    <w:name w:val="Balloon Text"/>
    <w:basedOn w:val="Normal"/>
    <w:link w:val="TekstbaloniaChar"/>
    <w:uiPriority w:val="99"/>
    <w:semiHidden/>
    <w:unhideWhenUsed/>
    <w:rsid w:val="00A93E0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3E0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93E0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93E0B"/>
  </w:style>
  <w:style w:styleId="Tekstrezerviranogmjesta" w:type="character">
    <w:name w:val="Placeholder Text"/>
    <w:basedOn w:val="Zadanifontodlomka"/>
    <w:uiPriority w:val="99"/>
    <w:semiHidden/>
    <w:rsid w:val="00A074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742B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742B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742B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742B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93E0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93E0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93E0B"/>
  </w:style>
  <w:style w:styleId="Tekstbalonia" w:type="paragraph">
    <w:name w:val="Balloon Text"/>
    <w:basedOn w:val="Normal"/>
    <w:link w:val="TekstbaloniaChar"/>
    <w:uiPriority w:val="99"/>
    <w:semiHidden/>
    <w:unhideWhenUsed/>
    <w:rsid w:val="00A93E0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3E0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A93E0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93E0B"/>
  </w:style>
  <w:style w:styleId="Tekstrezerviranogmjesta" w:type="character">
    <w:name w:val="Placeholder Text"/>
    <w:basedOn w:val="Zadanifontodlomka"/>
    <w:uiPriority w:val="99"/>
    <w:semiHidden/>
    <w:rsid w:val="00A074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742B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742B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742B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742B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lipnja 2017.</izvorni_sadrzaj>
    <derivirana_varijabla naziv="DomainObject.Predmet.DatumRjesavanja_1">19.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odluke o prijedlogu
za nastavak postupka</izvorni_sadrzaj>
    <derivirana_varijabla naziv="DomainObject.Predmet.Opis_1">novi broj radi odluke o prijedlogu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St-191/2017</izvorni_sadrzaj>
    <derivirana_varijabla naziv="DomainObject.Predmet.OznakaBroj_1">St-191/2017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STABILITAS d.o.o. RABAC</izvorni_sadrzaj>
    <derivirana_varijabla naziv="DomainObject.Predmet.ProtustrankaFormated_1">  STABILITAS d.o.o. RABAC</derivirana_varijabla>
  </DomainObject.Predmet.ProtustrankaFormated>
  <DomainObject.Predmet.ProtustrankaFormatedOIB>
    <izvorni_sadrzaj>  STABILITAS d.o.o. RABAC, OIB 31869777346</izvorni_sadrzaj>
    <derivirana_varijabla naziv="DomainObject.Predmet.ProtustrankaFormatedOIB_1">  STABILITAS d.o.o. RABAC, OIB 31869777346</derivirana_varijabla>
  </DomainObject.Predmet.ProtustrankaFormatedOIB>
  <DomainObject.Predmet.ProtustrankaFormatedWithAdress>
    <izvorni_sadrzaj> STABILITAS d.o.o. RABAC, Istarska 11, 52221 Rabac</izvorni_sadrzaj>
    <derivirana_varijabla naziv="DomainObject.Predmet.ProtustrankaFormatedWithAdress_1"> STABILITAS d.o.o. RABAC, Istarska 11, 52221 Rabac</derivirana_varijabla>
  </DomainObject.Predmet.ProtustrankaFormatedWithAdress>
  <DomainObject.Predmet.ProtustrankaFormatedWithAdressOIB>
    <izvorni_sadrzaj> STABILITAS d.o.o. RABAC, OIB 31869777346, Istarska 11, 52221 Rabac</izvorni_sadrzaj>
    <derivirana_varijabla naziv="DomainObject.Predmet.ProtustrankaFormatedWithAdressOIB_1"> STABILITAS d.o.o. RABAC, OIB 31869777346, Istarska 11, 52221 Rabac</derivirana_varijabla>
  </DomainObject.Predmet.ProtustrankaFormatedWithAdressOIB>
  <DomainObject.Predmet.ProtustrankaWithAdress>
    <izvorni_sadrzaj>STABILITAS d.o.o. RABAC Istarska 11, 52221 Rabac</izvorni_sadrzaj>
    <derivirana_varijabla naziv="DomainObject.Predmet.ProtustrankaWithAdress_1">STABILITAS d.o.o. RABAC Istarska 11, 52221 Rabac</derivirana_varijabla>
  </DomainObject.Predmet.ProtustrankaWithAdress>
  <DomainObject.Predmet.ProtustrankaWithAdressOIB>
    <izvorni_sadrzaj>STABILITAS d.o.o. RABAC, OIB 31869777346, Istarska 11, 52221 Rabac</izvorni_sadrzaj>
    <derivirana_varijabla naziv="DomainObject.Predmet.ProtustrankaWithAdressOIB_1">STABILITAS d.o.o. RABAC, OIB 31869777346, Istarska 11, 52221 Rabac</derivirana_varijabla>
  </DomainObject.Predmet.ProtustrankaWithAdressOIB>
  <DomainObject.Predmet.ProtustrankaNazivFormated>
    <izvorni_sadrzaj>STABILITAS d.o.o. RABAC</izvorni_sadrzaj>
    <derivirana_varijabla naziv="DomainObject.Predmet.ProtustrankaNazivFormated_1">STABILITAS d.o.o. RABAC</derivirana_varijabla>
  </DomainObject.Predmet.ProtustrankaNazivFormated>
  <DomainObject.Predmet.ProtustrankaNazivFormatedOIB>
    <izvorni_sadrzaj>STABILITAS d.o.o. RABAC, OIB 31869777346</izvorni_sadrzaj>
    <derivirana_varijabla naziv="DomainObject.Predmet.ProtustrankaNazivFormatedOIB_1">STABILITAS d.o.o. RABAC, OIB 31869777346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13712.55</izvorni_sadrzaj>
    <derivirana_varijabla naziv="DomainObject.Predmet.TrenutnaVrijednost_1">13712.55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STABILITAS d.o.o. RABAC</item>
    </izvorni_sadrzaj>
    <derivirana_varijabla naziv="DomainObject.Predmet.ProtuStrankaListFormated_1">
      <item>STABILITAS d.o.o. RABAC</item>
    </derivirana_varijabla>
  </DomainObject.Predmet.ProtuStrankaListFormated>
  <DomainObject.Predmet.ProtuStrankaListFormatedOIB>
    <izvorni_sadrzaj>
      <item>STABILITAS d.o.o. RABAC, OIB 31869777346</item>
    </izvorni_sadrzaj>
    <derivirana_varijabla naziv="DomainObject.Predmet.ProtuStrankaListFormatedOIB_1">
      <item>STABILITAS d.o.o. RABAC, OIB 31869777346</item>
    </derivirana_varijabla>
  </DomainObject.Predmet.ProtuStrankaListFormatedOIB>
  <DomainObject.Predmet.ProtuStrankaListFormatedWithAdress>
    <izvorni_sadrzaj>
      <item>STABILITAS d.o.o. RABAC, Istarska 11, 52221 Rabac</item>
    </izvorni_sadrzaj>
    <derivirana_varijabla naziv="DomainObject.Predmet.ProtuStrankaListFormatedWithAdress_1">
      <item>STABILITAS d.o.o. RABAC, Istarska 11, 52221 Rabac</item>
    </derivirana_varijabla>
  </DomainObject.Predmet.ProtuStrankaListFormatedWithAdress>
  <DomainObject.Predmet.ProtuStrankaListFormatedWithAdressOIB>
    <izvorni_sadrzaj>
      <item>STABILITAS d.o.o. RABAC, OIB 31869777346, Istarska 11, 52221 Rabac</item>
    </izvorni_sadrzaj>
    <derivirana_varijabla naziv="DomainObject.Predmet.ProtuStrankaListFormatedWithAdressOIB_1">
      <item>STABILITAS d.o.o. RABAC, OIB 31869777346, Istarska 11, 52221 Rabac</item>
    </derivirana_varijabla>
  </DomainObject.Predmet.ProtuStrankaListFormatedWithAdressOIB>
  <DomainObject.Predmet.ProtuStrankaListNazivFormated>
    <izvorni_sadrzaj>
      <item>STABILITAS d.o.o. RABAC</item>
    </izvorni_sadrzaj>
    <derivirana_varijabla naziv="DomainObject.Predmet.ProtuStrankaListNazivFormated_1">
      <item>STABILITAS d.o.o. RABAC</item>
    </derivirana_varijabla>
  </DomainObject.Predmet.ProtuStrankaListNazivFormated>
  <DomainObject.Predmet.ProtuStrankaListNazivFormatedOIB>
    <izvorni_sadrzaj>
      <item>STABILITAS d.o.o. RABAC, OIB 31869777346</item>
    </izvorni_sadrzaj>
    <derivirana_varijabla naziv="DomainObject.Predmet.ProtuStrankaListNazivFormatedOIB_1">
      <item>STABILITAS d.o.o. RABAC, OIB 31869777346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STABILITAS d.o.o. RABAC</izvorni_sadrzaj>
    <derivirana_varijabla naziv="DomainObject.Predmet.ProtustrankaIDrugi_1">STABILITAS d.o.o. RABAC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STABILITAS d.o.o. RABAC, OIB 31869777346, Istarska 11, 52221 Rabac</izvorni_sadrzaj>
    <derivirana_varijabla naziv="DomainObject.Predmet.ProtustrankaIDrugiAdressOIB_1">STABILITAS d.o.o. RABAC, OIB 31869777346, Istarska 11,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lipnja 2017.</izvorni_sadrzaj>
    <derivirana_varijabla naziv="DomainObject.Predmet.OdlukaRjesenje.DatumDonosenjaOdluke_1">19. lipnja 2017.</derivirana_varijabla>
  </DomainObject.Predmet.OdlukaRjesenje.DatumDonosenjaOdluke>
  <DomainObject.Predmet.OdlukaRjesenje.DatumPravomocnosti>
    <izvorni_sadrzaj>7. srpnja 2017.</izvorni_sadrzaj>
    <derivirana_varijabla naziv="DomainObject.Predmet.OdlukaRjesenje.DatumPravomocnosti_1">7. srpnja 2017.</derivirana_varijabla>
  </DomainObject.Predmet.OdlukaRjesenje.DatumPravomocnosti>
  <DomainObject.Predmet.OdlukaRjesenje.Oznaka>
    <izvorni_sadrzaj>St-191/2017-19</izvorni_sadrzaj>
    <derivirana_varijabla naziv="DomainObject.Predmet.OdlukaRjesenje.Oznaka_1">St-191/2017-19</derivirana_varijabla>
  </DomainObject.Predmet.OdlukaRjesenje.Oznaka>
  <DomainObject.Predmet.SudioniciListNaziv>
    <izvorni_sadrzaj>
      <item>STABILITAS d.o.o. RABAC</item>
      <item>FINANCIJSKA AGENCIJA, RC RIJEKA, PODRUŽNICA PULA, PULA</item>
    </izvorni_sadrzaj>
    <derivirana_varijabla naziv="DomainObject.Predmet.SudioniciListNaziv_1">
      <item>STABILITAS d.o.o. RABAC</item>
      <item>FINANCIJSKA AGENCIJA, RC RIJEKA, PODRUŽNICA PULA, PULA</item>
    </derivirana_varijabla>
  </DomainObject.Predmet.SudioniciListNaziv>
  <DomainObject.Predmet.SudioniciListAdressOIB>
    <izvorni_sadrzaj>
      <item>STABILITAS d.o.o. RABAC, OIB 31869777346, Istarska 11,52221 Rabac</item>
      <item>FINANCIJSKA AGENCIJA, RC RIJEKA, PODRUŽNICA PULA, PULA, OIB 85821130368, Ulica grada Vukovara 70,10000 Zagreb</item>
    </izvorni_sadrzaj>
    <derivirana_varijabla naziv="DomainObject.Predmet.SudioniciListAdressOIB_1">
      <item>STABILITAS d.o.o. RABAC, OIB 31869777346, Istarska 11,52221 Rabac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31869777346</item>
      <item>, OIB 85821130368</item>
    </izvorni_sadrzaj>
    <derivirana_varijabla naziv="DomainObject.Predmet.SudioniciListNazivOIB_1">
      <item>, OIB 31869777346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532</properties:Words>
  <properties:Characters>2740</properties:Characters>
  <properties:Lines>80</properties:Lines>
  <properties:Paragraphs>26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2017-12-06T11:46:00Z</dcterms:created>
  <dc:creator>wsadmin</dc:creator>
  <dc:description/>
  <cp:keywords/>
  <cp:lastModifiedBy>wsadmin</cp:lastModifiedBy>
  <cp:lastPrinted>2017-12-06T12:09:00Z</cp:lastPrinted>
  <dcterms:modified xmlns:xsi="http://www.w3.org/2001/XMLSchema-instance" xsi:type="dcterms:W3CDTF">2017-12-06T12:11:00Z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