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7cf30" w14:paraId="de7cf30"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E0667F"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E0667F">
            <w:rPr>
              <w:rStyle w:val="eSPISCCParagraphDefaultFont"/>
              <w:rFonts w:eastAsiaTheme="minorHAnsi"/>
            </w:rPr>
            <w:t>REPUBLIKA HRVATSKA</w:t>
          </w:r>
        </w:sdtContent>
      </w:sdt>
    </w:p>
    <w:p w:rsidRDefault="00E0667F"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9A7D07" w:rsidRPr="00E0667F">
            <w:rPr>
              <w:rStyle w:val="eSPISCCParagraphDefaultFont"/>
              <w:rFonts w:eastAsiaTheme="minorHAnsi"/>
            </w:rPr>
            <w:t>Visoki trgovački sud Republike Hrvatske</w:t>
          </w:r>
        </w:sdtContent>
      </w:sdt>
    </w:p>
    <w:p w:rsidRDefault="00E0667F"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9A7D07" w:rsidRPr="00E0667F">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9A7D07" w:rsidRPr="00E0667F">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9A7D07" w:rsidRPr="00E0667F">
            <w:rPr>
              <w:rStyle w:val="eSPISCCParagraphDefaultFont"/>
            </w:rPr>
            <w:t>67</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9A7D07" w:rsidRPr="00E0667F">
            <w:rPr>
              <w:rStyle w:val="eSPISCCParagraphDefaultFont"/>
            </w:rPr>
            <w:t>Pž-3192/2019-2</w:t>
          </w:r>
        </w:sdtContent>
      </w:sdt>
    </w:p>
    <w:p w:rsidRDefault="004C60ED" w:rsidP="0020453E" w:rsidR="004C60ED"/>
    <w:p w:rsidRDefault="009A7D07" w:rsidP="009A7D07" w:rsidR="009A7D07">
      <w:pPr>
        <w:pStyle w:val="Bezproreda"/>
        <w:jc w:val="both"/>
      </w:pPr>
    </w:p>
    <w:p w:rsidRDefault="00B0300C" w:rsidP="009A7D07" w:rsidR="00B0300C">
      <w:pPr>
        <w:pStyle w:val="Bezproreda"/>
        <w:jc w:val="both"/>
      </w:pPr>
    </w:p>
    <w:p w:rsidRDefault="009A7D07" w:rsidP="009A7D07" w:rsidR="009A7D07">
      <w:pPr>
        <w:pStyle w:val="Bezproreda"/>
        <w:jc w:val="center"/>
      </w:pPr>
      <w:r>
        <w:t>U   I M E   R E P U B L I K E   H R V A T S K E</w:t>
      </w:r>
    </w:p>
    <w:p w:rsidRDefault="009A7D07" w:rsidP="009A7D07" w:rsidR="009A7D07">
      <w:pPr>
        <w:pStyle w:val="Bezproreda"/>
      </w:pPr>
    </w:p>
    <w:p w:rsidRDefault="009A7D07" w:rsidP="009A7D07" w:rsidR="009A7D07">
      <w:pPr>
        <w:pStyle w:val="Bezproreda"/>
        <w:jc w:val="center"/>
      </w:pPr>
      <w:r>
        <w:t>R J E Š E NJ E</w:t>
      </w:r>
    </w:p>
    <w:p w:rsidRDefault="009A7D07" w:rsidP="009A7D07" w:rsidR="009A7D07">
      <w:pPr>
        <w:pStyle w:val="Bezproreda"/>
        <w:jc w:val="both"/>
      </w:pPr>
    </w:p>
    <w:p w:rsidRDefault="009A7D07" w:rsidP="009A7D07" w:rsidR="009A7D07">
      <w:pPr>
        <w:pStyle w:val="Bezproreda"/>
        <w:jc w:val="both"/>
      </w:pPr>
    </w:p>
    <w:p w:rsidRDefault="009A7D07" w:rsidP="009A7D07" w:rsidR="009A7D07">
      <w:pPr>
        <w:pStyle w:val="Bezproreda"/>
        <w:ind w:firstLine="709"/>
        <w:jc w:val="both"/>
      </w:pPr>
      <w:r>
        <w:t xml:space="preserve">Visoki trgovački sud Republike Hrvatske, sudac Davor Pustijanac, u postupku radi sklapanja predstečajne nagodbe nad dužnikom-predlagateljem DALMA d.d. (OIB 64479860853) Split, Kopilica 5, kojeg zastupa punomoćnik Zoran Iviš, odvjetnik iz Splita, Put Supavla 1, odlučujući o žalbi dužnika i treće osobe A.C. STINICE d.o.o., OIB 97978799173, Split, Stinice 12, kojeg zastupa punomoćnik Boris Bulj, odvjetnik iz Splita, Hrvatske mornarice 1F, protiv rješenja Trgovačkog suda u Splitu poslovni broj </w:t>
      </w:r>
      <w:r>
        <w:br/>
        <w:t>Stpn-4/2014-25 od 3. travnja 2019., 5. srpnja 2019.</w:t>
      </w:r>
    </w:p>
    <w:p w:rsidRDefault="009A7D07" w:rsidP="009A7D07" w:rsidR="009A7D07">
      <w:pPr>
        <w:pStyle w:val="Bezproreda"/>
        <w:jc w:val="both"/>
      </w:pPr>
    </w:p>
    <w:p w:rsidRDefault="009A7D07" w:rsidP="009A7D07" w:rsidR="009A7D07">
      <w:pPr>
        <w:pStyle w:val="Bezproreda"/>
        <w:jc w:val="center"/>
      </w:pPr>
      <w:r>
        <w:t>r i j e š i o   j e</w:t>
      </w:r>
    </w:p>
    <w:p w:rsidRDefault="009A7D07" w:rsidP="009A7D07" w:rsidR="009A7D07">
      <w:pPr>
        <w:pStyle w:val="Bezproreda"/>
        <w:jc w:val="both"/>
      </w:pPr>
    </w:p>
    <w:p w:rsidRDefault="009A7D07" w:rsidP="009A7D07" w:rsidR="009A7D07">
      <w:pPr>
        <w:pStyle w:val="Bezproreda"/>
        <w:ind w:firstLine="709"/>
        <w:jc w:val="both"/>
      </w:pPr>
      <w:r>
        <w:t>Odbijaju se žalbe dužnika-predlagatelja i treće osobe kao neosnovane i potvrđuje rješenje Trgovačkog suda u Splitu poslovni broj Stpn-4/2014-25 od 3. travnja 2019.</w:t>
      </w:r>
    </w:p>
    <w:p w:rsidRDefault="009A7D07" w:rsidP="009A7D07" w:rsidR="009A7D07">
      <w:pPr>
        <w:pStyle w:val="Bezproreda"/>
        <w:jc w:val="both"/>
      </w:pPr>
    </w:p>
    <w:p w:rsidRDefault="009A7D07" w:rsidP="009A7D07" w:rsidR="009A7D07">
      <w:pPr>
        <w:pStyle w:val="Bezproreda"/>
        <w:jc w:val="center"/>
      </w:pPr>
      <w:r>
        <w:t>Obrazloženje</w:t>
      </w:r>
    </w:p>
    <w:p w:rsidRDefault="009A7D07" w:rsidP="009A7D07" w:rsidR="009A7D07">
      <w:pPr>
        <w:pStyle w:val="Bezproreda"/>
        <w:jc w:val="both"/>
      </w:pPr>
    </w:p>
    <w:p w:rsidRDefault="009A7D07" w:rsidP="009A7D07" w:rsidR="009A7D07">
      <w:pPr>
        <w:pStyle w:val="Bezproreda"/>
        <w:jc w:val="both"/>
      </w:pPr>
      <w:r>
        <w:tab/>
        <w:t>Pobijanim rješenjem Trgovačkog suda u Splitu poslovni broj Stpn-4/2014-25 od 3. travnja 2019. odbačen je prijedlog za sklapanje predstečajne nagodbe.</w:t>
      </w:r>
    </w:p>
    <w:p w:rsidRDefault="009A7D07" w:rsidP="009A7D07" w:rsidR="009A7D07">
      <w:pPr>
        <w:pStyle w:val="Bezproreda"/>
        <w:jc w:val="both"/>
      </w:pPr>
    </w:p>
    <w:p w:rsidRDefault="009A7D07" w:rsidP="009A7D07" w:rsidR="009A7D07">
      <w:pPr>
        <w:pStyle w:val="Bezproreda"/>
        <w:jc w:val="both"/>
      </w:pPr>
      <w:r>
        <w:tab/>
        <w:t>Protiv tog rješenja žalbu je podnio dužnik-predlagatelj zbog bitne povrede odredaba parničnog postupka, pogrešno i nepotpuno utvrđenog činjeničnog stanja i pogrešne primjene materijalnog prava. Predlaže da ovaj sud ukine pobijano rješenje i odobri sklapanje predstečajne nagodbe, a podredno da predmet vrati prvostupanjskom sudu na ponovan postupak.</w:t>
      </w:r>
    </w:p>
    <w:p w:rsidRDefault="009A7D07" w:rsidP="009A7D07" w:rsidR="009A7D07">
      <w:pPr>
        <w:pStyle w:val="Bezproreda"/>
        <w:jc w:val="both"/>
      </w:pPr>
    </w:p>
    <w:p w:rsidRDefault="009A7D07" w:rsidP="009A7D07" w:rsidR="009A7D07">
      <w:pPr>
        <w:pStyle w:val="Bezproreda"/>
        <w:jc w:val="both"/>
      </w:pPr>
      <w:r>
        <w:tab/>
        <w:t>Žalbu je podnijela i treća osoba A.C. STINICE d.o.o. Split također zbog bitne povrede odredaba parničnog postupka, pogrešno i nepotpuno utvrđenog činjeničnog stanja i pogrešne primjene materijalnog prava. Predlaže da ovaj sud preinači pobijano rješenje i prihvati prijedlog za sklapanje predstečajne nagodbe ili podredno da ukine pobijano rješenje i vrati predmet prvostupanjskom sudu na ponovan postupak.</w:t>
      </w:r>
    </w:p>
    <w:p w:rsidRDefault="009A7D07" w:rsidP="009A7D07" w:rsidR="009A7D07">
      <w:pPr>
        <w:pStyle w:val="Bezproreda"/>
        <w:jc w:val="both"/>
      </w:pPr>
    </w:p>
    <w:p w:rsidRDefault="009A7D07" w:rsidP="009A7D07" w:rsidR="009A7D07">
      <w:pPr>
        <w:pStyle w:val="Bezproreda"/>
        <w:jc w:val="both"/>
      </w:pPr>
      <w:r>
        <w:tab/>
        <w:t>Žalbe nisu osnovane.</w:t>
      </w:r>
    </w:p>
    <w:p w:rsidRDefault="009A7D07" w:rsidP="009A7D07" w:rsidR="009A7D07">
      <w:pPr>
        <w:pStyle w:val="Bezproreda"/>
        <w:jc w:val="both"/>
      </w:pPr>
    </w:p>
    <w:p w:rsidRDefault="009A7D07" w:rsidP="009A7D07" w:rsidR="009A7D07">
      <w:pPr>
        <w:pStyle w:val="Bezproreda"/>
        <w:jc w:val="both"/>
      </w:pPr>
      <w:r>
        <w:tab/>
        <w:t xml:space="preserve">Ispitavši pobijano rješenje na temelju odredbe članka 365. stavaka 1. i 2. i članka 381. Zakona o parničnom postupku („Narodne novine“ broj 148/11-pročišćeni tekst i 25/13), u vezi s člankom 66. stavkom 14. Zakona o financijskom poslovanju i predstečajnoj nagodbi </w:t>
      </w:r>
      <w:r>
        <w:lastRenderedPageBreak/>
        <w:t>(„Narodne novine“ broj 108/12 i 144/12), u granicama razloga navedenih u žalbi i pazeći po službenoj dužnosti na bitne povrede odredaba parničnog postupka iz članka 354. stavka 2. točaka 2., 4., 8., 9., 11., 13. i 14. Zakona o parničnom postupku i na pravilnu primjenu materijalnog prava, ovaj sud je utvrdio da je pobijano rješenje pravilno i zakonito.</w:t>
      </w:r>
    </w:p>
    <w:p w:rsidRDefault="009A7D07" w:rsidP="009A7D07" w:rsidR="009A7D07">
      <w:pPr>
        <w:pStyle w:val="Bezproreda"/>
        <w:jc w:val="both"/>
      </w:pPr>
    </w:p>
    <w:p w:rsidRDefault="009A7D07" w:rsidP="009A7D07" w:rsidR="009A7D07">
      <w:pPr>
        <w:pStyle w:val="Bezproreda"/>
        <w:ind w:firstLine="709"/>
        <w:jc w:val="both"/>
      </w:pPr>
      <w:r>
        <w:t>U obrazloženju pobijanog rješenja prvostupanjski sud je utvrdio:</w:t>
      </w:r>
    </w:p>
    <w:p w:rsidRDefault="009A7D07" w:rsidP="009A7D07" w:rsidR="009A7D07">
      <w:pPr>
        <w:pStyle w:val="Bezproreda"/>
        <w:ind w:firstLine="709"/>
        <w:jc w:val="both"/>
      </w:pPr>
      <w:r>
        <w:t>- da je na tom sudu 7. siječnja 2014. zaprimljen prijedlog predlagatelja-dužnika DALMA d.d. Split za sklapanje predstečajne nagodbe s prilozima,</w:t>
      </w:r>
    </w:p>
    <w:p w:rsidRDefault="009A7D07" w:rsidP="009A7D07" w:rsidR="009A7D07">
      <w:pPr>
        <w:pStyle w:val="Bezproreda"/>
        <w:ind w:firstLine="709"/>
        <w:jc w:val="both"/>
      </w:pPr>
      <w:r>
        <w:t>- da je predlagatelj-dužnik podnio prijedlog za otvaranje postupka predstečajne nagodbe 3. siječnja 2013.,</w:t>
      </w:r>
    </w:p>
    <w:p w:rsidRDefault="009A7D07" w:rsidP="009A7D07" w:rsidR="009A7D07">
      <w:pPr>
        <w:pStyle w:val="Bezproreda"/>
        <w:ind w:firstLine="709"/>
        <w:jc w:val="both"/>
      </w:pPr>
      <w:r>
        <w:t>- da je rješenjem Nagodbenog vijeća FINA-e ZG11, Regionalni centar Zagreb broj Klasa: UP-I/110/07/13-01/1621, Ur. br: 04-06-13-1621-20 od 25. travnja 2013. otvoren postupak predstečajne nagodbe nad predlagateljem-dužnikom,</w:t>
      </w:r>
    </w:p>
    <w:p w:rsidRDefault="009A7D07" w:rsidP="009A7D07" w:rsidR="009A7D07">
      <w:pPr>
        <w:pStyle w:val="Bezproreda"/>
        <w:ind w:firstLine="709"/>
        <w:jc w:val="both"/>
      </w:pPr>
      <w:r>
        <w:t>- da su rješenjem Nagodbenog vijeća FINA-e HR 01, Regionalni centar Zagreb broj Klasa: UPI/110/07/13-01/1621, Ur. br: 04-06-13-1621-173 od 2. rujna 2013. utvrđene tražbine vjerovnika,</w:t>
      </w:r>
    </w:p>
    <w:p w:rsidRDefault="009A7D07" w:rsidP="009A7D07" w:rsidR="009A7D07">
      <w:pPr>
        <w:pStyle w:val="Bezproreda"/>
        <w:ind w:firstLine="709"/>
        <w:jc w:val="both"/>
      </w:pPr>
      <w:r>
        <w:t>- da je predlagatelj-dužnik FINA-i 14. listopada 2013. predao izmijenjeni plan financijskog i operativnog restrukturiranja kao i nacrt predstečajne nagodbe,</w:t>
      </w:r>
    </w:p>
    <w:p w:rsidRDefault="009A7D07" w:rsidP="009A7D07" w:rsidR="009A7D07">
      <w:pPr>
        <w:pStyle w:val="Bezproreda"/>
        <w:ind w:firstLine="709"/>
        <w:jc w:val="both"/>
      </w:pPr>
      <w:r>
        <w:t>- da je zaključkom broj Klasa: UP - I/110/07/13-01/1621, Ur. br: 04-06-13-1621-206 od 31. listopada 2013. određeno glasovanje o izmijenjenom Planu financijskog restrukturiranja dužnika,</w:t>
      </w:r>
    </w:p>
    <w:p w:rsidRDefault="009A7D07" w:rsidP="009A7D07" w:rsidR="009A7D07">
      <w:pPr>
        <w:pStyle w:val="Bezproreda"/>
        <w:ind w:firstLine="709"/>
        <w:jc w:val="both"/>
      </w:pPr>
      <w:r>
        <w:t xml:space="preserve">- da su zaključkom broj Klasa: UP - I/110/07/13-01/1621, Ur. br: 04-06-13-1621-213 od 11. studenog 2013. pozvani vjerovnici Ministarstvo financija Republike Hrvatske i Dalmina d.o.o., čije tražbine čine natpolovičnu većinu svih utvrđenih tražbina, a koji su predložili donošenje izmijenjenog Plana financijskog restrukturiranja, da zaključno s danom 15. studenoga 2013. dostave izmijenjeni Plan financijskog restrukturiranja dužniku te Nagodbenom vijeću u Pisarnicu predstečajnih nagodbi, a dužnik je dužan u navedenom roku pismeno se izjasniti o tom izmijenjenom Planu, </w:t>
      </w:r>
    </w:p>
    <w:p w:rsidRDefault="009A7D07" w:rsidP="009A7D07" w:rsidR="009A7D07">
      <w:pPr>
        <w:pStyle w:val="Bezproreda"/>
        <w:ind w:firstLine="709"/>
        <w:jc w:val="both"/>
      </w:pPr>
      <w:r>
        <w:t>- da je predlagatelj-dužnik FINA-i 15. studenog 2013. predao izmijenjeni plan financijskog i operativnog restrukturiranja kao i nacrt predstečajne nagodbe,</w:t>
      </w:r>
    </w:p>
    <w:p w:rsidRDefault="009A7D07" w:rsidP="009A7D07" w:rsidR="009A7D07">
      <w:pPr>
        <w:pStyle w:val="Bezproreda"/>
        <w:ind w:firstLine="709"/>
        <w:jc w:val="both"/>
      </w:pPr>
      <w:r>
        <w:t>- da je zaključkom broj Klasa: UP - I/110/07/13-01/1621, Ur. br: 04-06-13-1621-217 od 18. studenog 2013. određeno glasovanje o izmijenjenom Planu financijskog restrukturiranja dužnika i</w:t>
      </w:r>
    </w:p>
    <w:p w:rsidRDefault="009A7D07" w:rsidP="009A7D07" w:rsidR="009A7D07">
      <w:pPr>
        <w:pStyle w:val="Bezproreda"/>
        <w:ind w:firstLine="709"/>
        <w:jc w:val="both"/>
      </w:pPr>
      <w:r>
        <w:t>- da je rješenjem Nagodbeno vijeće HR</w:t>
      </w:r>
      <w:r w:rsidR="00B0300C">
        <w:t xml:space="preserve"> </w:t>
      </w:r>
      <w:r>
        <w:t>01 broj Klasa: UP-I/110/07/13-01/1621, Ur. br: 0406-13-1621-220 od 22. studenog 2013. prihvatilo plan financijskog restrukturiranja, koje rješenje je postalo izvršno 3. siječnja 2014.</w:t>
      </w:r>
    </w:p>
    <w:p w:rsidRDefault="009A7D07" w:rsidP="009A7D07" w:rsidR="009A7D07">
      <w:pPr>
        <w:pStyle w:val="Bezproreda"/>
        <w:jc w:val="both"/>
      </w:pPr>
    </w:p>
    <w:p w:rsidRDefault="009A7D07" w:rsidP="009A7D07" w:rsidR="009A7D07">
      <w:pPr>
        <w:pStyle w:val="Bezproreda"/>
        <w:jc w:val="both"/>
      </w:pPr>
      <w:r>
        <w:tab/>
        <w:t>Osim toga utvrđeno je da je sud rješenjem poslovni broj Stpn-4/2014 od 11. veljače 2019. pozvao predlagatelja-dužnika na dopunu prijedloga za sklapanje predstečajne nagodbe na način da u prijedlogu navede sve potrebne elemente kako bi sklopljena predstečajna nagodba imala snagu ovršne isprave.</w:t>
      </w:r>
    </w:p>
    <w:p w:rsidRDefault="009A7D07" w:rsidP="009A7D07" w:rsidR="009A7D07">
      <w:pPr>
        <w:pStyle w:val="Bezproreda"/>
        <w:jc w:val="both"/>
      </w:pPr>
    </w:p>
    <w:p w:rsidRDefault="009A7D07" w:rsidP="009A7D07" w:rsidR="009A7D07">
      <w:pPr>
        <w:pStyle w:val="Bezproreda"/>
        <w:ind w:firstLine="709"/>
        <w:jc w:val="both"/>
      </w:pPr>
      <w:r>
        <w:t>Prvostupanjski sud je utvrdio i da predlagatelj-dužnik kao način namirenja vjerovnice Republike Hrvatske, Ministarstvo financija predviđa ustup dijela ulaganja u korist Republike Hrvatske, i to za dio tražbine koju vjerovnica  Republika Hrvatska, Ministarstvo financija ima prema dužniku u „nominalnom iznosu od cca 7.258.064 kn“, da vjerovnica Republika Hrvatska, Ministarstvo financija ima utvrđenu tražbinu u iznosu od 14.570.353,33 kn, za koju u jednom dijelu dužnik predlaže ustup dijela ulaganja u korist države - cca 7.258.064,00 kn, međutim, ta visina dijela tražbine nije točno određena. Također, utvrđeno je da prema prijedlogu za sklapanje predstečajne nagodbe vrijednost ulaganja dužnika u vezano društvo Dalma Brzet d.o.o. iznosi cca 18.000.000,00 kn, a da bi ukupna vrijednost društva Dalma Brzet d.o.o. nakon (planiranog!) unosa vrijednosti zemljišta u društvo Dalma Brzet d.o.o. iznosila cca 29.000.000,00 kn, da bi konačno nakon svega navedenog Republika Hrvatska, Ministarstvo financija raspolagalo s 25% vlasništva društva Dalma Brzet d.o.o. Prvostupanjski sud je ocijenio da ovakav predloženi način namirenja ne ispunjava opće pretpostavke podobnosti predložene nagodbe za ovršnu ispravu, počevši od opsega obveze „cca 7.258.064,00 kn“, te vremena i roka ispunjenja obveze koji se uopće ne navodi. Za preostali dio tražbine u iznosu od 7.312.289,33 kn predlaže se otpis od 70% ukupne obveze, a preostali dio bi se podmirio prodajom imovine na rok od četiri godine uz godišnju kamatnu stopu od 4,5% u jednakim mjesečnim anuitetima te ukoliko Republika Hrvatska istekom osam mjeseci od sklapanja predstečajne nagodbe upiše zabilježbu ovrhe na nekretninama na kojima ima upisano založno pravo, smatrat će se da nagodba u odnosu na Republiku Hrvatsku, Ministarstvo financija nije ispunjena, te će ista vjerovnica i pokrenuti ovrhu nad nekretninama. Ocjena je prvostupanjskog suda da je nejasno kako bi vjerovnica Republika Hrvatska mogla istekom osam mjeseci od sklapanja nagodbe upisati zabilježbu ovrhe, te time da se smatra da nagodba u odnosu na nju nije ispunjena, ako je za dio tražbine u iznosu od 7.312.289,33 kn nakon otpisa u visini od 70%, predviđen rok otplate od četiri godine. Navedeno je i da su vjerovnici Dalma Brzet d.o.o., Dalma Nova d.o.o., Dalma TTTS d.o.o. i Dalmina d.o.o. sa svojim utvrđenim tražbinama navedeni pod naslovom „Obveze prema povezanim društvima“. Za ta četiri vjerovnika dužnik je predvidio „ispunjenje obveza regulirati u postupku pripajanja društva Dalmina d.o.o. Split matičnom društvu Dalma d.d. Split“, pa je razvidno da dužnik predlaže za te vjerovnike namirenje na neizvjestan način u vrsti, opsegu i u roku njihovog ispunjenja, obvezu temelji na budućim poslovnim planovima, te za tako predviđeni način namirenja dužnik ne pruža nikakvo osiguranje (jamstvo) da će se Dalmina d.o.o. pripojiti matičnom društvu Dalma d.d. Split, pa niti za te vjerovnike nagodba nikako ne može imati svojstvo ovršne isprave na način kako dužnik predlaže, a što je uvjet za sklapanje predstečajne nagodbe. Prvostupanjski sud je utvrdio i da u prijedlogu predstečajne nagodbe nisu uvršteni neki od vjerovnika čije su tražbine utvrđene u postupku za sklapanje predstečajne nagodbe pred Financijskom agencijom, a to su: 4 Media EPH d.o.o., OIB 08047052211, ANTONIO TRADE d.o.o., OIB 11068799555, Ivo Bašić, OIB 00564314208, BOBIS – BOMBONI d.o.o., OIB 88148846119, MBD d.o.o., OIB 05549982201. Zbog toga je prvostupanjski sud ocijenio da predložena predstečajna nagodba ne može steći svojstvo ovršne isprave, koje nedostatke dužnik nije otklonio te da nije bilo uvjeta za zakazivanje ročišta za sklapanje predstečajne nagodbe, pa je prijedlog odbacio kao u izreci pobijanog rješenja.</w:t>
      </w:r>
    </w:p>
    <w:p w:rsidRDefault="009A7D07" w:rsidP="009A7D07" w:rsidR="009A7D07">
      <w:pPr>
        <w:pStyle w:val="Bezproreda"/>
        <w:jc w:val="both"/>
      </w:pPr>
    </w:p>
    <w:p w:rsidRDefault="009A7D07" w:rsidP="009A7D07" w:rsidR="009A7D07">
      <w:pPr>
        <w:pStyle w:val="Bezproreda"/>
        <w:ind w:firstLine="709"/>
        <w:jc w:val="both"/>
      </w:pPr>
      <w:r>
        <w:t>Dužnik-predlagatelj u žalbi u bitnome navodi da se u ovom predmetu primjenjuju odredbe Zakona o financijskom poslovanju i predstečajnoj nagodbi („Narodne novine“ broj 108/12 i 144/12) koji u članku 66. stavcima 8. i 9. određuje pretpostavke za odobrenje sklapanja predstečajne nagodbe te da prvostupanjski sud nije mogao donijeti pobijano rješenje, jer je tek kasnijim izmjenama odredbe članka 66. Zakona o financijskom poslovanju i predstečajnoj nagodbi sud dobio ovlaštenje odbacivanja predstečajne nagodbe. Smatra da je prvostupanjski sud jedino mogao odrediti ročište radi sklapanja predstečajne nagodbe, a prvostupanjski sud se upustio u ispitivanje ima li predložena nagodba svojstvo ovršnosti i time u ocjenu kvalitete utvrđenih tražbina i kvalitete sadržaja prihvaćenog plana financijskog restrukturiranja čime je prekoračio granice sudske nadležnosti iz članka 66. Zakona o financijskom poslovanju i predstečajnoj nagodbi. Ističe da je konačnom i izvršnom odlukom donesenom u upravnom postupku odlučeno o tražbinama vjerovnika te sud nije ovlašten ispitivati je li ta odluka zakonita i je li došlo do nedopuštenih raspolaganja. Isto tako, navodi da se prvostupanjski sud upustio u ocjenu sadržaja mjere financijskog restrukturiranja koja se odnosi na pripajanja povezanog društva Dalmina d.o.o. Split te propituje način namirenja obveza prema povezanim društvima Dalma Brzet d.o.o. Split, Dalma Nova d.o.o. Split, Dalma TTTS d.o.o. Split na način da dužnik ne pruža nikakvo jamstvo za pripajanje društva Dalmina d.o.o. Split.</w:t>
      </w:r>
    </w:p>
    <w:p w:rsidRDefault="009A7D07" w:rsidP="009A7D07" w:rsidR="009A7D07">
      <w:pPr>
        <w:pStyle w:val="Bezproreda"/>
        <w:jc w:val="both"/>
      </w:pPr>
    </w:p>
    <w:p w:rsidRDefault="009A7D07" w:rsidP="009A7D07" w:rsidR="009A7D07">
      <w:pPr>
        <w:pStyle w:val="Bezproreda"/>
        <w:jc w:val="both"/>
      </w:pPr>
      <w:r>
        <w:tab/>
        <w:t>Treća osoba A.C. STINICE d.o.o. Split u žalbi u bitnome navodi da prvostupanjski sud nije imao nikakvih kontrolnih ovlasti u odnosu na sadržaj plana financijskog restrukturiranja, pa čak ni mogućnost kontrole raspolažu li stranke zahtjevima kojima ne mogu raspolagati te da su u predmetnoj prav</w:t>
      </w:r>
      <w:r w:rsidR="00B0300C">
        <w:t>n</w:t>
      </w:r>
      <w:r>
        <w:t>oj stvari ispunjeni uvjeti za sklapanje predstečajne nagodbe. Smatra da je prvostupanjski sud neovlašteno arbitrirao i dovodio u pitanje valjanost raspolaganja pravima vjerovnika iako nema ovlaštenje za takvo postupanje pritom ne obrazlažući svoju odluku na način iz kojeg bi bilo vidljivo na kojim je zaključcima prvostupanjski sud utemeljio svoju odluku. Ističe i da je prvostupanjski sud isključivo paušalno naveo da zbog nedostataka u sadržaju prijedloga predstečajne nagodbe nije bilo uvjeta za zakazivanje ročišta za sklapanje predstečajne nagodbe.</w:t>
      </w:r>
    </w:p>
    <w:p w:rsidRDefault="009A7D07" w:rsidP="009A7D07" w:rsidR="009A7D07">
      <w:pPr>
        <w:pStyle w:val="Bezproreda"/>
        <w:jc w:val="both"/>
      </w:pPr>
    </w:p>
    <w:p w:rsidRDefault="009A7D07" w:rsidP="009A7D07" w:rsidR="009A7D07">
      <w:pPr>
        <w:pStyle w:val="Bezproreda"/>
        <w:ind w:firstLine="709"/>
        <w:jc w:val="both"/>
      </w:pPr>
      <w:r>
        <w:t>U smislu odredbe članka 57. Zakona o izmjena i dopunama Zakona o financijskom poslovanju i predstečajnoj nagodbi („Narodne novine“ broj 81/13), u ovom predmetu primjenjuju se odredbe Zakona o financijskom poslovanju i predstečajnoj nagodbi („Narodne novine“ broj 108/12 i 144/12), budući da je postupak predstečajne nagodbe nad dužnikom otvoren 25. travnja 2013., odnosno prije stupanja na snagu navedenog Zakona o izmjena</w:t>
      </w:r>
      <w:r w:rsidR="00B0300C">
        <w:t>ma</w:t>
      </w:r>
      <w:r>
        <w:t xml:space="preserve"> i dopunama Zakona o financijskom poslovanju i predstečajnoj nagodbi.</w:t>
      </w:r>
    </w:p>
    <w:p w:rsidRDefault="009A7D07" w:rsidP="009A7D07" w:rsidR="009A7D07">
      <w:pPr>
        <w:pStyle w:val="Bezproreda"/>
        <w:jc w:val="both"/>
      </w:pPr>
    </w:p>
    <w:p w:rsidRDefault="009A7D07" w:rsidP="009A7D07" w:rsidR="009A7D07">
      <w:pPr>
        <w:pStyle w:val="Bezproreda"/>
        <w:ind w:firstLine="709"/>
        <w:jc w:val="both"/>
      </w:pPr>
      <w:r>
        <w:t>Odredbama članka 66. stavaka 4.-10. Zakona o financijskom poslovanju i predstečajnoj nagodbi propisane su pretpostavke i postupak za odobrenje sklapanja predstečajne nagodbe pred sudom, u kojem se na odgovarajući način primjenjuju pravila parničnog postupka (članak 66. stavak 14. Zakona o financijskom poslovanju i predstečajnoj nagodbi).</w:t>
      </w:r>
    </w:p>
    <w:p w:rsidRDefault="009A7D07" w:rsidP="009A7D07" w:rsidR="009A7D07">
      <w:pPr>
        <w:pStyle w:val="Bezproreda"/>
        <w:jc w:val="both"/>
      </w:pPr>
    </w:p>
    <w:p w:rsidRDefault="009A7D07" w:rsidP="009A7D07" w:rsidR="009A7D07">
      <w:pPr>
        <w:pStyle w:val="Bezproreda"/>
        <w:ind w:firstLine="709"/>
        <w:jc w:val="both"/>
      </w:pPr>
      <w:r>
        <w:t xml:space="preserve">Sud će dopustiti sklapanje predstečajne nagodbe: </w:t>
      </w:r>
    </w:p>
    <w:p w:rsidRDefault="009A7D07" w:rsidP="009A7D07" w:rsidR="009A7D07">
      <w:pPr>
        <w:pStyle w:val="Bezproreda"/>
        <w:ind w:firstLine="709"/>
        <w:jc w:val="both"/>
      </w:pPr>
      <w:r>
        <w:t>- ako su na ročištu za sklapanje predstečajne nagodbe svoj pristanak dali dužnik i vjerovnici čije tražbine čine potrebnu većinu iz članka 63. ovoga Zakona, odnosno ako su za njega svoj pristanak dali vjerovnici čije tražbine prelaze polovinu vrijednosti utvrđenih tražbina za svaku grupu vjerovnika, ili vjerovnici čije tražbine prelaze 2/3 vrijednosti svih utvrđenih tražbina (članak 66. stavak 8. Zakona o financijskom poslovanju i predstečajnoj nagodbi) i</w:t>
      </w:r>
    </w:p>
    <w:p w:rsidRDefault="009A7D07" w:rsidP="009A7D07" w:rsidR="009A7D07">
      <w:pPr>
        <w:pStyle w:val="Bezproreda"/>
        <w:ind w:firstLine="709"/>
        <w:jc w:val="both"/>
      </w:pPr>
      <w:r>
        <w:t xml:space="preserve">- ako je sadržaj predstečajne nagodbe u cijelosti istovjetan sa sadržajem prihvaćenog plana financijskog restrukturiranja (članak 66. stavak 9. Zakona o financijskom poslovanju i predstečajnoj nagodbi). </w:t>
      </w:r>
    </w:p>
    <w:p w:rsidRDefault="009A7D07" w:rsidP="009A7D07" w:rsidR="009A7D07" w:rsidRPr="00B0300C">
      <w:pPr>
        <w:pStyle w:val="Bezproreda"/>
        <w:jc w:val="both"/>
        <w:rPr>
          <w:sz w:val="16"/>
          <w:szCs w:val="16"/>
        </w:rPr>
      </w:pPr>
    </w:p>
    <w:p w:rsidRDefault="009A7D07" w:rsidP="009A7D07" w:rsidR="009A7D07">
      <w:pPr>
        <w:pStyle w:val="Bezproreda"/>
        <w:ind w:firstLine="709"/>
        <w:jc w:val="both"/>
      </w:pPr>
      <w:r>
        <w:t>Pogrešno je pravno shvaćanje žalitelja da prvostupanjski sud nije ovlašten ispitivati može li predstečajna nagodba steći svojstvo ovršne isprave, pa čak ni radi li se o nedopuštenim raspolaganjima. Točno je da je odlukom FINA-e donesenom u upravnom postupku odlučeno o tražbinama vjerovnika i utvrđeno da su za Plan financijskog restrukturiranja glasovali vjerovnici čije tražbine iznose 45.423.729,53 kn od ukupnog iznosa tražbine za koju vjerovnici imaju pravo glasa u iznosu od 56.092.172,01 kn, odnosno vjerovnici čije tražbine prelaze 2/3 vrijednosti svih utvrđenih tražbina.</w:t>
      </w:r>
    </w:p>
    <w:p w:rsidRDefault="009A7D07" w:rsidP="009A7D07" w:rsidR="009A7D07" w:rsidRPr="00B0300C">
      <w:pPr>
        <w:pStyle w:val="Bezproreda"/>
        <w:jc w:val="both"/>
        <w:rPr>
          <w:sz w:val="16"/>
          <w:szCs w:val="16"/>
        </w:rPr>
      </w:pPr>
    </w:p>
    <w:p w:rsidRDefault="009A7D07" w:rsidP="009A7D07" w:rsidR="009A7D07">
      <w:pPr>
        <w:pStyle w:val="Bezproreda"/>
        <w:ind w:firstLine="709"/>
        <w:jc w:val="both"/>
      </w:pPr>
      <w:r>
        <w:t xml:space="preserve">Međutim, s obzirom na to da sadržaj predstečajne nagodbe mora biti istovjetan sa sadržajem prihvaćenog plana financijskog restrukturiranja, kao i s obzirom na to da predstečajna nagodba ima snagu ovršne isprave, i to za sve vjerovnike čija je tražbina utvrđena i za razlučne vjerovnike ako su se odrekli prava na odvojeno namirenje (članak 66. stavci 9. i 12. Zakona o financijskom poslovanju i predstečajnoj nagodbi) – pravilno je prvostupanjski sud ocijenio kako je dužnost suda ispitati i to može li sadržaj prihvaćenog plana financijskog restrukturiranja, odnosno predložene predstečajne nagodbe imati snagu ovršne isprave (podobnost za ovrhu). U tom smislu sud treba ispitati odgovara li sadržaj predstečajne nagodbe sadržaju ovršne isprave podobne za ovrhu, tj. ima li predstečajna nagodba snagu ovršne isprave na temelju koje se može provesti prisilna ovrha i bez pristanka dužnika ili bilo koje treće strane. Tek kada sud to utvrdi, kao i jesu li ispunjene i ostale pretpostavke propisane odredbom članka 66. Zakona o financijskom poslovanju i predstečajnoj nagodbi, tada određuje ročište radi sklapanja predstečajne nagodbe. Njeno sklapanje sud dopušta ako su za nagodbu glasovali dužnik i potrebna većina vjerovnika i konačno, rješenjem odobrava tako sklopljenu nagodbu. Ova dužnost suda, suprotno žalbenim navodima postojala je i u vrijeme primjene Zakona o financijskom poslovanju i predstečajnoj nagodbi („Narodne novine“ broj 108/12 i 144/12) nagodbi prije izmjena iz 2013. godine. Ovo je shvaćanje prihvaćeno i </w:t>
      </w:r>
      <w:r w:rsidR="00B0300C">
        <w:t xml:space="preserve">u </w:t>
      </w:r>
      <w:r>
        <w:t>praksi ovog suda (predmet poslovni broj Pž-1810/14, Pž-3405/14, Pž-1257/14, Pž-4516/15 i dr.).</w:t>
      </w:r>
    </w:p>
    <w:p w:rsidRDefault="009A7D07" w:rsidP="009A7D07" w:rsidR="009A7D07" w:rsidRPr="00B0300C">
      <w:pPr>
        <w:pStyle w:val="Bezproreda"/>
        <w:jc w:val="both"/>
        <w:rPr>
          <w:sz w:val="16"/>
          <w:szCs w:val="16"/>
        </w:rPr>
      </w:pPr>
    </w:p>
    <w:p w:rsidRDefault="009A7D07" w:rsidP="009A7D07" w:rsidR="009A7D07">
      <w:pPr>
        <w:pStyle w:val="Bezproreda"/>
        <w:jc w:val="both"/>
      </w:pPr>
      <w:r>
        <w:tab/>
        <w:t>U konkretnom slučaju, po ocjeni ovog suda, prvostupanjski sud je pravilno zaključio da nije u dovoljnoj mjeri određen dio tražbine vjerovnika Republike Hrvatske za koju je predviđen ustup dijela ulaganja u korist Republike Hrvatske i koji je „određen“ u nominalnom iznosu od „cca 7.258.064,00 kn“. Isto tako, pravilno je ocijenjeno i da predložena nagodba ne ispunjava pretpostavke za ovršnu ispravu u dijelu kojim je vrijednost ulaganja dužnika u vezano društvo Dalma Brzet d.o.o. iznosi cca 18.000.000,00 kn i da bi ukupna vrijednost društva Dalma Brzet d.o.o. nakon (planiranog) unosa vrijednosti zemljišta u društvo Dalma Brzet d.o.o. iznosila cca 29.000.000,00 kn te da bi nakon svega navedenog Republika Hrvatska raspolagala s 25% vlasništva društva Dalma Brzet bez navođenja roka ispunjenja obveze, a žalbenim navodima ova ocjena nije dovedena u sumnju. Pritom treba napomenuti kako se ne radi o tome da se prvostupanjski sud neovlašteno upustio u ispitivanje sadržaja mjere financijskog restrukturiranja, nego se radi o ispitivanju može li predstečajna nagodba steći svojstvo ovršne isprave na temelju koje će biti moguće, eventualno, provesti prisilnu ovrhu.</w:t>
      </w:r>
    </w:p>
    <w:p w:rsidRDefault="009A7D07" w:rsidP="009A7D07" w:rsidR="009A7D07" w:rsidRPr="009A7D07">
      <w:pPr>
        <w:pStyle w:val="Bezproreda"/>
        <w:jc w:val="both"/>
        <w:rPr>
          <w:sz w:val="16"/>
          <w:szCs w:val="16"/>
        </w:rPr>
      </w:pPr>
    </w:p>
    <w:p w:rsidRDefault="009A7D07" w:rsidP="009A7D07" w:rsidR="009A7D07">
      <w:pPr>
        <w:pStyle w:val="Bezproreda"/>
        <w:ind w:firstLine="709"/>
        <w:jc w:val="both"/>
      </w:pPr>
      <w:r>
        <w:t xml:space="preserve">Slijedom navedenog, navodima žalbe žalitelji nisu doveli u sumnju pravilnost i zakonitost pobijanog rješenja, pa su primjenom odredbe članka 380. točke 2. Zakona o parničnom postupku u vezi s člankom 66. stavkom 14. Zakona o financijskom poslovanju i predstečajnoj nagodbi neosnovane žalbe odbijene i pobijano rješenje potvrđeno, kao u izreci. </w:t>
      </w:r>
    </w:p>
    <w:p w:rsidRDefault="009A7D07" w:rsidP="009A7D07" w:rsidR="009A7D07" w:rsidRPr="009A7D07">
      <w:pPr>
        <w:pStyle w:val="Bezproreda"/>
        <w:jc w:val="both"/>
        <w:rPr>
          <w:sz w:val="16"/>
          <w:szCs w:val="16"/>
        </w:rPr>
      </w:pPr>
    </w:p>
    <w:p w:rsidRDefault="009A7D07" w:rsidP="009A7D07" w:rsidR="009A7D07">
      <w:pPr>
        <w:pStyle w:val="Bezproreda"/>
        <w:jc w:val="center"/>
      </w:pPr>
      <w:r>
        <w:t>Zagreb, 5. srpnja 2019.</w:t>
      </w:r>
    </w:p>
    <w:p w:rsidRDefault="009A7D07" w:rsidP="009A7D07" w:rsidR="009A7D07" w:rsidRPr="009A7D07">
      <w:pPr>
        <w:pStyle w:val="Bezproreda"/>
        <w:jc w:val="both"/>
        <w:rPr>
          <w:sz w:val="16"/>
          <w:szCs w:val="16"/>
        </w:rPr>
      </w:pPr>
    </w:p>
    <w:p w:rsidRDefault="009A7D07" w:rsidP="00B0300C" w:rsidR="009A7D07">
      <w:pPr>
        <w:pStyle w:val="Bezproreda"/>
        <w:ind w:left="4254"/>
        <w:jc w:val="center"/>
      </w:pPr>
      <w:r>
        <w:t>Sudac</w:t>
      </w:r>
    </w:p>
    <w:p w:rsidRDefault="009A7D07" w:rsidP="00B0300C" w:rsidR="009A7D07">
      <w:pPr>
        <w:pStyle w:val="Bezproreda"/>
        <w:ind w:left="4254"/>
        <w:jc w:val="center"/>
      </w:pPr>
      <w:r>
        <w:t>Davor Pustijanac</w:t>
      </w:r>
      <w:r w:rsidR="00B0300C">
        <w:t>, v.r.</w:t>
      </w:r>
    </w:p>
    <w:p w:rsidRDefault="00B0300C" w:rsidP="009A7D07" w:rsidR="00B0300C" w:rsidRPr="00B0300C">
      <w:pPr>
        <w:pStyle w:val="Bezproreda"/>
        <w:jc w:val="both"/>
        <w:rPr>
          <w:sz w:val="16"/>
          <w:szCs w:val="16"/>
        </w:rPr>
      </w:pPr>
    </w:p>
    <w:p w:rsidRDefault="00B0300C" w:rsidP="004875BB" w:rsidR="00B0300C" w:rsidRPr="004875BB">
      <w:pPr>
        <w:pStyle w:val="Bezproreda"/>
        <w:ind w:left="4536"/>
        <w:jc w:val="center"/>
      </w:pPr>
      <w:r w:rsidRPr="004875BB">
        <w:t>Za točnost otpravka – ovlašteni službenik</w:t>
      </w:r>
    </w:p>
    <w:p w:rsidRDefault="00B0300C" w:rsidP="00B0300C" w:rsidR="009A7D07">
      <w:pPr>
        <w:pStyle w:val="Bezproreda"/>
        <w:ind w:left="4536"/>
        <w:jc w:val="center"/>
      </w:pPr>
      <w:r w:rsidRPr="004875BB">
        <w:t>Brankica Curman</w:t>
      </w:r>
    </w:p>
    <w:sectPr w:rsidSect="003717A6" w:rsidR="009A7D07">
      <w:headerReference w:type="default" r:id="rId11"/>
      <w:footerReference w:type="default" r:id="rId12"/>
      <w:pgSz w:code="9" w:h="16839" w:w="11907"/>
      <w:pgMar w:gutter="0" w:footer="719" w:header="1436" w:left="1418" w:bottom="1080"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8D4" w:rsidP="00537B78" w:rsidR="00C518D4">
      <w:r>
        <w:separator/>
      </w:r>
    </w:p>
  </w:endnote>
  <w:endnote w:id="0" w:type="continuationSeparator">
    <w:p w:rsidRDefault="00C518D4" w:rsidP="00537B78" w:rsidR="00C518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8D4" w:rsidP="00537B78" w:rsidR="00C518D4">
      <w:r>
        <w:separator/>
      </w:r>
    </w:p>
  </w:footnote>
  <w:footnote w:id="0" w:type="continuationSeparator">
    <w:p w:rsidRDefault="00C518D4" w:rsidP="00537B78" w:rsidR="00C518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9A7D07" w:rsidRPr="00E0667F">
              <w:rPr>
                <w:rStyle w:val="eSPISCCParagraphDefaultFont"/>
              </w:rPr>
              <w:t>67</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9A7D07" w:rsidRPr="00E0667F">
              <w:rPr>
                <w:rStyle w:val="eSPISCCParagraphDefaultFont"/>
              </w:rPr>
              <w:t>Pž-3192/2019-2</w:t>
            </w:r>
          </w:sdtContent>
        </w:sdt>
      </w:p>
      <w:p w:rsidRDefault="00170492" w:rsidP="00170492" w:rsidR="00170492">
        <w:pPr>
          <w:pStyle w:val="Zaglavlje"/>
          <w:spacing w:after="0"/>
          <w:jc w:val="center"/>
        </w:pPr>
        <w:r>
          <w:fldChar w:fldCharType="begin"/>
        </w:r>
        <w:r>
          <w:instrText>PAGE   \* MERGEFORMAT</w:instrText>
        </w:r>
        <w:r>
          <w:fldChar w:fldCharType="separate"/>
        </w:r>
        <w:r w:rsidR="00E0667F">
          <w:t>5</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8193"/>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62BA"/>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D07"/>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00C"/>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667F"/>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624994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C2596"/>
    <w:rsid w:val="003820FE"/>
    <w:rsid w:val="004456A8"/>
    <w:rsid w:val="00483442"/>
    <w:rsid w:val="005858C7"/>
    <w:rsid w:val="00614E4F"/>
    <w:rsid w:val="007B3F2E"/>
    <w:rsid w:val="00855D0C"/>
    <w:rsid w:val="0085783F"/>
    <w:rsid w:val="008B1279"/>
    <w:rsid w:val="008E597B"/>
    <w:rsid w:val="00C4409E"/>
    <w:rsid w:val="00F00111"/>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2019.</izvorni_sadrzaj>
    <derivirana_varijabla naziv="DomainObject.DatumDonosenjaOdluke_1">5.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Pž-3192/2019-2</izvorni_sadrzaj>
    <derivirana_varijabla naziv="DomainObject.Oznaka_1">Pž-3192/2019-2</derivirana_varijabla>
  </DomainObject.Oznaka>
  <DomainObject.DonositeljOdluke.Ime>
    <izvorni_sadrzaj>Davor</izvorni_sadrzaj>
    <derivirana_varijabla naziv="DomainObject.DonositeljOdluke.Ime_1">Davor</derivirana_varijabla>
  </DomainObject.DonositeljOdluke.Ime>
  <DomainObject.DonositeljOdluke.Prezime>
    <izvorni_sadrzaj>Pustijanac</izvorni_sadrzaj>
    <derivirana_varijabla naziv="DomainObject.DonositeljOdluke.Prezime_1">Pustijanac</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3192</izvorni_sadrzaj>
    <derivirana_varijabla naziv="DomainObject.Predmet.Broj_1">3192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2019.</izvorni_sadrzaj>
    <derivirana_varijabla naziv="DomainObject.Predmet.DatumOsnivanja_1">15.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Pž-3192/2019</izvorni_sadrzaj>
    <derivirana_varijabla naziv="DomainObject.Predmet.OznakaBroj_1">Pž-3192/2019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erivirana_varijabla naziv="Padez"/>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 67 - Pustijanac</izvorni_sadrzaj>
    <derivirana_varijabla naziv="DomainObject.Predmet.Referada.Naziv_1">Ref. 67 - Pustijanac</derivirana_varijabla>
  </DomainObject.Predmet.Referada.Naziv>
  <DomainObject.Predmet.Referada.Oznaka>
    <izvorni_sadrzaj>67</izvorni_sadrzaj>
    <derivirana_varijabla naziv="DomainObject.Predmet.Referada.Oznaka_1">67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Davor Pustijanac</izvorni_sadrzaj>
    <derivirana_varijabla naziv="DomainObject.Predmet.Referada.Sudac_1">Davor Pustijanac</derivirana_varijabla>
    <derivirana_varijabla naziv="Dativ">Davor Pustijanac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Dalma, dioničko društvo za turizam, ugostiteljstvo, promet i usluge</izvorni_sadrzaj>
    <derivirana_varijabla naziv="DomainObject.Predmet.StrankaFormated_1">  Dalma, dioničko društvo za turizam, ugostiteljstvo, promet i usluge</derivirana_varijabla>
  </DomainObject.Predmet.StrankaFormated>
  <DomainObject.Predmet.StrankaFormatedOIB>
    <izvorni_sadrzaj>  Dalma, dioničko društvo za turizam, ugostiteljstvo, promet i usluge, OIB 64479860853</izvorni_sadrzaj>
    <derivirana_varijabla naziv="DomainObject.Predmet.StrankaFormatedOIB_1">  Dalma, dioničko društvo za turizam, ugostiteljstvo, promet i usluge, OIB 64479860853</derivirana_varijabla>
  </DomainObject.Predmet.StrankaFormatedOIB>
  <DomainObject.Predmet.StrankaFormatedWithAdress>
    <izvorni_sadrzaj> Dalma, dioničko društvo za turizam, ugostiteljstvo, promet i usluge, Kopilica 5, Split</izvorni_sadrzaj>
    <derivirana_varijabla naziv="DomainObject.Predmet.StrankaFormatedWithAdress_1"> Dalma, dioničko društvo za turizam, ugostiteljstvo, promet i usluge, Kopilica 5, Split</derivirana_varijabla>
  </DomainObject.Predmet.StrankaFormatedWithAdress>
  <DomainObject.Predmet.StrankaFormatedWithAdressOIB>
    <izvorni_sadrzaj> Dalma, dioničko društvo za turizam, ugostiteljstvo, promet i usluge, OIB 64479860853, Kopilica 5, Split</izvorni_sadrzaj>
    <derivirana_varijabla naziv="DomainObject.Predmet.StrankaFormatedWithAdressOIB_1"> Dalma, dioničko društvo za turizam, ugostiteljstvo, promet i usluge, OIB 64479860853, Kopilica 5, Split</derivirana_varijabla>
  </DomainObject.Predmet.StrankaFormatedWithAdressOIB>
  <DomainObject.Predmet.StrankaWithAdress>
    <izvorni_sadrzaj>Dalma, dioničko društvo za turizam, ugostiteljstvo, promet i usluge Kopilica 5,Split</izvorni_sadrzaj>
    <derivirana_varijabla naziv="DomainObject.Predmet.StrankaWithAdress_1">Dalma, dioničko društvo za turizam, ugostiteljstvo, promet i usluge Kopilica 5,Split</derivirana_varijabla>
  </DomainObject.Predmet.StrankaWithAdress>
  <DomainObject.Predmet.StrankaWithAdressOIB>
    <izvorni_sadrzaj>Dalma, dioničko društvo za turizam, ugostiteljstvo, promet i usluge, OIB 64479860853, Kopilica 5,Split</izvorni_sadrzaj>
    <derivirana_varijabla naziv="DomainObject.Predmet.StrankaWithAdressOIB_1">Dalma, dioničko društvo za turizam, ugostiteljstvo, promet i usluge, OIB 64479860853, Kopilica 5,Split</derivirana_varijabla>
  </DomainObject.Predmet.StrankaWithAdressOIB>
  <DomainObject.Predmet.StrankaNazivFormated>
    <izvorni_sadrzaj>Dalma, dioničko društvo za turizam, ugostiteljstvo, promet i usluge</izvorni_sadrzaj>
    <derivirana_varijabla naziv="DomainObject.Predmet.StrankaNazivFormated_1">Dalma, dioničko društvo za turizam, ugostiteljstvo, promet i usluge</derivirana_varijabla>
    <derivirana_varijabla naziv="Padez">Dalma, dioničko društvo za turizam, ugostiteljstvo, promet i usluge</derivirana_varijabla>
  </DomainObject.Predmet.StrankaNazivFormated>
  <DomainObject.Predmet.StrankaNazivFormatedOIB>
    <izvorni_sadrzaj>Dalma, dioničko društvo za turizam, ugostiteljstvo, promet i usluge, OIB 64479860853</izvorni_sadrzaj>
    <derivirana_varijabla naziv="DomainObject.Predmet.StrankaNazivFormatedOIB_1">Dalma, dioničko društvo za turizam, ugostiteljstvo, promet i usluge, OIB 64479860853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Predstečajna nagodba</izvorni_sadrzaj>
    <derivirana_varijabla naziv="DomainObject.Predmet.VrstaSpora.Naziv_1">Predstečajna nagodba</derivirana_varijabla>
  </DomainObject.Predmet.VrstaSpora.Naziv>
  <DomainObject.Predmet.Zapisnicar>
    <izvorni_sadrzaj>Kristina Škornjak</izvorni_sadrzaj>
    <derivirana_varijabla naziv="DomainObject.Predmet.Zapisnicar_1">Kristina Škornjak</derivirana_varijabla>
    <derivirana_varijabla naziv="Padez">Kristina Škornjak</derivirana_varijabla>
  </DomainObject.Predmet.Zapisnicar>
  <DomainObject.Predmet.StrankaListFormated>
    <izvorni_sadrzaj>
      <item>Dalma, dioničko društvo za turizam, ugostiteljstvo, promet i usluge</item>
    </izvorni_sadrzaj>
    <derivirana_varijabla naziv="DomainObject.Predmet.StrankaListFormated_1">
      <item>Dalma, dioničko društvo za turizam, ugostiteljstvo, promet i usluge</item>
    </derivirana_varijabla>
  </DomainObject.Predmet.StrankaListFormated>
  <DomainObject.Predmet.StrankaListFormatedOIB>
    <izvorni_sadrzaj>
      <item>Dalma, dioničko društvo za turizam, ugostiteljstvo, promet i usluge, OIB 64479860853</item>
    </izvorni_sadrzaj>
    <derivirana_varijabla naziv="DomainObject.Predmet.StrankaListFormatedOIB_1">
      <item>Dalma, dioničko društvo za turizam, ugostiteljstvo, promet i usluge, OIB 64479860853</item>
    </derivirana_varijabla>
  </DomainObject.Predmet.StrankaListFormatedOIB>
  <DomainObject.Predmet.StrankaListFormatedWithAdress>
    <izvorni_sadrzaj>
      <item>Dalma, dioničko društvo za turizam, ugostiteljstvo, promet i usluge, Kopilica 5, Split</item>
    </izvorni_sadrzaj>
    <derivirana_varijabla naziv="DomainObject.Predmet.StrankaListFormatedWithAdress_1">
      <item>Dalma, dioničko društvo za turizam, ugostiteljstvo, promet i usluge, Kopilica 5, Split</item>
    </derivirana_varijabla>
  </DomainObject.Predmet.StrankaListFormatedWithAdress>
  <DomainObject.Predmet.StrankaListFormatedWithAdressOIB>
    <izvorni_sadrzaj>
      <item>Dalma, dioničko društvo za turizam, ugostiteljstvo, promet i usluge, OIB 64479860853, Kopilica 5, Split</item>
    </izvorni_sadrzaj>
    <derivirana_varijabla naziv="DomainObject.Predmet.StrankaListFormatedWithAdressOIB_1">
      <item>Dalma, dioničko društvo za turizam, ugostiteljstvo, promet i usluge, OIB 64479860853, Kopilica 5, Split</item>
    </derivirana_varijabla>
  </DomainObject.Predmet.StrankaListFormatedWithAdressOIB>
  <DomainObject.Predmet.StrankaListNazivFormated>
    <izvorni_sadrzaj>
      <item>Dalma, dioničko društvo za turizam, ugostiteljstvo, promet i usluge</item>
    </izvorni_sadrzaj>
    <derivirana_varijabla naziv="DomainObject.Predmet.StrankaListNazivFormated_1">
      <item>Dalma, dioničko društvo za turizam, ugostiteljstvo, promet i usluge</item>
    </derivirana_varijabla>
  </DomainObject.Predmet.StrankaListNazivFormated>
  <DomainObject.Predmet.StrankaListNazivFormatedOIB>
    <izvorni_sadrzaj>
      <item>Dalma, dioničko društvo za turizam, ugostiteljstvo, promet i usluge, OIB 64479860853</item>
    </izvorni_sadrzaj>
    <derivirana_varijabla naziv="DomainObject.Predmet.StrankaListNazivFormatedOIB_1">
      <item>Dalma, dioničko društvo za turizam, ugostiteljstvo, promet i usluge, OIB 64479860853</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8. srpnja 2019.</izvorni_sadrzaj>
    <derivirana_varijabla naziv="DomainObject.Datum_1">8. srpnja 2019.</derivirana_varijabla>
  </DomainObject.Datum>
  <DomainObject.PoslovniBrojDokumenta>
    <izvorni_sadrzaj>Pž-3192/2019-2</izvorni_sadrzaj>
    <derivirana_varijabla naziv="DomainObject.PoslovniBrojDokumenta_1">Pž-3192/2019-2</derivirana_varijabla>
  </DomainObject.PoslovniBrojDokumenta>
  <DomainObject.Predmet.StrankaIDrugi>
    <izvorni_sadrzaj>Dalma, dioničko društvo za turizam, ugostiteljstvo, promet i usluge</izvorni_sadrzaj>
    <derivirana_varijabla naziv="DomainObject.Predmet.StrankaIDrugi_1">Dalma, dioničko društvo za turizam, ugostiteljstvo, promet i usluge</derivirana_varijabla>
  </DomainObject.Predmet.StrankaIDrugi>
  <DomainObject.Predmet.ProtustrankaIDrugi>
    <izvorni_sadrzaj/>
    <derivirana_varijabla naziv="DomainObject.Predmet.ProtustrankaIDrugi_1"/>
  </DomainObject.Predmet.ProtustrankaIDrugi>
  <DomainObject.Predmet.StrankaIDrugiAdressOIB>
    <izvorni_sadrzaj>Dalma, dioničko društvo za turizam, ugostiteljstvo, promet i usluge, OIB 64479860853, Kopilica 5, Split</izvorni_sadrzaj>
    <derivirana_varijabla naziv="DomainObject.Predmet.StrankaIDrugiAdressOIB_1">Dalma, dioničko društvo za turizam, ugostiteljstvo, promet i usluge, OIB 64479860853, Kopilica 5,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Dalma, dioničko društvo za turizam, ugostiteljstvo, promet i usluge</item>
    </izvorni_sadrzaj>
    <derivirana_varijabla naziv="DomainObject.Predmet.SudioniciListNaziv_1">
      <item>Dalma, dioničko društvo za turizam, ugostiteljstvo, promet i usluge</item>
    </derivirana_varijabla>
    <derivirana_varijabla naziv="OstaliSudionici">
      <item>Dalma, dioničko društvo za turizam, ugostiteljstvo, promet i usluge</item>
    </derivirana_varijabla>
  </DomainObject.Predmet.SudioniciListNaziv>
  <DomainObject.Predmet.SudioniciListAdressOIB>
    <izvorni_sadrzaj>
      <item>Dalma, dioničko društvo za turizam, ugostiteljstvo, promet i usluge, OIB 64479860853, Kopilica 5,Split</item>
    </izvorni_sadrzaj>
    <derivirana_varijabla naziv="DomainObject.Predmet.SudioniciListAdressOIB_1">
      <item>Dalma, dioničko društvo za turizam, ugostiteljstvo, promet i usluge, OIB 64479860853, Kopilica 5,Split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64479860853</item>
    </izvorni_sadrzaj>
    <derivirana_varijabla naziv="DomainObject.Predmet.SudioniciListNazivOIB_1">
      <item>, OIB 64479860853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Stpn-4/2014</izvorni_sadrzaj>
    <derivirana_varijabla naziv="DomainObject.Predmet.OznakaNizestupanjskogPredmeta_1">Stpn-4/2014</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877B06-2FE7-472D-8609-B448456636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2365</properties:Words>
  <properties:Characters>14070</properties:Characters>
  <properties:Lines>246</properties:Lines>
  <properties:Paragraphs>44</properties:Paragraphs>
  <properties:TotalTime>170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16416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Katarina Mikulić</cp:lastModifiedBy>
  <cp:lastPrinted>2019-07-08T11:10:00Z</cp:lastPrinted>
  <dcterms:modified xmlns:xsi="http://www.w3.org/2001/XMLSchema-instance" xsi:type="dcterms:W3CDTF">2019-07-16T07:25:00Z</dcterms:modified>
  <cp:revision>24</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Podnesak - Rješenje - odbijena žalba kao neosnovana - potvrđeno rješenje 1.st. (Pž-3192-19_-_odluka.docx)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