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ae59c" w14:paraId="3dae59c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73452E">
        <w:rPr>
          <w:rFonts w:cs="Times New Roman" w:hAnsi="Times New Roman" w:ascii="Times New Roman"/>
          <w:sz w:val="24"/>
        </w:rPr>
        <w:t>760</w:t>
      </w:r>
      <w:r w:rsidR="002179B7">
        <w:rPr>
          <w:rFonts w:cs="Times New Roman" w:hAnsi="Times New Roman" w:ascii="Times New Roman"/>
          <w:sz w:val="24"/>
        </w:rPr>
        <w:t>/15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3452E" w:rsidP="002179B7" w:rsidR="00CC43BC" w:rsidRPr="005812C2">
      <w:pPr>
        <w:ind w:firstLine="720"/>
        <w:jc w:val="both"/>
        <w:rPr>
          <w:sz w:val="24"/>
          <w:szCs w:val="24"/>
        </w:rPr>
      </w:pPr>
      <w:r w:rsidRPr="006D3ACA">
        <w:rPr>
          <w:sz w:val="24"/>
          <w:szCs w:val="24"/>
        </w:rPr>
        <w:t>Trgovački sud u Zagrebu, po sucu Luciji Butigan, u stečajnom postupku povodom prijedloga predlagatelja FINANCIJSKE AGENCIJE, Regionalni centar Zagreb, podružnica Karlovac, Pavla Vitezovića 1, OIB: 85821130368, za otvaranje stečajnog postupka nad dužnikom DELTA DILL  j.d.o.o. Karlovac, Zagrad 52</w:t>
      </w:r>
      <w:r>
        <w:rPr>
          <w:sz w:val="24"/>
          <w:szCs w:val="24"/>
        </w:rPr>
        <w:t>, OIB:</w:t>
      </w:r>
      <w:r w:rsidRPr="006D3ACA">
        <w:rPr>
          <w:sz w:val="24"/>
          <w:szCs w:val="24"/>
        </w:rPr>
        <w:t>83951550909</w:t>
      </w:r>
      <w:r w:rsidR="005812C2" w:rsidRPr="005812C2">
        <w:rPr>
          <w:sz w:val="24"/>
          <w:szCs w:val="24"/>
        </w:rPr>
        <w:t xml:space="preserve">, </w:t>
      </w:r>
      <w:r w:rsidR="002179B7" w:rsidRPr="005812C2">
        <w:rPr>
          <w:sz w:val="24"/>
          <w:szCs w:val="24"/>
          <w:lang w:val="pt-BR"/>
        </w:rPr>
        <w:t xml:space="preserve">dana </w:t>
      </w:r>
      <w:r w:rsidR="001D250F">
        <w:rPr>
          <w:sz w:val="24"/>
          <w:szCs w:val="24"/>
          <w:lang w:val="pt-BR"/>
        </w:rPr>
        <w:t>26.siječnja</w:t>
      </w:r>
      <w:r w:rsidR="00AD3A0D" w:rsidRPr="005812C2">
        <w:rPr>
          <w:sz w:val="24"/>
          <w:szCs w:val="24"/>
          <w:lang w:val="pt-BR"/>
        </w:rPr>
        <w:t xml:space="preserve"> 201</w:t>
      </w:r>
      <w:r w:rsidR="001D250F">
        <w:rPr>
          <w:sz w:val="24"/>
          <w:szCs w:val="24"/>
          <w:lang w:val="pt-BR"/>
        </w:rPr>
        <w:t>7</w:t>
      </w:r>
      <w:r w:rsidR="0098563E" w:rsidRPr="005812C2">
        <w:rPr>
          <w:sz w:val="24"/>
          <w:szCs w:val="24"/>
          <w:lang w:val="pt-BR"/>
        </w:rPr>
        <w:t>.</w:t>
      </w:r>
      <w:r w:rsidR="00F53100" w:rsidRPr="005812C2">
        <w:rPr>
          <w:sz w:val="24"/>
          <w:szCs w:val="24"/>
        </w:rPr>
        <w:t>,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D250F" w:rsidP="001D250F" w:rsidR="002179B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Odbija se  kao neosnovan Zahtjev za razrješenje dužnosti privremen stečajne upraviteljice  Đurđa Dragović-Grahek, Kutina, Kneza Trpimira 4/I.</w:t>
      </w:r>
    </w:p>
    <w:p w:rsidRDefault="002179B7" w:rsidP="001D250F" w:rsidR="002179B7">
      <w:pPr>
        <w:ind w:hanging="720" w:left="720"/>
        <w:jc w:val="both"/>
        <w:rPr>
          <w:sz w:val="24"/>
          <w:szCs w:val="24"/>
        </w:rPr>
      </w:pPr>
    </w:p>
    <w:p w:rsidRDefault="006F7455" w:rsidP="001D250F" w:rsidR="0014336B" w:rsidRPr="00E974B3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P="001D250F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D250F">
        <w:rPr>
          <w:sz w:val="24"/>
          <w:szCs w:val="24"/>
        </w:rPr>
        <w:t xml:space="preserve">Rješenjem ovog  suda br. St-760/15. od 22. prosinca 2016.g.,  na temelju čl. 118. st.2.t.1. Stečajnog zakona (NN 71/15: dalje SZ), i  čl.84.st.1.SZ, odnosno  metodom slučajnog odabira s liste A stečajnih upravitelja,  izvršen je izbor, te zatim sukladno čl.85.st.1.SZ-a imenovana je gore navedena </w:t>
      </w:r>
      <w:r w:rsidR="006813BF">
        <w:rPr>
          <w:sz w:val="24"/>
          <w:szCs w:val="24"/>
        </w:rPr>
        <w:t xml:space="preserve"> privremena </w:t>
      </w:r>
      <w:r w:rsidR="001D250F">
        <w:rPr>
          <w:sz w:val="24"/>
          <w:szCs w:val="24"/>
        </w:rPr>
        <w:t>stečajna upraviteljica.</w:t>
      </w:r>
    </w:p>
    <w:p w:rsidRDefault="001D250F" w:rsidP="00630DE9" w:rsidR="001D250F">
      <w:pPr>
        <w:jc w:val="both"/>
        <w:rPr>
          <w:sz w:val="24"/>
          <w:szCs w:val="24"/>
        </w:rPr>
      </w:pPr>
    </w:p>
    <w:p w:rsidRDefault="001D250F" w:rsidP="00630DE9" w:rsidR="001D25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Točkom III citiranog rješenja privremena stečajna upraviteljica dobila je zadatak utvrditi da li kod predmetnog dužnika i nadalje postoji koji od stečajnih razloga, ispitati da li dužnik ima  imovinu koja bi činila stečajnu masu, mogu li se tom imovinom pokriti troškovi postupka, a sve radi donošenja daljnje odluke da</w:t>
      </w:r>
      <w:r w:rsidR="00143103">
        <w:rPr>
          <w:sz w:val="24"/>
          <w:szCs w:val="24"/>
        </w:rPr>
        <w:t xml:space="preserve"> </w:t>
      </w:r>
      <w:r>
        <w:rPr>
          <w:sz w:val="24"/>
          <w:szCs w:val="24"/>
        </w:rPr>
        <w:t>li postoje okolnosti za otvaranje i provođenje  stečajnog postupka nad predmetnim dužnikom, ili se ostvaruju uvjeti za otvaranje i istovremeno  zaključenje stečajnog postupka sukladno čl. 132. Stečajnog zakona.</w:t>
      </w:r>
    </w:p>
    <w:p w:rsidRDefault="001D250F" w:rsidP="00630DE9" w:rsidR="001D250F">
      <w:pPr>
        <w:jc w:val="both"/>
        <w:rPr>
          <w:sz w:val="24"/>
          <w:szCs w:val="24"/>
        </w:rPr>
      </w:pPr>
    </w:p>
    <w:p w:rsidRDefault="001D250F" w:rsidP="00630DE9" w:rsidR="003213F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3213FB">
        <w:rPr>
          <w:sz w:val="24"/>
          <w:szCs w:val="24"/>
        </w:rPr>
        <w:t>Čl. 119.st.6. SZ-a propisano je, da se, na privremenog stečajnog upravitelja na odgovarajući način primjenjuju odredbe stečajnog zakona o stečajnom upravitelju.</w:t>
      </w:r>
    </w:p>
    <w:p w:rsidRDefault="003213FB" w:rsidP="00630DE9" w:rsidR="003213F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1D250F" w:rsidP="003213FB" w:rsidR="003213F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Pisanim putem  dana 5. siječnja 2017.g. stečajna upraviteljica dostavila je prijedlog za izmjenu  rješenj</w:t>
      </w:r>
      <w:r w:rsidR="00143103">
        <w:rPr>
          <w:sz w:val="24"/>
          <w:szCs w:val="24"/>
        </w:rPr>
        <w:t>a</w:t>
      </w:r>
      <w:r>
        <w:rPr>
          <w:sz w:val="24"/>
          <w:szCs w:val="24"/>
        </w:rPr>
        <w:t xml:space="preserve"> St-760/15 od 22. prosinca 2016.g., podredno Žalbu (list 19 spisa). </w:t>
      </w:r>
    </w:p>
    <w:p w:rsidRDefault="001D250F" w:rsidP="003213FB" w:rsidR="003213F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odnosu na podneseno pismeno, razmatrajući ga sadržajno, sud je utvrdio </w:t>
      </w:r>
      <w:r w:rsidR="003213FB">
        <w:rPr>
          <w:sz w:val="24"/>
          <w:szCs w:val="24"/>
        </w:rPr>
        <w:t xml:space="preserve">da se zapravo radi o zahtjevu za razrješenje privremene stečajne upraviteljice na temelju </w:t>
      </w:r>
      <w:r w:rsidR="003213FB">
        <w:rPr>
          <w:sz w:val="24"/>
          <w:szCs w:val="24"/>
        </w:rPr>
        <w:lastRenderedPageBreak/>
        <w:t>čl.91. st.5. SZ-a.,a kojim je propisano da sud može razriješiti stečajnog upravitelja na osobni zahtjev.</w:t>
      </w:r>
    </w:p>
    <w:p w:rsidRDefault="003213FB" w:rsidP="003213FB" w:rsidR="003213FB">
      <w:pPr>
        <w:ind w:firstLine="720"/>
        <w:jc w:val="both"/>
        <w:rPr>
          <w:sz w:val="24"/>
          <w:szCs w:val="24"/>
        </w:rPr>
      </w:pPr>
    </w:p>
    <w:p w:rsidRDefault="003213FB" w:rsidP="003213FB" w:rsidR="003213F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Dakle, sud može stečajnog upravitelja  razriješiti dužnosti na osobni zahtjev,</w:t>
      </w:r>
      <w:r w:rsidR="00864D23">
        <w:rPr>
          <w:sz w:val="24"/>
          <w:szCs w:val="24"/>
        </w:rPr>
        <w:t xml:space="preserve"> </w:t>
      </w:r>
      <w:r>
        <w:rPr>
          <w:sz w:val="24"/>
          <w:szCs w:val="24"/>
        </w:rPr>
        <w:t>odnosno temeljem citirane odredbe proizlazi da sud može, ali i ne mora udovoljiti zahtjevu stečajnog upravitelja za razrješenje. To iz razloga, jer se ne radi  o kogentnoj zakonskoj odredbi, već je prepušteno sudu na procjenu od slučaja do slučaja odlučiti o traženom razrješenju, a koje</w:t>
      </w:r>
      <w:r w:rsidR="00864D23">
        <w:rPr>
          <w:sz w:val="24"/>
          <w:szCs w:val="24"/>
        </w:rPr>
        <w:t xml:space="preserve"> razrješenje</w:t>
      </w:r>
      <w:r>
        <w:rPr>
          <w:sz w:val="24"/>
          <w:szCs w:val="24"/>
        </w:rPr>
        <w:t xml:space="preserve"> se ne radi automatski, već je sud prilikom donošenja odluke  povodom podnesenog zahtjeva, dužan i ovlašten cijeniti  okolnosti  svakog konkretnog slučaja.</w:t>
      </w:r>
    </w:p>
    <w:p w:rsidRDefault="003213FB" w:rsidP="003213FB" w:rsidR="003213F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Sam navod zdravstvenih razloga, a da pri tome  u prilog tako paušalnog navoda nije dostavljena zdravstvena dokumentacija iz koje bi  neupitno proizlazio  određeni zdravstveni razlog, a čije postojanje  </w:t>
      </w:r>
      <w:r w:rsidR="00864D23">
        <w:rPr>
          <w:sz w:val="24"/>
          <w:szCs w:val="24"/>
        </w:rPr>
        <w:t>o</w:t>
      </w:r>
      <w:r>
        <w:rPr>
          <w:sz w:val="24"/>
          <w:szCs w:val="24"/>
        </w:rPr>
        <w:t>pravdava spriječenost za rad, odnosno ukazuje na  nemogućnost</w:t>
      </w:r>
      <w:r w:rsidR="00864D23">
        <w:rPr>
          <w:sz w:val="24"/>
          <w:szCs w:val="24"/>
        </w:rPr>
        <w:t>,</w:t>
      </w:r>
      <w:r>
        <w:rPr>
          <w:sz w:val="24"/>
          <w:szCs w:val="24"/>
        </w:rPr>
        <w:t xml:space="preserve"> odnosno ukaz</w:t>
      </w:r>
      <w:r w:rsidR="00864D23">
        <w:rPr>
          <w:sz w:val="24"/>
          <w:szCs w:val="24"/>
        </w:rPr>
        <w:t>uje</w:t>
      </w:r>
      <w:r>
        <w:rPr>
          <w:sz w:val="24"/>
          <w:szCs w:val="24"/>
        </w:rPr>
        <w:t xml:space="preserve"> na nemogućnost obavljanja dobivenog zadatka, nije, ne samo dovoljan, nego uopće nije ozbiljan razlog za podnošenje zahtjeva za razrješenje. </w:t>
      </w:r>
    </w:p>
    <w:p w:rsidRDefault="00FD2BF7" w:rsidP="003213FB" w:rsidR="00FD2BF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Nadalje, podnošenjem zahtjeva stečajnog upravitelja za upis na listu stečajnih upravitelja sukladno čl.6.st.1.Pravilnika o utvrđivanju liste stečajnih upravitelja (NN</w:t>
      </w:r>
      <w:r w:rsidR="00864D23">
        <w:rPr>
          <w:sz w:val="24"/>
          <w:szCs w:val="24"/>
        </w:rPr>
        <w:t xml:space="preserve"> </w:t>
      </w:r>
      <w:r>
        <w:rPr>
          <w:sz w:val="24"/>
          <w:szCs w:val="24"/>
        </w:rPr>
        <w:t>104/15, dalje:Pravilnik), podrazumijeva unaprije</w:t>
      </w:r>
      <w:r w:rsidR="002323D2">
        <w:rPr>
          <w:sz w:val="24"/>
          <w:szCs w:val="24"/>
        </w:rPr>
        <w:t xml:space="preserve">d </w:t>
      </w:r>
      <w:r>
        <w:rPr>
          <w:sz w:val="24"/>
          <w:szCs w:val="24"/>
        </w:rPr>
        <w:t>datu suglasnost stečajnog upravitelja za svojim imenovanjem metodom slučajnog odabira u svim stečajnim pre</w:t>
      </w:r>
      <w:r w:rsidR="00864D23">
        <w:rPr>
          <w:sz w:val="24"/>
          <w:szCs w:val="24"/>
        </w:rPr>
        <w:t>dmetima određenog t</w:t>
      </w:r>
      <w:r w:rsidR="002323D2">
        <w:rPr>
          <w:sz w:val="24"/>
          <w:szCs w:val="24"/>
        </w:rPr>
        <w:t>r</w:t>
      </w:r>
      <w:r w:rsidR="00D40A40">
        <w:rPr>
          <w:sz w:val="24"/>
          <w:szCs w:val="24"/>
        </w:rPr>
        <w:t>govačkog suda</w:t>
      </w:r>
      <w:r>
        <w:rPr>
          <w:sz w:val="24"/>
          <w:szCs w:val="24"/>
        </w:rPr>
        <w:t xml:space="preserve">, a u odnosu na kojega </w:t>
      </w:r>
      <w:r w:rsidR="00864D23">
        <w:rPr>
          <w:sz w:val="24"/>
          <w:szCs w:val="24"/>
        </w:rPr>
        <w:t xml:space="preserve">je </w:t>
      </w:r>
      <w:r>
        <w:rPr>
          <w:sz w:val="24"/>
          <w:szCs w:val="24"/>
        </w:rPr>
        <w:t>stečajni upravitelj podnio zahtjev za upis</w:t>
      </w:r>
      <w:r w:rsidR="002323D2">
        <w:rPr>
          <w:sz w:val="24"/>
          <w:szCs w:val="24"/>
        </w:rPr>
        <w:t>. Odnosno, kako se radi o sofisticiranoj metodi izbora, to, po stavu ovog suda ista podrazumijeva  da i sam sustav vodi brigu, odnosno uvažava, odnosno</w:t>
      </w:r>
      <w:r w:rsidR="00864D23">
        <w:rPr>
          <w:sz w:val="24"/>
          <w:szCs w:val="24"/>
        </w:rPr>
        <w:t>,</w:t>
      </w:r>
      <w:r w:rsidR="002323D2">
        <w:rPr>
          <w:sz w:val="24"/>
          <w:szCs w:val="24"/>
        </w:rPr>
        <w:t xml:space="preserve"> uzima u obzir već od prije  preuzete, odnosno</w:t>
      </w:r>
      <w:r w:rsidR="00864D23">
        <w:rPr>
          <w:sz w:val="24"/>
          <w:szCs w:val="24"/>
        </w:rPr>
        <w:t>,</w:t>
      </w:r>
      <w:r w:rsidR="002323D2">
        <w:rPr>
          <w:sz w:val="24"/>
          <w:szCs w:val="24"/>
        </w:rPr>
        <w:t xml:space="preserve"> zadužene obveze  stečajnog upravitelja, jer u protivnom, u ovom konkretnom slučaju, da je sustav ocijenio da je konkretno izabrana stečajna upravitelja prezauzeta, ne</w:t>
      </w:r>
      <w:r w:rsidR="00864D23">
        <w:rPr>
          <w:sz w:val="24"/>
          <w:szCs w:val="24"/>
        </w:rPr>
        <w:t xml:space="preserve"> </w:t>
      </w:r>
      <w:r w:rsidR="002323D2">
        <w:rPr>
          <w:sz w:val="24"/>
          <w:szCs w:val="24"/>
        </w:rPr>
        <w:t xml:space="preserve">bi joj dodijelio u rad još daljnji predmet. </w:t>
      </w:r>
    </w:p>
    <w:p w:rsidRDefault="00D40A40" w:rsidP="003213FB" w:rsidR="00D40A40">
      <w:pPr>
        <w:ind w:firstLine="720"/>
        <w:jc w:val="both"/>
        <w:rPr>
          <w:sz w:val="24"/>
          <w:szCs w:val="24"/>
        </w:rPr>
      </w:pPr>
    </w:p>
    <w:p w:rsidRDefault="00D40A40" w:rsidP="003213FB" w:rsidR="00FD2BF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Pose</w:t>
      </w:r>
      <w:r w:rsidR="008E229B">
        <w:rPr>
          <w:sz w:val="24"/>
          <w:szCs w:val="24"/>
        </w:rPr>
        <w:t>bno se navodi, da na temelju  o</w:t>
      </w:r>
      <w:r>
        <w:rPr>
          <w:sz w:val="24"/>
          <w:szCs w:val="24"/>
        </w:rPr>
        <w:t>svjedočen</w:t>
      </w:r>
      <w:r w:rsidR="008E229B">
        <w:rPr>
          <w:sz w:val="24"/>
          <w:szCs w:val="24"/>
        </w:rPr>
        <w:t>og</w:t>
      </w:r>
      <w:r>
        <w:rPr>
          <w:sz w:val="24"/>
          <w:szCs w:val="24"/>
        </w:rPr>
        <w:t xml:space="preserve"> dosadašnjeg iskustva Trgovačkog suda u Zagrebu, a uz zakonsko pravo i mogućnost da se na listi A za nadležni sud, a  sa koje se vrši izbor stečajnih upravitelja, prijave osobe koje nemaju  svoj poslovni interes na području konkretnog suda ili osobe  kojima posao stečajnog upravitelja nije važan izvor prihoda, ili  koji u ovom trenutku i u odnosu na konkretan slučaj, odnosno, predmet nemaju motiva za obavljanje  tog posla, odnosno, bilo kakvi drugi razlozi, u praksi  primjene metode slučajnog odabira propisan čl.84.st.1.SZ-a dovode do gotovo apsurdne situacije da stečajni upravitelji stavljaju zahtjeve za svojim razrješenjem.</w:t>
      </w:r>
    </w:p>
    <w:p w:rsidRDefault="00D40A40" w:rsidP="003213FB" w:rsidR="00D40A40">
      <w:pPr>
        <w:ind w:firstLine="720"/>
        <w:jc w:val="both"/>
        <w:rPr>
          <w:sz w:val="24"/>
          <w:szCs w:val="24"/>
        </w:rPr>
      </w:pPr>
    </w:p>
    <w:p w:rsidRDefault="00D40A40" w:rsidP="003213FB" w:rsidR="00FD2BF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Propitujući razloge, ali ne  ulazeći u motive zahtjeva za razrješenje, stav prvostupanjskog suda je, da stečajni upravitelj koji je pristao upisati se na listu stečajnih upravitelja određenog suda je profesionalac, zainteresiran i motiviran za obavljanje stečajno upraviteljskih poslova,  jer se inače  ne bi doveo u situaciju da bude  upisan na listu stečajnih upravitelja za područje određenog suda. Pri tome nemogućnost preuzimanja  pojedinog predmeta može biti samo iznimka  utemeljena na opravdanim razlozima i konkretnim dokazima, a nikako ne može bit pravilo.</w:t>
      </w:r>
    </w:p>
    <w:p w:rsidRDefault="001C7726" w:rsidP="003213FB" w:rsidR="001C772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suprotnom, ako bi sudovi automatski i bez ocjene navedenih razloga i bez dostavljenih dokaza  udovoljavali zahtjevima  stečajnih upravitelja za razrješenje, mogli bi sudjelovati u zlouporabi prava, jer posredno, podnošenju zahtjeva za razrješenje  stečajni upravitelji mogu birati predmete u kojima će biti imenovani na </w:t>
      </w:r>
      <w:r>
        <w:rPr>
          <w:sz w:val="24"/>
          <w:szCs w:val="24"/>
        </w:rPr>
        <w:lastRenderedPageBreak/>
        <w:t>način, da podnese zahtjeve za razrješenje sve dok ne budu  imenovani u predmetu koji im odgovara. Slijedom toga, stečajni upravitelji sa slabijom motivacijom za obavljanjem poslova stečajnog upravitelja dodatno bi bili u priv</w:t>
      </w:r>
      <w:r w:rsidR="00F65FF5">
        <w:rPr>
          <w:sz w:val="24"/>
          <w:szCs w:val="24"/>
        </w:rPr>
        <w:t>i</w:t>
      </w:r>
      <w:r>
        <w:rPr>
          <w:sz w:val="24"/>
          <w:szCs w:val="24"/>
        </w:rPr>
        <w:t>legiranom položaju budući se dodjela spisa provodi prema algoritmima koji pri dodjeli uzima u obzirom opterećenost, te se</w:t>
      </w:r>
      <w:r w:rsidR="00F65FF5">
        <w:rPr>
          <w:sz w:val="24"/>
          <w:szCs w:val="24"/>
        </w:rPr>
        <w:t xml:space="preserve"> stečajnim upravit</w:t>
      </w:r>
      <w:r>
        <w:rPr>
          <w:sz w:val="24"/>
          <w:szCs w:val="24"/>
        </w:rPr>
        <w:t>e</w:t>
      </w:r>
      <w:r w:rsidR="00F65FF5">
        <w:rPr>
          <w:sz w:val="24"/>
          <w:szCs w:val="24"/>
        </w:rPr>
        <w:t>l</w:t>
      </w:r>
      <w:r>
        <w:rPr>
          <w:sz w:val="24"/>
          <w:szCs w:val="24"/>
        </w:rPr>
        <w:t>jima sa manjim opte</w:t>
      </w:r>
      <w:r w:rsidR="00F65FF5">
        <w:rPr>
          <w:sz w:val="24"/>
          <w:szCs w:val="24"/>
        </w:rPr>
        <w:t>re</w:t>
      </w:r>
      <w:r>
        <w:rPr>
          <w:sz w:val="24"/>
          <w:szCs w:val="24"/>
        </w:rPr>
        <w:t>ćenj</w:t>
      </w:r>
      <w:r w:rsidR="00F65FF5">
        <w:rPr>
          <w:sz w:val="24"/>
          <w:szCs w:val="24"/>
        </w:rPr>
        <w:t>em p</w:t>
      </w:r>
      <w:r>
        <w:rPr>
          <w:sz w:val="24"/>
          <w:szCs w:val="24"/>
        </w:rPr>
        <w:t>o</w:t>
      </w:r>
      <w:r w:rsidR="00F65FF5">
        <w:rPr>
          <w:sz w:val="24"/>
          <w:szCs w:val="24"/>
        </w:rPr>
        <w:t>v</w:t>
      </w:r>
      <w:r>
        <w:rPr>
          <w:sz w:val="24"/>
          <w:szCs w:val="24"/>
        </w:rPr>
        <w:t>eć</w:t>
      </w:r>
      <w:r w:rsidR="00F65FF5">
        <w:rPr>
          <w:sz w:val="24"/>
          <w:szCs w:val="24"/>
        </w:rPr>
        <w:t>a</w:t>
      </w:r>
      <w:r>
        <w:rPr>
          <w:sz w:val="24"/>
          <w:szCs w:val="24"/>
        </w:rPr>
        <w:t>va dod</w:t>
      </w:r>
      <w:r w:rsidR="00F65FF5">
        <w:rPr>
          <w:sz w:val="24"/>
          <w:szCs w:val="24"/>
        </w:rPr>
        <w:t xml:space="preserve">jela </w:t>
      </w:r>
      <w:r>
        <w:rPr>
          <w:sz w:val="24"/>
          <w:szCs w:val="24"/>
        </w:rPr>
        <w:t>p</w:t>
      </w:r>
      <w:r w:rsidR="00F65FF5">
        <w:rPr>
          <w:sz w:val="24"/>
          <w:szCs w:val="24"/>
        </w:rPr>
        <w:t>r</w:t>
      </w:r>
      <w:r>
        <w:rPr>
          <w:sz w:val="24"/>
          <w:szCs w:val="24"/>
        </w:rPr>
        <w:t>edmeta, a što  za izravnu po</w:t>
      </w:r>
      <w:r w:rsidR="00F65FF5">
        <w:rPr>
          <w:sz w:val="24"/>
          <w:szCs w:val="24"/>
        </w:rPr>
        <w:t>s</w:t>
      </w:r>
      <w:r>
        <w:rPr>
          <w:sz w:val="24"/>
          <w:szCs w:val="24"/>
        </w:rPr>
        <w:t>lj</w:t>
      </w:r>
      <w:r w:rsidR="00F65FF5">
        <w:rPr>
          <w:sz w:val="24"/>
          <w:szCs w:val="24"/>
        </w:rPr>
        <w:t>e</w:t>
      </w:r>
      <w:r>
        <w:rPr>
          <w:sz w:val="24"/>
          <w:szCs w:val="24"/>
        </w:rPr>
        <w:t>dicu ima  veću mogućnost po</w:t>
      </w:r>
      <w:r w:rsidR="00F65FF5">
        <w:rPr>
          <w:sz w:val="24"/>
          <w:szCs w:val="24"/>
        </w:rPr>
        <w:t>n</w:t>
      </w:r>
      <w:r>
        <w:rPr>
          <w:sz w:val="24"/>
          <w:szCs w:val="24"/>
        </w:rPr>
        <w:t>ovnog imenovanja za stečajn</w:t>
      </w:r>
      <w:r w:rsidR="00F65FF5">
        <w:rPr>
          <w:sz w:val="24"/>
          <w:szCs w:val="24"/>
        </w:rPr>
        <w:t>o</w:t>
      </w:r>
      <w:r>
        <w:rPr>
          <w:sz w:val="24"/>
          <w:szCs w:val="24"/>
        </w:rPr>
        <w:t>g upravite</w:t>
      </w:r>
      <w:r w:rsidR="00F65FF5">
        <w:rPr>
          <w:sz w:val="24"/>
          <w:szCs w:val="24"/>
        </w:rPr>
        <w:t>l</w:t>
      </w:r>
      <w:r>
        <w:rPr>
          <w:sz w:val="24"/>
          <w:szCs w:val="24"/>
        </w:rPr>
        <w:t>ja   i njihovu mogućnost da osobno odabiru pr</w:t>
      </w:r>
      <w:r w:rsidR="00F65FF5">
        <w:rPr>
          <w:sz w:val="24"/>
          <w:szCs w:val="24"/>
        </w:rPr>
        <w:t>e</w:t>
      </w:r>
      <w:r>
        <w:rPr>
          <w:sz w:val="24"/>
          <w:szCs w:val="24"/>
        </w:rPr>
        <w:t>dmete.</w:t>
      </w:r>
    </w:p>
    <w:p w:rsidRDefault="008E229B" w:rsidP="003213FB" w:rsidR="008E229B">
      <w:pPr>
        <w:ind w:firstLine="720"/>
        <w:jc w:val="both"/>
        <w:rPr>
          <w:sz w:val="24"/>
          <w:szCs w:val="24"/>
        </w:rPr>
      </w:pPr>
    </w:p>
    <w:p w:rsidRDefault="008E229B" w:rsidP="003213FB" w:rsidR="008E229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Dakle, kako navedeni razlozi u zahtjevu za razrješenje stečajne upraviteljice,  nisu doveli u pitanje opstojnost osporavanog rješenja, odnosno slijedom svega prethodno iznesenog, riješeno je kao u izreci ovog rješenja. </w:t>
      </w:r>
    </w:p>
    <w:p w:rsidRDefault="00FD2BF7" w:rsidP="003213FB" w:rsidR="00FD2BF7">
      <w:pPr>
        <w:ind w:firstLine="720"/>
        <w:jc w:val="both"/>
        <w:rPr>
          <w:sz w:val="24"/>
          <w:szCs w:val="24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73452E">
        <w:rPr>
          <w:sz w:val="24"/>
          <w:szCs w:val="24"/>
        </w:rPr>
        <w:t>, 2</w:t>
      </w:r>
      <w:r w:rsidR="001D250F">
        <w:rPr>
          <w:sz w:val="24"/>
          <w:szCs w:val="24"/>
        </w:rPr>
        <w:t>6. siječnja</w:t>
      </w:r>
      <w:r w:rsidR="00574C55">
        <w:rPr>
          <w:sz w:val="24"/>
          <w:szCs w:val="24"/>
        </w:rPr>
        <w:t xml:space="preserve"> </w:t>
      </w:r>
      <w:r w:rsidR="00016C56" w:rsidRPr="00E974B3">
        <w:rPr>
          <w:sz w:val="24"/>
          <w:szCs w:val="24"/>
        </w:rPr>
        <w:t>201</w:t>
      </w:r>
      <w:r w:rsidR="001D250F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74619B">
        <w:rPr>
          <w:sz w:val="24"/>
          <w:szCs w:val="24"/>
        </w:rPr>
        <w:t xml:space="preserve"> </w:t>
      </w:r>
      <w:r w:rsidR="00FD6CD6">
        <w:rPr>
          <w:sz w:val="24"/>
          <w:szCs w:val="24"/>
        </w:rPr>
        <w:t>Sudac</w:t>
      </w:r>
    </w:p>
    <w:p w:rsidRDefault="0014336B" w:rsidP="006024A6" w:rsidR="0005692D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74C55">
        <w:rPr>
          <w:sz w:val="24"/>
          <w:szCs w:val="24"/>
        </w:rPr>
        <w:t xml:space="preserve">   </w:t>
      </w:r>
      <w:r w:rsidR="0074619B">
        <w:rPr>
          <w:sz w:val="24"/>
          <w:szCs w:val="24"/>
        </w:rPr>
        <w:t xml:space="preserve">  </w:t>
      </w:r>
      <w:r w:rsidR="00FD6CD6">
        <w:rPr>
          <w:sz w:val="24"/>
          <w:szCs w:val="24"/>
        </w:rPr>
        <w:t>Lucija Butigan</w:t>
      </w:r>
      <w:r w:rsidR="0074619B">
        <w:rPr>
          <w:sz w:val="24"/>
          <w:szCs w:val="24"/>
        </w:rPr>
        <w:t xml:space="preserve"> </w:t>
      </w:r>
      <w:r w:rsidR="006024A6">
        <w:rPr>
          <w:sz w:val="24"/>
          <w:szCs w:val="24"/>
        </w:rPr>
        <w:t>v.r.</w:t>
      </w: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P="006024A6" w:rsidR="00B32E61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F65FF5">
        <w:rPr>
          <w:sz w:val="24"/>
          <w:szCs w:val="24"/>
        </w:rPr>
        <w:t>pravo na žalbu ima samo steča</w:t>
      </w:r>
      <w:r w:rsidR="006024A6">
        <w:rPr>
          <w:sz w:val="24"/>
          <w:szCs w:val="24"/>
        </w:rPr>
        <w:t>jni upravitelj (čl.91.st.5 SZ-a)</w:t>
      </w:r>
    </w:p>
    <w:p w:rsidRDefault="006024A6" w:rsidP="006024A6" w:rsidR="006024A6">
      <w:pPr>
        <w:jc w:val="both"/>
        <w:rPr>
          <w:sz w:val="24"/>
          <w:szCs w:val="24"/>
        </w:rPr>
      </w:pPr>
    </w:p>
    <w:p w:rsidRDefault="006024A6" w:rsidP="006024A6" w:rsidR="006024A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Za točnost otpravka- ovlašteni službenik:</w:t>
      </w:r>
    </w:p>
    <w:p w:rsidRDefault="006024A6" w:rsidP="006024A6" w:rsidR="006024A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Valentina Delač </w:t>
      </w:r>
    </w:p>
    <w:p w:rsidRDefault="006024A6" w:rsidP="006024A6" w:rsidR="006024A6" w:rsidRPr="00E974B3">
      <w:pPr>
        <w:jc w:val="both"/>
        <w:rPr>
          <w:sz w:val="24"/>
          <w:szCs w:val="24"/>
        </w:rPr>
      </w:pPr>
    </w:p>
    <w:p w:rsidRDefault="00B32E61" w:rsidP="00B32E61" w:rsidR="00B32E61" w:rsidRPr="00E974B3">
      <w:pPr>
        <w:ind w:left="1363"/>
        <w:jc w:val="both"/>
        <w:rPr>
          <w:sz w:val="24"/>
          <w:szCs w:val="24"/>
        </w:rPr>
      </w:pPr>
    </w:p>
    <w:sectPr w:rsidSect="00FD6CD6" w:rsidR="00B32E61" w:rsidRPr="00E974B3">
      <w:headerReference w:type="default" r:id="rId11"/>
      <w:pgSz w:h="16838" w:w="11906"/>
      <w:pgMar w:gutter="0" w:footer="720" w:header="720" w:left="1797" w:bottom="141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5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74C55" w:rsidR="004D2841">
    <w:pPr>
      <w:pStyle w:val="Zaglavlje"/>
      <w:jc w:val="right"/>
    </w:pPr>
    <w:r>
      <w:t>20.St-</w:t>
    </w:r>
    <w:r w:rsidR="0073452E">
      <w:t>760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0568"/>
    <w:rsid w:val="00016B16"/>
    <w:rsid w:val="00016C56"/>
    <w:rsid w:val="000457CF"/>
    <w:rsid w:val="000519B3"/>
    <w:rsid w:val="00053379"/>
    <w:rsid w:val="0005692D"/>
    <w:rsid w:val="00077E52"/>
    <w:rsid w:val="000867BC"/>
    <w:rsid w:val="000A0821"/>
    <w:rsid w:val="000F110D"/>
    <w:rsid w:val="000F32D6"/>
    <w:rsid w:val="001109BF"/>
    <w:rsid w:val="00111454"/>
    <w:rsid w:val="00113EC7"/>
    <w:rsid w:val="00116954"/>
    <w:rsid w:val="00131E99"/>
    <w:rsid w:val="001336AE"/>
    <w:rsid w:val="00143103"/>
    <w:rsid w:val="0014336B"/>
    <w:rsid w:val="001662C4"/>
    <w:rsid w:val="00192171"/>
    <w:rsid w:val="001A1A7F"/>
    <w:rsid w:val="001B38C6"/>
    <w:rsid w:val="001B44D2"/>
    <w:rsid w:val="001B5744"/>
    <w:rsid w:val="001C7726"/>
    <w:rsid w:val="001D250F"/>
    <w:rsid w:val="002179B7"/>
    <w:rsid w:val="002323D2"/>
    <w:rsid w:val="002431C4"/>
    <w:rsid w:val="00260A9E"/>
    <w:rsid w:val="00286FBD"/>
    <w:rsid w:val="002903F5"/>
    <w:rsid w:val="0029270E"/>
    <w:rsid w:val="002A3523"/>
    <w:rsid w:val="002B486C"/>
    <w:rsid w:val="002D0838"/>
    <w:rsid w:val="002D6659"/>
    <w:rsid w:val="002F01C6"/>
    <w:rsid w:val="002F7B61"/>
    <w:rsid w:val="00304BF2"/>
    <w:rsid w:val="003213FB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402B06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C3A9F"/>
    <w:rsid w:val="004D2841"/>
    <w:rsid w:val="004D7BA1"/>
    <w:rsid w:val="004E2FD0"/>
    <w:rsid w:val="004E5FEF"/>
    <w:rsid w:val="00500C65"/>
    <w:rsid w:val="00516616"/>
    <w:rsid w:val="0056765A"/>
    <w:rsid w:val="00574C55"/>
    <w:rsid w:val="005812C2"/>
    <w:rsid w:val="005A0A17"/>
    <w:rsid w:val="005B3F73"/>
    <w:rsid w:val="005B5A8A"/>
    <w:rsid w:val="005B5C24"/>
    <w:rsid w:val="005C5E15"/>
    <w:rsid w:val="005C6F8A"/>
    <w:rsid w:val="005E34A3"/>
    <w:rsid w:val="005F6773"/>
    <w:rsid w:val="00601987"/>
    <w:rsid w:val="006024A6"/>
    <w:rsid w:val="00615A8B"/>
    <w:rsid w:val="00623484"/>
    <w:rsid w:val="00626395"/>
    <w:rsid w:val="006309D3"/>
    <w:rsid w:val="00630DE9"/>
    <w:rsid w:val="00635940"/>
    <w:rsid w:val="00646A33"/>
    <w:rsid w:val="00653EAB"/>
    <w:rsid w:val="006813BF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7BFD"/>
    <w:rsid w:val="0073452E"/>
    <w:rsid w:val="007433F7"/>
    <w:rsid w:val="0074619B"/>
    <w:rsid w:val="0075681B"/>
    <w:rsid w:val="0075688D"/>
    <w:rsid w:val="007B593F"/>
    <w:rsid w:val="007E3C54"/>
    <w:rsid w:val="00814E8B"/>
    <w:rsid w:val="008366A0"/>
    <w:rsid w:val="0085270F"/>
    <w:rsid w:val="00864D23"/>
    <w:rsid w:val="00866751"/>
    <w:rsid w:val="00876285"/>
    <w:rsid w:val="008771CC"/>
    <w:rsid w:val="008964F3"/>
    <w:rsid w:val="008E229B"/>
    <w:rsid w:val="008E6A96"/>
    <w:rsid w:val="009026BB"/>
    <w:rsid w:val="009128F5"/>
    <w:rsid w:val="00922268"/>
    <w:rsid w:val="00923121"/>
    <w:rsid w:val="00940EE1"/>
    <w:rsid w:val="009432C7"/>
    <w:rsid w:val="00974791"/>
    <w:rsid w:val="009850B8"/>
    <w:rsid w:val="0098563E"/>
    <w:rsid w:val="009B5D8A"/>
    <w:rsid w:val="00A110D0"/>
    <w:rsid w:val="00A15AB7"/>
    <w:rsid w:val="00A351FC"/>
    <w:rsid w:val="00A44A71"/>
    <w:rsid w:val="00A6313F"/>
    <w:rsid w:val="00A80EB3"/>
    <w:rsid w:val="00A828C1"/>
    <w:rsid w:val="00A8341B"/>
    <w:rsid w:val="00A90C82"/>
    <w:rsid w:val="00AD3398"/>
    <w:rsid w:val="00AD3A0D"/>
    <w:rsid w:val="00AF4C01"/>
    <w:rsid w:val="00B01169"/>
    <w:rsid w:val="00B32E61"/>
    <w:rsid w:val="00B35218"/>
    <w:rsid w:val="00B4780B"/>
    <w:rsid w:val="00B844BF"/>
    <w:rsid w:val="00B93B9A"/>
    <w:rsid w:val="00BA474D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10A4F"/>
    <w:rsid w:val="00D31451"/>
    <w:rsid w:val="00D40A40"/>
    <w:rsid w:val="00D448E9"/>
    <w:rsid w:val="00D60187"/>
    <w:rsid w:val="00D60476"/>
    <w:rsid w:val="00D959BC"/>
    <w:rsid w:val="00D964DB"/>
    <w:rsid w:val="00DA5FA3"/>
    <w:rsid w:val="00DC72C4"/>
    <w:rsid w:val="00DD17D1"/>
    <w:rsid w:val="00DD67BA"/>
    <w:rsid w:val="00DE1976"/>
    <w:rsid w:val="00DE479D"/>
    <w:rsid w:val="00E45758"/>
    <w:rsid w:val="00E64D32"/>
    <w:rsid w:val="00E815AE"/>
    <w:rsid w:val="00E94EF5"/>
    <w:rsid w:val="00E974B3"/>
    <w:rsid w:val="00EB2382"/>
    <w:rsid w:val="00EB4003"/>
    <w:rsid w:val="00EC1564"/>
    <w:rsid w:val="00EE3646"/>
    <w:rsid w:val="00F3761C"/>
    <w:rsid w:val="00F42A90"/>
    <w:rsid w:val="00F52798"/>
    <w:rsid w:val="00F53100"/>
    <w:rsid w:val="00F5779C"/>
    <w:rsid w:val="00F65FF5"/>
    <w:rsid w:val="00F71AC5"/>
    <w:rsid w:val="00F83060"/>
    <w:rsid w:val="00FC3E6C"/>
    <w:rsid w:val="00FC400B"/>
    <w:rsid w:val="00FD0250"/>
    <w:rsid w:val="00FD1C84"/>
    <w:rsid w:val="00FD2BF7"/>
    <w:rsid w:val="00FD42FC"/>
    <w:rsid w:val="00FD6CD6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4E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4E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4E8B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E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E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4E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4E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4E8B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E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E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St-760/2015-14</izvorni_sadrzaj>
    <derivirana_varijabla naziv="DomainObject.Oznaka_1">St-760/2015-14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760</izvorni_sadrzaj>
    <derivirana_varijabla naziv="DomainObject.Predmet.Broj_1">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St-760/2015</izvorni_sadrzaj>
    <derivirana_varijabla naziv="DomainObject.Predmet.OznakaBroj_1">St-760/2015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DILL  j.d.o.o.</izvorni_sadrzaj>
    <derivirana_varijabla naziv="DomainObject.Predmet.ProtustrankaFormated_1">  DELTA DILL  j.d.o.o.</derivirana_varijabla>
  </DomainObject.Predmet.ProtustrankaFormated>
  <DomainObject.Predmet.ProtustrankaFormatedOIB>
    <izvorni_sadrzaj>  DELTA DILL  j.d.o.o., OIB 83951550909</izvorni_sadrzaj>
    <derivirana_varijabla naziv="DomainObject.Predmet.ProtustrankaFormatedOIB_1">  DELTA DILL  j.d.o.o., OIB 83951550909</derivirana_varijabla>
  </DomainObject.Predmet.ProtustrankaFormatedOIB>
  <DomainObject.Predmet.ProtustrankaFormatedWithAdress>
    <izvorni_sadrzaj> DELTA DILL  j.d.o.o., Zagrad 52, 47000 Karlovac</izvorni_sadrzaj>
    <derivirana_varijabla naziv="DomainObject.Predmet.ProtustrankaFormatedWithAdress_1"> DELTA DILL  j.d.o.o., Zagrad 52, 47000 Karlovac</derivirana_varijabla>
  </DomainObject.Predmet.ProtustrankaFormatedWithAdress>
  <DomainObject.Predmet.ProtustrankaFormatedWithAdressOIB>
    <izvorni_sadrzaj> DELTA DILL  j.d.o.o., OIB 83951550909, Zagrad 52, 47000 Karlovac</izvorni_sadrzaj>
    <derivirana_varijabla naziv="DomainObject.Predmet.ProtustrankaFormatedWithAdressOIB_1"> DELTA DILL  j.d.o.o., OIB 83951550909, Zagrad 52, 47000 Karlovac</derivirana_varijabla>
  </DomainObject.Predmet.ProtustrankaFormatedWithAdressOIB>
  <DomainObject.Predmet.ProtustrankaWithAdress>
    <izvorni_sadrzaj>DELTA DILL  j.d.o.o. Zagrad 52, 47000 Karlovac</izvorni_sadrzaj>
    <derivirana_varijabla naziv="DomainObject.Predmet.ProtustrankaWithAdress_1">DELTA DILL  j.d.o.o. Zagrad 52, 47000 Karlovac</derivirana_varijabla>
  </DomainObject.Predmet.ProtustrankaWithAdress>
  <DomainObject.Predmet.ProtustrankaWithAdressOIB>
    <izvorni_sadrzaj>DELTA DILL  j.d.o.o., OIB 83951550909, Zagrad 52, 47000 Karlovac</izvorni_sadrzaj>
    <derivirana_varijabla naziv="DomainObject.Predmet.ProtustrankaWithAdressOIB_1">DELTA DILL  j.d.o.o., OIB 83951550909, Zagrad 52, 47000 Karlovac</derivirana_varijabla>
  </DomainObject.Predmet.ProtustrankaWithAdressOIB>
  <DomainObject.Predmet.ProtustrankaNazivFormated>
    <izvorni_sadrzaj>DELTA DILL  j.d.o.o.</izvorni_sadrzaj>
    <derivirana_varijabla naziv="DomainObject.Predmet.ProtustrankaNazivFormated_1">DELTA DILL  j.d.o.o.</derivirana_varijabla>
  </DomainObject.Predmet.ProtustrankaNazivFormated>
  <DomainObject.Predmet.ProtustrankaNazivFormatedOIB>
    <izvorni_sadrzaj>DELTA DILL  j.d.o.o., OIB 83951550909</izvorni_sadrzaj>
    <derivirana_varijabla naziv="DomainObject.Predmet.ProtustrankaNazivFormatedOIB_1">DELTA DILL  j.d.o.o., OIB 83951550909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Zagreb, podružnica Karlovac</izvorni_sadrzaj>
    <derivirana_varijabla naziv="DomainObject.Predmet.StrankaFormated_1">  Fina  Regionalni centar Zagreb, podružnica Karlovac</derivirana_varijabla>
  </DomainObject.Predmet.StrankaFormated>
  <DomainObject.Predmet.StrankaFormatedOIB>
    <izvorni_sadrzaj>  Fina  Regionalni centar Zagreb, podružnica Karlovac, OIB 85821130368</izvorni_sadrzaj>
    <derivirana_varijabla naziv="DomainObject.Predmet.StrankaFormatedOIB_1">  Fina  Regionalni centar Zagreb, podružnica Karlovac, OIB 85821130368</derivirana_varijabla>
  </DomainObject.Predmet.StrankaFormatedOIB>
  <DomainObject.Predmet.StrankaFormatedWithAdress>
    <izvorni_sadrzaj> Fina  Regionalni centar Zagreb, podružnica Karlovac, Pavla Vitezovića 1, 47000 Karlovac</izvorni_sadrzaj>
    <derivirana_varijabla naziv="DomainObject.Predmet.StrankaFormatedWithAdress_1"> Fina  Regionalni centar Zagreb, podružnica Karlovac, Pavla Vitezovića 1, 47000 Karlovac</derivirana_varijabla>
  </DomainObject.Predmet.StrankaFormatedWithAdress>
  <DomainObject.Predmet.StrankaFormatedWithAdressOIB>
    <izvorni_sadrzaj> Fina  Regionalni centar Zagreb, podružnica Karlovac, OIB 85821130368, Pavla Vitezovića 1, 47000 Karlovac</izvorni_sadrzaj>
    <derivirana_varijabla naziv="DomainObject.Predmet.StrankaFormatedWithAdressOIB_1"> Fina  Regionalni centar Zagreb, podružnica Karlovac, OIB 85821130368, Pavla Vitezovića 1, 47000 Karlovac</derivirana_varijabla>
  </DomainObject.Predmet.StrankaFormatedWithAdressOIB>
  <DomainObject.Predmet.StrankaWithAdress>
    <izvorni_sadrzaj>Fina  Regionalni centar Zagreb, podružnica Karlovac Pavla Vitezovića 1,47000 Karlovac</izvorni_sadrzaj>
    <derivirana_varijabla naziv="DomainObject.Predmet.StrankaWithAdress_1">Fina  Regionalni centar Zagreb, podružnica Karlovac Pavla Vitezovića 1,47000 Karlovac</derivirana_varijabla>
  </DomainObject.Predmet.StrankaWithAdress>
  <DomainObject.Predmet.StrankaWithAdressOIB>
    <izvorni_sadrzaj>Fina  Regionalni centar Zagreb, podružnica Karlovac, OIB 85821130368, Pavla Vitezovića 1,47000 Karlovac</izvorni_sadrzaj>
    <derivirana_varijabla naziv="DomainObject.Predmet.StrankaWithAdressOIB_1">Fina  Regionalni centar Zagreb, podružnica Karlovac, OIB 85821130368, Pavla Vitezovića 1,47000 Karlovac</derivirana_varijabla>
  </DomainObject.Predmet.StrankaWithAdressOIB>
  <DomainObject.Predmet.StrankaNazivFormated>
    <izvorni_sadrzaj>Fina  Regionalni centar Zagreb, podružnica Karlovac</izvorni_sadrzaj>
    <derivirana_varijabla naziv="DomainObject.Predmet.StrankaNazivFormated_1">Fina  Regionalni centar Zagreb, podružnica Karlovac</derivirana_varijabla>
  </DomainObject.Predmet.StrankaNazivFormated>
  <DomainObject.Predmet.StrankaNazivFormatedOIB>
    <izvorni_sadrzaj>Fina  Regionalni centar Zagreb, podružnica Karlovac, OIB 85821130368</izvorni_sadrzaj>
    <derivirana_varijabla naziv="DomainObject.Predmet.StrankaNazivFormatedOIB_1">Fina 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 Regionalni centar Zagreb, podružnica Karlovac</item>
    </izvorni_sadrzaj>
    <derivirana_varijabla naziv="DomainObject.Predmet.StrankaListFormated_1">
      <item>Fina  Regionalni centar Zagreb, podružnica Karlovac</item>
    </derivirana_varijabla>
  </DomainObject.Predmet.StrankaListFormated>
  <DomainObject.Predmet.StrankaListFormatedOIB>
    <izvorni_sadrzaj>
      <item>Fina  Regionalni centar Zagreb, podružnica Karlovac, OIB 85821130368</item>
    </izvorni_sadrzaj>
    <derivirana_varijabla naziv="DomainObject.Predmet.StrankaListFormatedOIB_1">
      <item>Fina  Regionalni centar Zagreb, podružnica Karlovac, OIB 85821130368</item>
    </derivirana_varijabla>
  </DomainObject.Predmet.StrankaListFormatedOIB>
  <DomainObject.Predmet.StrankaListFormatedWithAdress>
    <izvorni_sadrzaj>
      <item>Fina  Regionalni centar Zagreb, podružnica Karlovac, Pavla Vitezovića 1, 47000 Karlovac</item>
    </izvorni_sadrzaj>
    <derivirana_varijabla naziv="DomainObject.Predmet.StrankaListFormatedWithAdress_1">
      <item>Fina  Regionalni centar Zagreb, podružnica Karlovac, Pavla Vitezovića 1, 47000 Karlovac</item>
    </derivirana_varijabla>
  </DomainObject.Predmet.StrankaListFormatedWithAdress>
  <DomainObject.Predmet.StrankaListFormatedWithAdressOIB>
    <izvorni_sadrzaj>
      <item>Fina  Regionalni centar Zagreb, podružnica Karlovac, OIB 85821130368, Pavla Vitezovića 1, 47000 Karlovac</item>
    </izvorni_sadrzaj>
    <derivirana_varijabla naziv="DomainObject.Predmet.StrankaListFormatedWithAdressOIB_1">
      <item>Fina 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 Regionalni centar Zagreb, podružnica Karlovac</item>
    </izvorni_sadrzaj>
    <derivirana_varijabla naziv="DomainObject.Predmet.StrankaListNazivFormated_1">
      <item>Fina  Regionalni centar Zagreb, podružnica Karlovac</item>
    </derivirana_varijabla>
  </DomainObject.Predmet.StrankaListNazivFormated>
  <DomainObject.Predmet.StrankaListNazivFormatedOIB>
    <izvorni_sadrzaj>
      <item>Fina  Regionalni centar Zagreb, podružnica Karlovac, OIB 85821130368</item>
    </izvorni_sadrzaj>
    <derivirana_varijabla naziv="DomainObject.Predmet.StrankaListNazivFormatedOIB_1">
      <item>Fina  Regionalni centar Zagreb, podružnica Karlovac, OIB 85821130368</item>
    </derivirana_varijabla>
  </DomainObject.Predmet.StrankaListNazivFormatedOIB>
  <DomainObject.Predmet.ProtuStrankaListFormated>
    <izvorni_sadrzaj>
      <item>DELTA DILL  j.d.o.o.</item>
    </izvorni_sadrzaj>
    <derivirana_varijabla naziv="DomainObject.Predmet.ProtuStrankaListFormated_1">
      <item>DELTA DILL  j.d.o.o.</item>
    </derivirana_varijabla>
  </DomainObject.Predmet.ProtuStrankaListFormated>
  <DomainObject.Predmet.ProtuStrankaListFormatedOIB>
    <izvorni_sadrzaj>
      <item>DELTA DILL  j.d.o.o., OIB 83951550909</item>
    </izvorni_sadrzaj>
    <derivirana_varijabla naziv="DomainObject.Predmet.ProtuStrankaListFormatedOIB_1">
      <item>DELTA DILL  j.d.o.o., OIB 83951550909</item>
    </derivirana_varijabla>
  </DomainObject.Predmet.ProtuStrankaListFormatedOIB>
  <DomainObject.Predmet.ProtuStrankaListFormatedWithAdress>
    <izvorni_sadrzaj>
      <item>DELTA DILL  j.d.o.o., Zagrad 52, 47000 Karlovac</item>
    </izvorni_sadrzaj>
    <derivirana_varijabla naziv="DomainObject.Predmet.ProtuStrankaListFormatedWithAdress_1">
      <item>DELTA DILL  j.d.o.o., Zagrad 52, 47000 Karlovac</item>
    </derivirana_varijabla>
  </DomainObject.Predmet.ProtuStrankaListFormatedWithAdress>
  <DomainObject.Predmet.ProtuStrankaListFormatedWithAdressOIB>
    <izvorni_sadrzaj>
      <item>DELTA DILL  j.d.o.o., OIB 83951550909, Zagrad 52, 47000 Karlovac</item>
    </izvorni_sadrzaj>
    <derivirana_varijabla naziv="DomainObject.Predmet.ProtuStrankaListFormatedWithAdressOIB_1">
      <item>DELTA DILL  j.d.o.o., OIB 83951550909, Zagrad 52, 47000 Karlovac</item>
    </derivirana_varijabla>
  </DomainObject.Predmet.ProtuStrankaListFormatedWithAdressOIB>
  <DomainObject.Predmet.ProtuStrankaListNazivFormated>
    <izvorni_sadrzaj>
      <item>DELTA DILL  j.d.o.o.</item>
    </izvorni_sadrzaj>
    <derivirana_varijabla naziv="DomainObject.Predmet.ProtuStrankaListNazivFormated_1">
      <item>DELTA DILL  j.d.o.o.</item>
    </derivirana_varijabla>
  </DomainObject.Predmet.ProtuStrankaListNazivFormated>
  <DomainObject.Predmet.ProtuStrankaListNazivFormatedOIB>
    <izvorni_sadrzaj>
      <item>DELTA DILL  j.d.o.o., OIB 83951550909</item>
    </izvorni_sadrzaj>
    <derivirana_varijabla naziv="DomainObject.Predmet.ProtuStrankaListNazivFormatedOIB_1">
      <item>DELTA DILL  j.d.o.o., OIB 83951550909</item>
    </derivirana_varijabla>
  </DomainObject.Predmet.ProtuStrankaListNazivFormatedOIB>
  <DomainObject.Predmet.OstaliListFormated>
    <izvorni_sadrzaj>
      <item>Franjo Palijan</item>
      <item>Đurđa Dragović-Grahek</item>
    </izvorni_sadrzaj>
    <derivirana_varijabla naziv="DomainObject.Predmet.OstaliListFormated_1">
      <item>Franjo Palijan</item>
      <item>Đurđa Dragović-Grahek</item>
    </derivirana_varijabla>
  </DomainObject.Predmet.OstaliListFormated>
  <DomainObject.Predmet.OstaliListFormatedOIB>
    <izvorni_sadrzaj>
      <item>Franjo Palijan, OIB 35726227008</item>
      <item>Đurđa Dragović-Grahek, OIB 90124243686</item>
    </izvorni_sadrzaj>
    <derivirana_varijabla naziv="DomainObject.Predmet.OstaliListFormatedOIB_1">
      <item>Franjo Palijan, OIB 35726227008</item>
      <item>Đurđa Dragović-Grahek, OIB 90124243686</item>
    </derivirana_varijabla>
  </DomainObject.Predmet.OstaliListFormatedOIB>
  <DomainObject.Predmet.OstaliListFormatedWithAdress>
    <izvorni_sadrzaj>
      <item>Franjo Palijan, Gorenci 3, 51328 Gorenci</item>
      <item>Đurđa Dragović-Grahek, Kneza Trpimira 4/1, 44320 Kutina</item>
    </izvorni_sadrzaj>
    <derivirana_varijabla naziv="DomainObject.Predmet.OstaliListFormatedWithAdress_1">
      <item>Franjo Palijan, Gorenci 3, 51328 Gorenci</item>
      <item>Đurđa Dragović-Grahek, Kneza Trpimira 4/1, 44320 Kutina</item>
    </derivirana_varijabla>
  </DomainObject.Predmet.OstaliListFormatedWithAdress>
  <DomainObject.Predmet.OstaliListFormatedWithAdressOIB>
    <izvorni_sadrzaj>
      <item>Franjo Palijan, OIB 35726227008, Gorenci 3, 51328 Gorenci</item>
      <item>Đurđa Dragović-Grahek, OIB 90124243686, Kneza Trpimira 4/1, 44320 Kutina</item>
    </izvorni_sadrzaj>
    <derivirana_varijabla naziv="DomainObject.Predmet.OstaliListFormatedWithAdressOIB_1">
      <item>Franjo Palijan, OIB 35726227008, Gorenci 3, 51328 Gorenci</item>
      <item>Đurđa Dragović-Grahek, OIB 90124243686, Kneza Trpimira 4/1, 44320 Kutina</item>
    </derivirana_varijabla>
  </DomainObject.Predmet.OstaliListFormatedWithAdressOIB>
  <DomainObject.Predmet.OstaliListNazivFormated>
    <izvorni_sadrzaj>
      <item>Franjo Palijan</item>
      <item>Đurđa Dragović-Grahek</item>
    </izvorni_sadrzaj>
    <derivirana_varijabla naziv="DomainObject.Predmet.OstaliListNazivFormated_1">
      <item>Franjo Palijan</item>
      <item>Đurđa Dragović-Grahek</item>
    </derivirana_varijabla>
  </DomainObject.Predmet.OstaliListNazivFormated>
  <DomainObject.Predmet.OstaliListNazivFormatedOIB>
    <izvorni_sadrzaj>
      <item>Franjo Palijan, OIB 35726227008</item>
      <item>Đurđa Dragović-Grahek, OIB 90124243686</item>
    </izvorni_sadrzaj>
    <derivirana_varijabla naziv="DomainObject.Predmet.OstaliListNazivFormatedOIB_1">
      <item>Franjo Palijan, OIB 35726227008</item>
      <item>Đurđa Dragović-Grahek, OIB 90124243686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2017.</izvorni_sadrzaj>
    <derivirana_varijabla naziv="DomainObject.Datum_1">26. siječnja 2017.</derivirana_varijabla>
  </DomainObject.Datum>
  <DomainObject.PoslovniBrojDokumenta>
    <izvorni_sadrzaj>St-760/2015-14</izvorni_sadrzaj>
    <derivirana_varijabla naziv="DomainObject.PoslovniBrojDokumenta_1">St-760/2015-14</derivirana_varijabla>
  </DomainObject.PoslovniBrojDokumenta>
  <DomainObject.Predmet.StrankaIDrugi>
    <izvorni_sadrzaj>Fina  Regionalni centar Zagreb, podružnica Karlovac</izvorni_sadrzaj>
    <derivirana_varijabla naziv="DomainObject.Predmet.StrankaIDrugi_1">Fina  Regionalni centar Zagreb, podružnica Karlovac</derivirana_varijabla>
  </DomainObject.Predmet.StrankaIDrugi>
  <DomainObject.Predmet.ProtustrankaIDrugi>
    <izvorni_sadrzaj>DELTA DILL  j.d.o.o.</izvorni_sadrzaj>
    <derivirana_varijabla naziv="DomainObject.Predmet.ProtustrankaIDrugi_1">DELTA DILL  j.d.o.o.</derivirana_varijabla>
  </DomainObject.Predmet.ProtustrankaIDrugi>
  <DomainObject.Predmet.StrankaIDrugiAdressOIB>
    <izvorni_sadrzaj>Fina  Regionalni centar Zagreb, podružnica Karlovac, OIB 85821130368, Pavla Vitezovića 1, 47000 Karlovac</izvorni_sadrzaj>
    <derivirana_varijabla naziv="DomainObject.Predmet.StrankaIDrugiAdressOIB_1">Fina  Regionalni centar Zagreb, podružnica Karlovac, OIB 85821130368, Pavla Vitezovića 1, 47000 Karlovac</derivirana_varijabla>
  </DomainObject.Predmet.StrankaIDrugiAdressOIB>
  <DomainObject.Predmet.ProtustrankaIDrugiAdressOIB>
    <izvorni_sadrzaj>DELTA DILL  j.d.o.o., OIB 83951550909, Zagrad 52, 47000 Karlovac</izvorni_sadrzaj>
    <derivirana_varijabla naziv="DomainObject.Predmet.ProtustrankaIDrugiAdressOIB_1">DELTA DILL  j.d.o.o., OIB 83951550909, Zagrad 52,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Zagreb, podružnica Karlovac</item>
      <item>DELTA DILL  j.d.o.o.</item>
      <item>Franjo Palijan</item>
      <item>Đurđa Dragović-Grahek</item>
    </izvorni_sadrzaj>
    <derivirana_varijabla naziv="DomainObject.Predmet.SudioniciListNaziv_1">
      <item>Fina  Regionalni centar Zagreb, podružnica Karlovac</item>
      <item>DELTA DILL  j.d.o.o.</item>
      <item>Franjo Palijan</item>
      <item>Đurđa Dragović-Grahek</item>
    </derivirana_varijabla>
  </DomainObject.Predmet.SudioniciListNaziv>
  <DomainObject.Predmet.SudioniciListAdressOIB>
    <izvorni_sadrzaj>
      <item>Fina  Regionalni centar Zagreb, podružnica Karlovac, OIB 85821130368, Pavla Vitezovića 1,47000 Karlovac</item>
      <item>DELTA DILL  j.d.o.o., OIB 83951550909, Zagrad 52,47000 Karlovac</item>
      <item>Franjo Palijan, OIB 35726227008, Gorenci 3,51328 Gorenci</item>
      <item>Đurđa Dragović-Grahek, OIB 90124243686, Kneza Trpimira 4/1,44320 Kutina</item>
    </izvorni_sadrzaj>
    <derivirana_varijabla naziv="DomainObject.Predmet.SudioniciListAdressOIB_1">
      <item>Fina  Regionalni centar Zagreb, podružnica Karlovac, OIB 85821130368, Pavla Vitezovića 1,47000 Karlovac</item>
      <item>DELTA DILL  j.d.o.o., OIB 83951550909, Zagrad 52,47000 Karlovac</item>
      <item>Franjo Palijan, OIB 35726227008, Gorenci 3,51328 Gorenci</item>
      <item>Đurđa Dragović-Grahek, OIB 90124243686, Kneza Trpimira 4/1,44320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83951550909</item>
      <item>, OIB 35726227008</item>
      <item>, OIB 90124243686</item>
    </izvorni_sadrzaj>
    <derivirana_varijabla naziv="DomainObject.Predmet.SudioniciListNazivOIB_1">
      <item>, OIB 85821130368</item>
      <item>, OIB 83951550909</item>
      <item>, OIB 35726227008</item>
      <item>, OIB 90124243686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Đurđa Dragović-Grahek, OIB 90124243686, Kneza Trpimira 4/I Kutina</item>
    </izvorni_sadrzaj>
    <derivirana_varijabla naziv="DomainObject.Predmet.StecajniUpraviteljiListAddressOIB_1">
      <item>Đurđa Dragović-Grahek, OIB 90124243686, Kneza Trpimira 4/I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9B496F-AE0F-4CBF-B210-B0C0547E43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924</properties:Words>
  <properties:Characters>5508</properties:Characters>
  <properties:Lines>116</properties:Lines>
  <properties:Paragraphs>29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2017-01-26T09:36:00Z</dcterms:created>
  <dc:creator>Unknown</dc:creator>
  <cp:lastModifiedBy>Valentina Kranjčić</cp:lastModifiedBy>
  <cp:lastPrinted>2017-01-26T10:21:00Z</cp:lastPrinted>
  <dcterms:modified xmlns:xsi="http://www.w3.org/2001/XMLSchema-instance" xsi:type="dcterms:W3CDTF">2017-01-26T11:29:00Z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St-760/2015-14 / Odluka - Rješenje - odbijen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