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e539" w14:paraId="7dce539" w:rsidRDefault="007A021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683260</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7A0213" w:rsidP="007A0213" w:rsidR="007A0213">
      <w:pPr>
        <w:spacing w:after="0"/>
        <w:jc w:val="both"/>
      </w:pPr>
      <w:r>
        <w:t xml:space="preserve">           </w:t>
      </w:r>
      <w:r>
        <w:t>Republika Hrvatska</w:t>
      </w:r>
    </w:p>
    <w:p w:rsidRDefault="007A0213" w:rsidP="007A0213" w:rsidR="007A0213">
      <w:pPr>
        <w:tabs>
          <w:tab w:pos="3338" w:val="left"/>
        </w:tabs>
        <w:spacing w:after="0"/>
        <w:jc w:val="both"/>
      </w:pPr>
      <w:r>
        <w:t xml:space="preserve">     Trgovački sud u Bjelovaru</w:t>
      </w:r>
      <w:r>
        <w:tab/>
      </w:r>
    </w:p>
    <w:p w:rsidRDefault="007A0213" w:rsidP="007A0213" w:rsidR="007A0213">
      <w:pPr>
        <w:spacing w:after="0"/>
        <w:jc w:val="both"/>
      </w:pPr>
      <w:r>
        <w:t xml:space="preserve">Bjelovar, Šetalište dr. I. </w:t>
      </w:r>
      <w:proofErr w:type="spellStart"/>
      <w:r>
        <w:t>Lebovića</w:t>
      </w:r>
      <w:proofErr w:type="spellEnd"/>
      <w:r>
        <w:t xml:space="preserve"> 42</w:t>
      </w:r>
    </w:p>
    <w:p w:rsidRDefault="007A0213" w:rsidP="007A0213" w:rsidR="007A0213" w:rsidRPr="007A0213">
      <w:pPr>
        <w:overflowPunct w:val="false"/>
        <w:autoSpaceDE w:val="false"/>
        <w:autoSpaceDN w:val="false"/>
        <w:adjustRightInd w:val="false"/>
        <w:spacing w:after="0"/>
        <w:jc w:val="right"/>
        <w:rPr>
          <w:rFonts w:cs="Times New Roman" w:eastAsia="Times New Roman"/>
          <w:noProof/>
          <w:szCs w:val="20"/>
          <w:lang w:eastAsia="hr-HR" w:val="en-GB"/>
        </w:rPr>
      </w:pPr>
      <w:r w:rsidRPr="007A0213">
        <w:rPr>
          <w:rFonts w:cs="Times New Roman" w:eastAsia="Times New Roman"/>
          <w:noProof/>
          <w:szCs w:val="20"/>
          <w:lang w:eastAsia="hr-HR" w:val="en-GB"/>
        </w:rPr>
        <w:t>Poslovni broj: 5 St-72/2016-210</w:t>
      </w:r>
    </w:p>
    <w:p w:rsidRDefault="007A0213" w:rsidP="007A0213" w:rsidR="007A0213" w:rsidRPr="007A0213">
      <w:pPr>
        <w:overflowPunct w:val="false"/>
        <w:autoSpaceDE w:val="false"/>
        <w:autoSpaceDN w:val="false"/>
        <w:adjustRightInd w:val="false"/>
        <w:spacing w:after="0"/>
        <w:jc w:val="center"/>
        <w:rPr>
          <w:rFonts w:cs="Times New Roman" w:eastAsia="Times New Roman"/>
          <w:szCs w:val="20"/>
          <w:lang w:eastAsia="hr-HR" w:val="en-GB"/>
        </w:rPr>
      </w:pPr>
    </w:p>
    <w:p w:rsidRDefault="007A0213" w:rsidP="007A0213" w:rsidR="007A0213" w:rsidRPr="007A021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A0213">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7A0213">
        <w:rPr>
          <w:rFonts w:cs="Times New Roman" w:eastAsia="Times New Roman"/>
          <w:szCs w:val="20"/>
          <w:lang w:eastAsia="hr-HR"/>
        </w:rPr>
        <w:t>bb</w:t>
      </w:r>
      <w:proofErr w:type="spellEnd"/>
      <w:r w:rsidRPr="007A0213">
        <w:rPr>
          <w:rFonts w:cs="Times New Roman" w:eastAsia="Times New Roman"/>
          <w:szCs w:val="20"/>
          <w:lang w:eastAsia="hr-HR"/>
        </w:rPr>
        <w:t xml:space="preserve">, OIB: 97667432680, sukladno čl.126. Ovršnog zakona </w:t>
      </w:r>
      <w:r w:rsidRPr="007A0213">
        <w:rPr>
          <w:rFonts w:cs="Times New Roman" w:eastAsia="Times New Roman"/>
          <w:noProof/>
          <w:szCs w:val="20"/>
          <w:lang w:eastAsia="hr-HR"/>
        </w:rPr>
        <w:t xml:space="preserve">("Narodne novine" broj 112/12., 25/13., 93/14., 55/16 i 73/17), 28. ožujka </w:t>
      </w:r>
      <w:r w:rsidRPr="007A0213">
        <w:rPr>
          <w:rFonts w:cs="Times New Roman" w:eastAsia="Times New Roman"/>
          <w:szCs w:val="20"/>
          <w:lang w:eastAsia="hr-HR"/>
        </w:rPr>
        <w:t xml:space="preserve">2019. donosi </w:t>
      </w:r>
      <w:r w:rsidRPr="007A0213">
        <w:rPr>
          <w:rFonts w:cs="Times New Roman" w:eastAsia="Times New Roman"/>
          <w:color w:val="000000"/>
          <w:szCs w:val="20"/>
          <w:lang w:eastAsia="hr-HR"/>
        </w:rPr>
        <w:t xml:space="preserve"> </w:t>
      </w:r>
    </w:p>
    <w:p w:rsidRDefault="007A0213" w:rsidP="007A0213" w:rsidR="007A0213" w:rsidRPr="007A0213">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7A0213" w:rsidP="007A0213" w:rsidR="007A0213" w:rsidRPr="007A0213">
      <w:pPr>
        <w:overflowPunct w:val="false"/>
        <w:autoSpaceDE w:val="false"/>
        <w:autoSpaceDN w:val="false"/>
        <w:adjustRightInd w:val="false"/>
        <w:spacing w:after="0"/>
        <w:jc w:val="center"/>
        <w:rPr>
          <w:rFonts w:cs="Times New Roman" w:eastAsia="Times New Roman"/>
          <w:color w:val="000000"/>
          <w:szCs w:val="20"/>
          <w:lang w:eastAsia="hr-HR"/>
        </w:rPr>
      </w:pPr>
      <w:r w:rsidRPr="007A0213">
        <w:rPr>
          <w:rFonts w:cs="Times New Roman" w:eastAsia="Times New Roman"/>
          <w:color w:val="000000"/>
          <w:szCs w:val="20"/>
          <w:lang w:eastAsia="hr-HR"/>
        </w:rPr>
        <w:t>Z A K LJ U Č A K</w:t>
      </w:r>
    </w:p>
    <w:p w:rsidRDefault="007A0213" w:rsidP="007A0213" w:rsidR="007A0213" w:rsidRPr="007A0213">
      <w:pPr>
        <w:overflowPunct w:val="false"/>
        <w:autoSpaceDE w:val="false"/>
        <w:autoSpaceDN w:val="false"/>
        <w:adjustRightInd w:val="false"/>
        <w:spacing w:after="0"/>
        <w:rPr>
          <w:rFonts w:cs="Times New Roman" w:eastAsia="Times New Roman"/>
          <w:color w:val="000000"/>
          <w:szCs w:val="20"/>
          <w:lang w:eastAsia="hr-HR"/>
        </w:rPr>
      </w:pPr>
    </w:p>
    <w:p w:rsidRDefault="007A0213" w:rsidP="007A0213" w:rsidR="007A0213" w:rsidRPr="007A0213">
      <w:pPr>
        <w:overflowPunct w:val="false"/>
        <w:autoSpaceDE w:val="false"/>
        <w:autoSpaceDN w:val="false"/>
        <w:adjustRightInd w:val="false"/>
        <w:spacing w:after="0"/>
        <w:ind w:firstLine="851"/>
        <w:jc w:val="both"/>
        <w:rPr>
          <w:rFonts w:cs="Times New Roman" w:eastAsia="Times New Roman"/>
          <w:szCs w:val="20"/>
          <w:lang w:eastAsia="hr-HR"/>
        </w:rPr>
      </w:pPr>
      <w:r w:rsidRPr="007A0213">
        <w:rPr>
          <w:rFonts w:cs="Times New Roman" w:eastAsia="Times New Roman"/>
          <w:szCs w:val="20"/>
          <w:lang w:eastAsia="hr-HR"/>
        </w:rPr>
        <w:t xml:space="preserve">1. Na nekretninama dužnika upisanim u zemljišnim knjigama Općinskog suda u Bjelovaru, Zemljišnoknjižni odjel Garešnica, </w:t>
      </w:r>
      <w:r w:rsidRPr="007A0213">
        <w:rPr>
          <w:rFonts w:cs="Times New Roman" w:eastAsia="Times New Roman"/>
          <w:noProof/>
          <w:szCs w:val="20"/>
          <w:lang w:eastAsia="hr-HR"/>
        </w:rPr>
        <w:t>u zk.ul. 84</w:t>
      </w:r>
      <w:r w:rsidRPr="007A0213">
        <w:rPr>
          <w:rFonts w:cs="Times New Roman" w:eastAsia="Times New Roman"/>
          <w:b/>
          <w:noProof/>
          <w:szCs w:val="20"/>
          <w:lang w:eastAsia="hr-HR"/>
        </w:rPr>
        <w:t xml:space="preserve"> </w:t>
      </w:r>
      <w:r w:rsidRPr="007A0213">
        <w:rPr>
          <w:rFonts w:cs="Times New Roman" w:eastAsia="Times New Roman"/>
          <w:noProof/>
          <w:szCs w:val="20"/>
          <w:lang w:eastAsia="hr-HR"/>
        </w:rPr>
        <w:t xml:space="preserve">k.o. 309753, Kostanjevac čk.br. 130/6 oranica selište sa 1 jutro 435 čhv, čk.br. 131/2 livada vinograd sa 1090 čhv, čk.br. 132 livada bogaz sa 677 čhv, čk.br. 133 oranica spašnik sa 864 čhv, čk.br. 134 livada bogaz sa 229 čhv, čk.br. 163/4 livada petrenine sa 971 čhv, čk.br. 281/1 oranica široki potok sa 1 jutro 420 čhv, čk.br. 282/1 oranica široki potok sa 1 jutro 301 čhv, čk.br. 282/3 oranica široki potok sa 802 čhv, čk.br. 282/4 oranica široki potok sa 798 čhv, čk.br. 367/2 oranica i livada pasji potok sa 2 jutra 1269 čhv, čk.br. 367/4 oranica pasji potok sa 1006 čhv, čk.br. 551 oranica mladine sa 224 čhv, čk.br. 553 vinograd mladine sa 584 čhv, čk.br. 555 oranica mladine sa 749 čhv, čk.br. 582 oranica pod vinogradom sa 156 čhv, čk.br. 583 vinograd u mladini sa 282 čhv, čk.br. 941/1 oranica vukov potok sa 1 jutro 955 čhv, čk.br. 941/2 oranica vukov potok sa 2 jutra 1099 čhv, čk.br. 942/1 oranica vukov potok sa 451 čhv, čk.br. 942/2 oranica vukov potok sa 250 čhv, čk.br. 943/1 livada vukov potok sa 200 čhv, čk.br. 943/2 oranica vukov potok sa 340 čhv, čk.br. 969/1 oranica vukov potok sa 592 čhv, čk.br. 970/1 oranica vukov potok sa 451 čhv, čk.br. 971/1 oranica vukov potok sa 716 čhv, čk.br. 977/2 livada vukov potok sa 964 čhv i čk.br. 977/3 livada vukov potok sa 1364 čhv, ukupno 8 jutara 18239 čhv, </w:t>
      </w:r>
      <w:r w:rsidRPr="007A0213">
        <w:rPr>
          <w:rFonts w:cs="Times New Roman" w:eastAsia="Times New Roman"/>
          <w:szCs w:val="20"/>
          <w:lang w:eastAsia="hr-HR"/>
        </w:rPr>
        <w:t xml:space="preserve"> određuje se brisanje ustupanja založnog prava, temeljem ugovora o naplatnom potraživanju od 20.11.2017. godine upisanog na temelju Sporazuma o zasnivanju založnog prava radi osiguranja novčane tražbine, sklopljenog 8. siječnja 2013. godine uknjiženog radi osiguranja povrata novčane tražbine u iznosu od 4.500.000,00 kn, eventualnih zateznih kamata i troškova koji bi mogli nastati u vezi namirenja tražbine, sa društva PANPRODUKT d.o.o., OIB: 55669698654, Ulica Nikole Tesle 51, Križevci, za korist PRIZMA d.o.o., OIB: 15002630943, 53288 Karlobag, Ribarica, Oštra Glavica 16, pod brojem Z-3076/2018.</w:t>
      </w:r>
    </w:p>
    <w:p w:rsidRDefault="007A0213" w:rsidP="007A0213" w:rsidR="007A0213" w:rsidRPr="007A0213">
      <w:pPr>
        <w:overflowPunct w:val="false"/>
        <w:autoSpaceDE w:val="false"/>
        <w:autoSpaceDN w:val="false"/>
        <w:adjustRightInd w:val="false"/>
        <w:spacing w:after="0"/>
        <w:ind w:firstLine="851"/>
        <w:jc w:val="both"/>
        <w:rPr>
          <w:rFonts w:cs="Times New Roman" w:eastAsia="Times New Roman"/>
          <w:szCs w:val="20"/>
          <w:lang w:eastAsia="hr-HR"/>
        </w:rPr>
      </w:pPr>
    </w:p>
    <w:p w:rsidRDefault="007A0213" w:rsidP="007A0213" w:rsidR="007A0213" w:rsidRPr="007A021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A0213">
        <w:rPr>
          <w:rFonts w:cs="Times New Roman" w:eastAsia="Times New Roman"/>
          <w:szCs w:val="20"/>
          <w:lang w:eastAsia="hr-HR"/>
        </w:rPr>
        <w:t xml:space="preserve">2. Brisanje se nalaže Općinskom sudu u Bjelovaru, Zemljišnoknjižnom odjelu Garešnica. </w:t>
      </w:r>
    </w:p>
    <w:p w:rsidRDefault="007A0213" w:rsidP="007A0213" w:rsidR="007A0213" w:rsidRPr="007A0213">
      <w:pPr>
        <w:overflowPunct w:val="false"/>
        <w:autoSpaceDE w:val="false"/>
        <w:autoSpaceDN w:val="false"/>
        <w:adjustRightInd w:val="false"/>
        <w:spacing w:after="0"/>
        <w:jc w:val="both"/>
        <w:rPr>
          <w:rFonts w:cs="Times New Roman" w:eastAsia="Times New Roman"/>
          <w:szCs w:val="20"/>
          <w:lang w:eastAsia="hr-HR"/>
        </w:rPr>
      </w:pPr>
    </w:p>
    <w:p w:rsidRDefault="007A0213" w:rsidP="007A0213" w:rsidR="007A0213" w:rsidRPr="007A0213">
      <w:pPr>
        <w:overflowPunct w:val="false"/>
        <w:autoSpaceDE w:val="false"/>
        <w:autoSpaceDN w:val="false"/>
        <w:adjustRightInd w:val="false"/>
        <w:spacing w:after="0"/>
        <w:jc w:val="center"/>
        <w:rPr>
          <w:rFonts w:cs="Times New Roman" w:eastAsia="Times New Roman"/>
          <w:szCs w:val="20"/>
          <w:lang w:eastAsia="hr-HR"/>
        </w:rPr>
      </w:pPr>
      <w:r w:rsidRPr="007A0213">
        <w:rPr>
          <w:rFonts w:cs="Times New Roman" w:eastAsia="Times New Roman"/>
          <w:szCs w:val="20"/>
          <w:lang w:eastAsia="hr-HR"/>
        </w:rPr>
        <w:t>U Bjelovaru 28. ožujka 2019.</w:t>
      </w:r>
    </w:p>
    <w:p w:rsidRDefault="007A0213" w:rsidP="007A0213" w:rsidR="007A0213" w:rsidRPr="007A0213">
      <w:pPr>
        <w:overflowPunct w:val="false"/>
        <w:autoSpaceDE w:val="false"/>
        <w:autoSpaceDN w:val="false"/>
        <w:adjustRightInd w:val="false"/>
        <w:spacing w:after="0"/>
        <w:jc w:val="both"/>
        <w:rPr>
          <w:rFonts w:cs="Times New Roman" w:eastAsia="Times New Roman"/>
          <w:szCs w:val="20"/>
          <w:lang w:eastAsia="hr-HR"/>
        </w:rPr>
      </w:pPr>
    </w:p>
    <w:p w:rsidRDefault="007A0213" w:rsidP="007A0213" w:rsidR="007A0213" w:rsidRPr="007A0213">
      <w:pPr>
        <w:overflowPunct w:val="false"/>
        <w:autoSpaceDE w:val="false"/>
        <w:autoSpaceDN w:val="false"/>
        <w:adjustRightInd w:val="false"/>
        <w:spacing w:after="0"/>
        <w:ind w:left="5954"/>
        <w:jc w:val="both"/>
        <w:rPr>
          <w:rFonts w:cs="Times New Roman" w:eastAsia="Times New Roman"/>
          <w:szCs w:val="20"/>
          <w:lang w:eastAsia="hr-HR"/>
        </w:rPr>
      </w:pPr>
      <w:r w:rsidRPr="007A0213">
        <w:rPr>
          <w:rFonts w:cs="Times New Roman" w:eastAsia="Times New Roman"/>
          <w:szCs w:val="20"/>
          <w:lang w:eastAsia="hr-HR"/>
        </w:rPr>
        <w:t xml:space="preserve">          Sutkinja</w:t>
      </w:r>
    </w:p>
    <w:p w:rsidRDefault="007A0213" w:rsidP="007A0213" w:rsidR="007A0213" w:rsidRPr="007A0213">
      <w:pPr>
        <w:overflowPunct w:val="false"/>
        <w:autoSpaceDE w:val="false"/>
        <w:autoSpaceDN w:val="false"/>
        <w:adjustRightInd w:val="false"/>
        <w:spacing w:after="0"/>
        <w:ind w:left="5812"/>
        <w:jc w:val="both"/>
        <w:rPr>
          <w:rFonts w:cs="Times New Roman" w:eastAsia="Times New Roman"/>
          <w:szCs w:val="20"/>
          <w:lang w:eastAsia="hr-HR"/>
        </w:rPr>
      </w:pPr>
      <w:r w:rsidRPr="007A0213">
        <w:rPr>
          <w:rFonts w:cs="Times New Roman" w:eastAsia="Times New Roman"/>
          <w:szCs w:val="20"/>
          <w:lang w:eastAsia="hr-HR"/>
        </w:rPr>
        <w:t>Marija Petrina Kubica v.r.</w:t>
      </w:r>
    </w:p>
    <w:p w:rsidRDefault="007A0213" w:rsidP="007A0213" w:rsidR="007A0213" w:rsidRPr="007A0213">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7A0213">
        <w:rPr>
          <w:rFonts w:cs="Times New Roman" w:eastAsia="Times New Roman"/>
          <w:noProof/>
          <w:szCs w:val="20"/>
          <w:lang w:eastAsia="hr-HR"/>
        </w:rPr>
        <w:t>Za točnost otpravka - ovlašteni službenik</w:t>
      </w:r>
    </w:p>
    <w:p w:rsidRDefault="007A0213" w:rsidP="007A0213" w:rsidR="007A0213" w:rsidRPr="007A0213">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7A0213">
        <w:rPr>
          <w:rFonts w:cs="Times New Roman" w:eastAsia="Times New Roman"/>
          <w:noProof/>
          <w:szCs w:val="20"/>
          <w:lang w:eastAsia="hr-HR"/>
        </w:rPr>
        <w:t xml:space="preserve">                  Željka Vitez</w:t>
      </w:r>
    </w:p>
    <w:p w:rsidRDefault="007A0213" w:rsidP="007A0213" w:rsidR="007A0213" w:rsidRPr="007A0213">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7A0213" w:rsidP="007A0213" w:rsidR="00AE649C" w:rsidRPr="00B76F3C">
      <w:pPr>
        <w:overflowPunct w:val="false"/>
        <w:autoSpaceDE w:val="false"/>
        <w:autoSpaceDN w:val="false"/>
        <w:adjustRightInd w:val="false"/>
        <w:spacing w:after="0"/>
        <w:jc w:val="both"/>
      </w:pPr>
      <w:r w:rsidRPr="007A0213">
        <w:rPr>
          <w:rFonts w:cs="Times New Roman" w:eastAsia="Times New Roman"/>
          <w:color w:val="000000"/>
          <w:lang w:eastAsia="hr-HR"/>
        </w:rPr>
        <w:t>Uputa o pravnom lijeku: Protiv ovog zaključka nije dopušten pravni lijek (čl.11. st.5. OZ).</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213"/>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3137636">
      <w:bodyDiv w:val="true"/>
      <w:marLeft w:val="0"/>
      <w:marRight w:val="0"/>
      <w:marTop w:val="0"/>
      <w:marBottom w:val="0"/>
      <w:divBdr>
        <w:top w:space="0" w:sz="0" w:color="auto" w:val="none"/>
        <w:left w:space="0" w:sz="0" w:color="auto" w:val="none"/>
        <w:bottom w:space="0" w:sz="0" w:color="auto" w:val="none"/>
        <w:right w:space="0" w:sz="0" w:color="auto" w:val="none"/>
      </w:divBdr>
    </w:div>
    <w:div w:id="19881958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St-72/2016-210</izvorni_sadrzaj>
    <derivirana_varijabla naziv="DomainObject.Oznaka_1">St-72/2016-210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St-72/2016-210</izvorni_sadrzaj>
    <derivirana_varijabla naziv="DomainObject.PoslovniBrojDokumenta_1">St-72/2016-210</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1CF9DF-C8AB-427C-96EC-D57A43AD3E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448</properties:Words>
  <properties:Characters>2355</properties:Characters>
  <properties:Lines>48</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2019-03-28T13:06:00Z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St-72/2016-210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