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85b3" w14:paraId="f8485b3" w:rsidRDefault="00582691" w:rsidP="00905680" w:rsidR="00905680" w:rsidRPr="00905680">
      <w:pPr>
        <w:pStyle w:val="SudNaziv"/>
        <w15:collapsed w:val="false"/>
        <w:rPr>
          <w:rFonts w:cs="Times New Roman" w:eastAsia="Times New Roman"/>
          <w:b w:val="false"/>
          <w:lang w:eastAsia="hr-HR"/>
        </w:rPr>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0C018F"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w:t>
      </w:r>
      <w:r w:rsidR="006623CB">
        <w:rPr>
          <w:rFonts w:cs="Times New Roman" w:eastAsia="Times New Roman"/>
          <w:lang w:eastAsia="hr-HR"/>
        </w:rPr>
        <w:t xml:space="preserve"> </w:t>
      </w:r>
      <w:r w:rsidR="00441FFE">
        <w:rPr>
          <w:rFonts w:cs="Times New Roman" w:eastAsia="Times New Roman"/>
          <w:lang w:eastAsia="hr-HR"/>
        </w:rPr>
        <w:t>SAXUM ZAPREŠIĆ d.o.o., Zagreb, Bednjanska 8, OIB: 22559928708</w:t>
      </w:r>
      <w:r w:rsidR="00102983" w:rsidRPr="00102983">
        <w:rPr>
          <w:rFonts w:cs="Times New Roman" w:eastAsia="Times New Roman"/>
          <w:lang w:eastAsia="hr-HR"/>
        </w:rPr>
        <w:t>,</w:t>
      </w:r>
      <w:r w:rsidR="00FF653A">
        <w:rPr>
          <w:rFonts w:cs="Times New Roman" w:eastAsia="Times New Roman"/>
          <w:lang w:eastAsia="hr-HR"/>
        </w:rPr>
        <w:t xml:space="preserve"> </w:t>
      </w:r>
      <w:r w:rsidR="00441FFE">
        <w:rPr>
          <w:rFonts w:cs="Times New Roman" w:eastAsia="Times New Roman"/>
          <w:lang w:eastAsia="hr-HR"/>
        </w:rPr>
        <w:t>2</w:t>
      </w:r>
      <w:r w:rsidR="005F1958">
        <w:rPr>
          <w:rFonts w:cs="Times New Roman" w:eastAsia="Times New Roman"/>
          <w:lang w:eastAsia="hr-HR"/>
        </w:rPr>
        <w:t>8</w:t>
      </w:r>
      <w:r w:rsidR="00441FFE">
        <w:rPr>
          <w:rFonts w:cs="Times New Roman" w:eastAsia="Times New Roman"/>
          <w:lang w:eastAsia="hr-HR"/>
        </w:rPr>
        <w:t>. rujna</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441FFE">
        <w:rPr>
          <w:rFonts w:cs="Times New Roman" w:eastAsia="Times New Roman"/>
          <w:lang w:eastAsia="hr-HR"/>
        </w:rPr>
        <w:t>SAXUM ZAPREŠIĆ d.o.o., Zagreb, Bednjanska 8, OIB: 22559928708</w:t>
      </w:r>
      <w:r w:rsidR="00102983" w:rsidRPr="00102983">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441FFE">
        <w:rPr>
          <w:rFonts w:cs="Times New Roman" w:eastAsia="Times New Roman"/>
          <w:lang w:eastAsia="hr-HR"/>
        </w:rPr>
        <w:t>25.</w:t>
      </w:r>
      <w:r w:rsidR="008550F1">
        <w:rPr>
          <w:rFonts w:cs="Times New Roman" w:eastAsia="Times New Roman"/>
          <w:lang w:eastAsia="hr-HR"/>
        </w:rPr>
        <w:t>000</w:t>
      </w:r>
      <w:r w:rsidR="00DF4589">
        <w:rPr>
          <w:rFonts w:cs="Times New Roman" w:eastAsia="Times New Roman"/>
          <w:lang w:eastAsia="hr-HR"/>
        </w:rPr>
        <w:t>,</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441FFE">
        <w:rPr>
          <w:rFonts w:cs="Times New Roman" w:eastAsia="Times New Roman"/>
          <w:color w:val="000000"/>
          <w:lang w:eastAsia="hr-HR"/>
        </w:rPr>
        <w:t>6536-2016</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441FFE" w:rsidP="008550F1" w:rsidR="008550F1">
      <w:pPr>
        <w:spacing w:after="0"/>
        <w:ind w:firstLine="708"/>
        <w:jc w:val="both"/>
        <w:rPr>
          <w:rFonts w:cs="Times New Roman" w:eastAsia="Times New Roman"/>
          <w:lang w:eastAsia="hr-HR"/>
        </w:rPr>
      </w:pPr>
      <w:r>
        <w:rPr>
          <w:rFonts w:cs="Times New Roman" w:eastAsia="Times New Roman"/>
          <w:lang w:eastAsia="hr-HR"/>
        </w:rPr>
        <w:t>FINA je temeljem čl.</w:t>
      </w:r>
      <w:r w:rsidR="006623CB">
        <w:rPr>
          <w:rFonts w:cs="Times New Roman" w:eastAsia="Times New Roman"/>
          <w:lang w:eastAsia="hr-HR"/>
        </w:rPr>
        <w:t>1</w:t>
      </w:r>
      <w:r w:rsidR="00AE7509">
        <w:rPr>
          <w:rFonts w:cs="Times New Roman" w:eastAsia="Times New Roman"/>
          <w:lang w:eastAsia="hr-HR"/>
        </w:rPr>
        <w:t>10</w:t>
      </w:r>
      <w:r>
        <w:rPr>
          <w:rFonts w:cs="Times New Roman" w:eastAsia="Times New Roman"/>
          <w:lang w:eastAsia="hr-HR"/>
        </w:rPr>
        <w:t>. st.</w:t>
      </w:r>
      <w:r w:rsidR="00AE7509">
        <w:rPr>
          <w:rFonts w:cs="Times New Roman" w:eastAsia="Times New Roman"/>
          <w:lang w:eastAsia="hr-HR"/>
        </w:rPr>
        <w:t>1</w:t>
      </w:r>
      <w:r w:rsidR="00CC70BA">
        <w:rPr>
          <w:rFonts w:cs="Times New Roman" w:eastAsia="Times New Roman"/>
          <w:lang w:eastAsia="hr-HR"/>
        </w:rPr>
        <w:t>.</w:t>
      </w:r>
      <w:r w:rsidR="008550F1" w:rsidRPr="00905680">
        <w:rPr>
          <w:rFonts w:cs="Times New Roman" w:eastAsia="Times New Roman"/>
          <w:lang w:eastAsia="hr-HR"/>
        </w:rPr>
        <w:t xml:space="preserve"> Stečajnog zakona (Narodne novine broj 71/15,</w:t>
      </w:r>
      <w:r w:rsidR="00AE7509">
        <w:rPr>
          <w:rFonts w:cs="Times New Roman" w:eastAsia="Times New Roman"/>
          <w:lang w:eastAsia="hr-HR"/>
        </w:rPr>
        <w:t xml:space="preserve"> 104/17, </w:t>
      </w:r>
      <w:r w:rsidR="008550F1" w:rsidRPr="00905680">
        <w:rPr>
          <w:rFonts w:cs="Times New Roman" w:eastAsia="Times New Roman"/>
          <w:lang w:eastAsia="hr-HR"/>
        </w:rPr>
        <w:t xml:space="preserve"> dal</w:t>
      </w:r>
      <w:r w:rsidR="00AE7509">
        <w:rPr>
          <w:rFonts w:cs="Times New Roman" w:eastAsia="Times New Roman"/>
          <w:lang w:eastAsia="hr-HR"/>
        </w:rPr>
        <w:t>j</w:t>
      </w:r>
      <w:r w:rsidR="008550F1" w:rsidRPr="00905680">
        <w:rPr>
          <w:rFonts w:cs="Times New Roman" w:eastAsia="Times New Roman"/>
          <w:lang w:eastAsia="hr-HR"/>
        </w:rPr>
        <w:t>e:SZ</w:t>
      </w:r>
      <w:r>
        <w:rPr>
          <w:rFonts w:cs="Times New Roman" w:eastAsia="Times New Roman"/>
          <w:lang w:eastAsia="hr-HR"/>
        </w:rPr>
        <w:t>-a</w:t>
      </w:r>
      <w:r w:rsidR="008550F1" w:rsidRPr="00905680">
        <w:rPr>
          <w:rFonts w:cs="Times New Roman" w:eastAsia="Times New Roman"/>
          <w:lang w:eastAsia="hr-HR"/>
        </w:rPr>
        <w:t xml:space="preserve">) podnijela prijedlog za </w:t>
      </w:r>
      <w:r w:rsidR="00CC70BA">
        <w:rPr>
          <w:rFonts w:cs="Times New Roman" w:eastAsia="Times New Roman"/>
          <w:lang w:eastAsia="hr-HR"/>
        </w:rPr>
        <w:t>otvaranje s</w:t>
      </w:r>
      <w:r w:rsidR="008550F1">
        <w:rPr>
          <w:rFonts w:cs="Times New Roman" w:eastAsia="Times New Roman"/>
          <w:lang w:eastAsia="hr-HR"/>
        </w:rPr>
        <w:t>tečajn</w:t>
      </w:r>
      <w:r w:rsidR="008550F1" w:rsidRPr="00905680">
        <w:rPr>
          <w:rFonts w:cs="Times New Roman" w:eastAsia="Times New Roman"/>
          <w:lang w:eastAsia="hr-HR"/>
        </w:rPr>
        <w:t xml:space="preserve">og postupka nad dužnikom </w:t>
      </w:r>
      <w:r>
        <w:rPr>
          <w:rFonts w:cs="Times New Roman" w:eastAsia="Times New Roman"/>
          <w:lang w:eastAsia="hr-HR"/>
        </w:rPr>
        <w:t>SAXUM ZAPREŠIĆ d.o.o., Zagreb, Bednjanska 8, OIB: 22559928708</w:t>
      </w:r>
      <w:r w:rsidR="008550F1">
        <w:rPr>
          <w:rFonts w:cs="Times New Roman" w:eastAsia="Times New Roman"/>
          <w:lang w:eastAsia="hr-HR"/>
        </w:rPr>
        <w:t xml:space="preserve">. </w:t>
      </w:r>
    </w:p>
    <w:p w:rsidRDefault="008550F1" w:rsidP="008550F1" w:rsidR="008550F1">
      <w:pPr>
        <w:spacing w:after="0"/>
        <w:ind w:firstLine="708"/>
        <w:jc w:val="both"/>
        <w:rPr>
          <w:rFonts w:cs="Times New Roman" w:eastAsia="Times New Roman"/>
          <w:lang w:eastAsia="hr-HR"/>
        </w:rPr>
      </w:pPr>
    </w:p>
    <w:p w:rsidRDefault="006623CB" w:rsidP="00CC70BA" w:rsidR="006623CB">
      <w:pPr>
        <w:spacing w:after="0"/>
        <w:ind w:firstLine="708"/>
        <w:jc w:val="both"/>
        <w:rPr>
          <w:rFonts w:cs="Times New Roman" w:eastAsia="Times New Roman"/>
          <w:lang w:eastAsia="hr-HR"/>
        </w:rPr>
      </w:pPr>
      <w:r>
        <w:rPr>
          <w:rFonts w:cs="Times New Roman" w:eastAsia="Times New Roman"/>
          <w:lang w:eastAsia="hr-HR"/>
        </w:rPr>
        <w:t xml:space="preserve">Iz podneska FINA-e od </w:t>
      </w:r>
      <w:r w:rsidR="00441FFE">
        <w:rPr>
          <w:rFonts w:cs="Times New Roman" w:eastAsia="Times New Roman"/>
          <w:lang w:eastAsia="hr-HR"/>
        </w:rPr>
        <w:t>16. ožujka 2017</w:t>
      </w:r>
      <w:r>
        <w:rPr>
          <w:rFonts w:cs="Times New Roman" w:eastAsia="Times New Roman"/>
          <w:lang w:eastAsia="hr-HR"/>
        </w:rPr>
        <w:t xml:space="preserve">. proizlazi da je dužnik na dan </w:t>
      </w:r>
      <w:r w:rsidR="00441FFE">
        <w:rPr>
          <w:rFonts w:cs="Times New Roman" w:eastAsia="Times New Roman"/>
          <w:lang w:eastAsia="hr-HR"/>
        </w:rPr>
        <w:t>30. lipnja 2016</w:t>
      </w:r>
      <w:r>
        <w:rPr>
          <w:rFonts w:cs="Times New Roman" w:eastAsia="Times New Roman"/>
          <w:lang w:eastAsia="hr-HR"/>
        </w:rPr>
        <w:t xml:space="preserve">. u Očevidniku redoslijeda osnova za plaćanje imao neizvršene osnove za plaćanje u neprekinutom razdoblju od 120 dana u iznosu </w:t>
      </w:r>
      <w:r w:rsidR="00102983">
        <w:rPr>
          <w:rFonts w:cs="Times New Roman" w:eastAsia="Times New Roman"/>
          <w:lang w:eastAsia="hr-HR"/>
        </w:rPr>
        <w:t xml:space="preserve">od </w:t>
      </w:r>
      <w:r w:rsidR="00441FFE">
        <w:rPr>
          <w:rFonts w:cs="Times New Roman" w:eastAsia="Times New Roman"/>
          <w:lang w:eastAsia="hr-HR"/>
        </w:rPr>
        <w:t>7.320.111,86</w:t>
      </w:r>
      <w:r>
        <w:rPr>
          <w:rFonts w:cs="Times New Roman" w:eastAsia="Times New Roman"/>
          <w:lang w:eastAsia="hr-HR"/>
        </w:rPr>
        <w:t xml:space="preserve"> kn (list </w:t>
      </w:r>
      <w:r w:rsidR="00441FFE">
        <w:rPr>
          <w:rFonts w:cs="Times New Roman" w:eastAsia="Times New Roman"/>
          <w:lang w:eastAsia="hr-HR"/>
        </w:rPr>
        <w:t>5</w:t>
      </w:r>
      <w:r>
        <w:rPr>
          <w:rFonts w:cs="Times New Roman" w:eastAsia="Times New Roman"/>
          <w:lang w:eastAsia="hr-HR"/>
        </w:rPr>
        <w:t xml:space="preserve"> spisa).</w:t>
      </w:r>
    </w:p>
    <w:p w:rsidRDefault="00441FFE" w:rsidP="00CC70BA" w:rsidR="00441FFE">
      <w:pPr>
        <w:spacing w:after="0"/>
        <w:ind w:firstLine="708"/>
        <w:jc w:val="both"/>
        <w:rPr>
          <w:rFonts w:cs="Times New Roman" w:eastAsia="Times New Roman"/>
          <w:lang w:eastAsia="hr-HR"/>
        </w:rPr>
      </w:pPr>
    </w:p>
    <w:p w:rsidRDefault="00441FFE" w:rsidP="00CC70BA" w:rsidR="00441FFE">
      <w:pPr>
        <w:spacing w:after="0"/>
        <w:ind w:firstLine="708"/>
        <w:jc w:val="both"/>
        <w:rPr>
          <w:rFonts w:cs="Times New Roman" w:eastAsia="Times New Roman"/>
          <w:lang w:eastAsia="hr-HR"/>
        </w:rPr>
      </w:pPr>
      <w:r>
        <w:rPr>
          <w:rFonts w:cs="Times New Roman" w:eastAsia="Times New Roman"/>
          <w:lang w:eastAsia="hr-HR"/>
        </w:rPr>
        <w:t>Prema popisu imovine dužnika proizlazi da isti nema nikakve imovine (list 11 spisa).</w:t>
      </w:r>
    </w:p>
    <w:p w:rsidRDefault="00666FB9" w:rsidP="00CC70BA" w:rsidR="00666FB9">
      <w:pPr>
        <w:spacing w:after="0"/>
        <w:ind w:firstLine="708"/>
        <w:jc w:val="both"/>
        <w:rPr>
          <w:rFonts w:cs="Times New Roman" w:eastAsia="Times New Roman"/>
          <w:lang w:eastAsia="hr-HR"/>
        </w:rPr>
      </w:pPr>
    </w:p>
    <w:p w:rsidRDefault="0040534F" w:rsidP="008550F1" w:rsidR="00102983">
      <w:pPr>
        <w:spacing w:after="0"/>
        <w:ind w:firstLine="708"/>
        <w:jc w:val="both"/>
        <w:rPr>
          <w:rFonts w:cs="Times New Roman" w:eastAsia="Times New Roman"/>
          <w:lang w:eastAsia="hr-HR"/>
        </w:rPr>
      </w:pPr>
      <w:r>
        <w:rPr>
          <w:rFonts w:cs="Times New Roman" w:eastAsia="Times New Roman"/>
          <w:lang w:eastAsia="hr-HR"/>
        </w:rPr>
        <w:t xml:space="preserve">Iz </w:t>
      </w:r>
      <w:r w:rsidR="00441FFE">
        <w:rPr>
          <w:rFonts w:cs="Times New Roman" w:eastAsia="Times New Roman"/>
          <w:lang w:eastAsia="hr-HR"/>
        </w:rPr>
        <w:t xml:space="preserve">izvješća privremenog stečajnog upravitelja Perice Medakovića proizlazi da se iz raspoložive dokumentacije može utvrditi da postoje </w:t>
      </w:r>
      <w:proofErr w:type="spellStart"/>
      <w:r w:rsidR="00441FFE">
        <w:rPr>
          <w:rFonts w:cs="Times New Roman" w:eastAsia="Times New Roman"/>
          <w:lang w:eastAsia="hr-HR"/>
        </w:rPr>
        <w:t>pobojne</w:t>
      </w:r>
      <w:proofErr w:type="spellEnd"/>
      <w:r w:rsidR="00441FFE">
        <w:rPr>
          <w:rFonts w:cs="Times New Roman" w:eastAsia="Times New Roman"/>
          <w:lang w:eastAsia="hr-HR"/>
        </w:rPr>
        <w:t xml:space="preserve"> pravne radnje koje su sklopljene s vjerovnicima Vladom Leko, Franom Bogdan, Katapult d.o.o., </w:t>
      </w:r>
      <w:proofErr w:type="spellStart"/>
      <w:r w:rsidR="00441FFE">
        <w:rPr>
          <w:rFonts w:cs="Times New Roman" w:eastAsia="Times New Roman"/>
          <w:lang w:eastAsia="hr-HR"/>
        </w:rPr>
        <w:t>Castrum</w:t>
      </w:r>
      <w:proofErr w:type="spellEnd"/>
      <w:r w:rsidR="00441FFE">
        <w:rPr>
          <w:rFonts w:cs="Times New Roman" w:eastAsia="Times New Roman"/>
          <w:lang w:eastAsia="hr-HR"/>
        </w:rPr>
        <w:t xml:space="preserve"> nekretnine d.o.o. i Željkom Leko, budući su ugovori o cesiji u ukupnom iznosu od 1.420.435,58 kn provedeni nakon podnošenja prijedloga za otvaranje </w:t>
      </w:r>
      <w:proofErr w:type="spellStart"/>
      <w:r w:rsidR="00441FFE">
        <w:rPr>
          <w:rFonts w:cs="Times New Roman" w:eastAsia="Times New Roman"/>
          <w:lang w:eastAsia="hr-HR"/>
        </w:rPr>
        <w:t>prestečajnog</w:t>
      </w:r>
      <w:proofErr w:type="spellEnd"/>
      <w:r w:rsidR="00441FFE">
        <w:rPr>
          <w:rFonts w:cs="Times New Roman" w:eastAsia="Times New Roman"/>
          <w:lang w:eastAsia="hr-HR"/>
        </w:rPr>
        <w:t xml:space="preserve"> postupka koji se vodio kod FINA-e </w:t>
      </w:r>
      <w:r w:rsidR="00441FFE">
        <w:rPr>
          <w:rFonts w:cs="Times New Roman" w:eastAsia="Times New Roman"/>
          <w:lang w:eastAsia="hr-HR"/>
        </w:rPr>
        <w:lastRenderedPageBreak/>
        <w:t xml:space="preserve">nad dužnikom. U odnosu na navedene </w:t>
      </w:r>
      <w:proofErr w:type="spellStart"/>
      <w:r w:rsidR="00441FFE">
        <w:rPr>
          <w:rFonts w:cs="Times New Roman" w:eastAsia="Times New Roman"/>
          <w:lang w:eastAsia="hr-HR"/>
        </w:rPr>
        <w:t>pobojne</w:t>
      </w:r>
      <w:proofErr w:type="spellEnd"/>
      <w:r w:rsidR="00441FFE">
        <w:rPr>
          <w:rFonts w:cs="Times New Roman" w:eastAsia="Times New Roman"/>
          <w:lang w:eastAsia="hr-HR"/>
        </w:rPr>
        <w:t xml:space="preserve"> radnje nužno je da vjerovnici predujme troškove za vođenje eventualnih parničnih postupaka u iznosu od 100.000,00 kn, budući da imovina koja čini sadašnju</w:t>
      </w:r>
      <w:r w:rsidR="00981400">
        <w:rPr>
          <w:rFonts w:cs="Times New Roman" w:eastAsia="Times New Roman"/>
          <w:lang w:eastAsia="hr-HR"/>
        </w:rPr>
        <w:t xml:space="preserve"> </w:t>
      </w:r>
      <w:r w:rsidR="00441FFE">
        <w:rPr>
          <w:rFonts w:cs="Times New Roman" w:eastAsia="Times New Roman"/>
          <w:lang w:eastAsia="hr-HR"/>
        </w:rPr>
        <w:t>stečajnu masu nema financijsku vrijednost te se stoga iz eventualne stečajne mase ne mogu financirati navedeni troškovi. Trošak od 100.000,00 kn odnosi se na sudske pristojbe, odvjetničke troškove, troškove financijskog vještačenja i sl.</w:t>
      </w:r>
      <w:r w:rsidR="00981400">
        <w:rPr>
          <w:rFonts w:cs="Times New Roman" w:eastAsia="Times New Roman"/>
          <w:lang w:eastAsia="hr-HR"/>
        </w:rPr>
        <w:t xml:space="preserve"> Osim toga troška stečajni upravitelj predviđa i drugi trošak u iznosu od 30.000,00 kn, a odnosi se na troškove privremenog stečajnog upravitelja, troškove stečajnog upravitelja, odbora vjerovnika te posebni troškovi stečajnog postupka (</w:t>
      </w:r>
      <w:r w:rsidR="00DD7732">
        <w:rPr>
          <w:rFonts w:cs="Times New Roman" w:eastAsia="Times New Roman"/>
          <w:lang w:eastAsia="hr-HR"/>
        </w:rPr>
        <w:t>troškovi prethodnog postupka, izrade pečata, otvaranja novog računa, vođenja knjigovodstva, arhiviranja i dr.) za razdoblje od jedne godine (list 52 do 62 spisa).</w:t>
      </w:r>
    </w:p>
    <w:p w:rsidRDefault="00441FFE" w:rsidP="008550F1" w:rsidR="00441FFE">
      <w:pPr>
        <w:spacing w:after="0"/>
        <w:ind w:firstLine="708"/>
        <w:jc w:val="both"/>
        <w:rPr>
          <w:rFonts w:cs="Times New Roman" w:eastAsia="Times New Roman"/>
          <w:lang w:eastAsia="hr-HR"/>
        </w:rPr>
      </w:pPr>
    </w:p>
    <w:p w:rsidRDefault="00DD7732" w:rsidP="00A5376C" w:rsidR="00A5376C">
      <w:pPr>
        <w:spacing w:after="0"/>
        <w:ind w:firstLine="708"/>
        <w:jc w:val="both"/>
        <w:rPr>
          <w:rFonts w:cs="Times New Roman" w:eastAsia="Times New Roman"/>
          <w:lang w:eastAsia="hr-HR"/>
        </w:rPr>
      </w:pPr>
      <w:r>
        <w:rPr>
          <w:rFonts w:cs="Times New Roman" w:eastAsia="Times New Roman"/>
          <w:lang w:eastAsia="hr-HR"/>
        </w:rPr>
        <w:t>S</w:t>
      </w:r>
      <w:r w:rsidR="00A5376C">
        <w:rPr>
          <w:rFonts w:cs="Times New Roman" w:eastAsia="Times New Roman"/>
          <w:lang w:eastAsia="hr-HR"/>
        </w:rPr>
        <w:t xml:space="preserve"> obzirom da dužnik nema imovine koja bi bila dovoljna za namirenje troškova stečajnog postupka, sud je </w:t>
      </w:r>
      <w:r w:rsidR="00A5376C"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sidR="005F1958">
        <w:rPr>
          <w:rFonts w:cs="Times New Roman" w:eastAsia="Times New Roman"/>
          <w:lang w:eastAsia="hr-HR"/>
        </w:rPr>
        <w:t xml:space="preserve"> u iznosu od </w:t>
      </w:r>
      <w:r>
        <w:rPr>
          <w:rFonts w:cs="Times New Roman" w:eastAsia="Times New Roman"/>
          <w:lang w:eastAsia="hr-HR"/>
        </w:rPr>
        <w:t>25</w:t>
      </w:r>
      <w:r w:rsidR="00A5376C">
        <w:rPr>
          <w:rFonts w:cs="Times New Roman" w:eastAsia="Times New Roman"/>
          <w:lang w:eastAsia="hr-HR"/>
        </w:rPr>
        <w:t>.000,00 kn</w:t>
      </w:r>
      <w:r>
        <w:rPr>
          <w:rFonts w:cs="Times New Roman" w:eastAsia="Times New Roman"/>
          <w:lang w:eastAsia="hr-HR"/>
        </w:rPr>
        <w:t xml:space="preserve"> s obzirom da je dužniku već zaplijenjen iznos od 5.000,00 kn. Navedeni trošak odnosi se na troškove prethodnog i otvorenog stečajnog postupka </w:t>
      </w:r>
      <w:r w:rsidR="005F1958">
        <w:rPr>
          <w:rFonts w:cs="Times New Roman" w:eastAsia="Times New Roman"/>
          <w:lang w:eastAsia="hr-HR"/>
        </w:rPr>
        <w:t>i to troškove privremenog stečajnog upravitelja, troškove stečajnog upravitelja, odbora vjerovnika te posebni troškovi stečajnog postupka (troškovi prethodnog postupka, izrade pečata, otvaranja novog računa, vođenja knjigovodstva, arhiviranja i dr.) za razdoblje od jedne godine</w:t>
      </w:r>
      <w:r w:rsidR="000C018F">
        <w:rPr>
          <w:rFonts w:cs="Times New Roman" w:eastAsia="Times New Roman"/>
          <w:lang w:eastAsia="hr-HR"/>
        </w:rPr>
        <w:t>,</w:t>
      </w:r>
      <w:r w:rsidR="00A5376C" w:rsidRPr="00905680">
        <w:rPr>
          <w:rFonts w:cs="Times New Roman" w:eastAsia="Times New Roman"/>
          <w:lang w:eastAsia="hr-HR"/>
        </w:rPr>
        <w:t xml:space="preserve"> a temeljem čl. 132. st. 1. SZ-a.</w:t>
      </w:r>
    </w:p>
    <w:p w:rsidRDefault="005F1958" w:rsidP="00A5376C" w:rsidR="005F1958">
      <w:pPr>
        <w:spacing w:after="0"/>
        <w:ind w:firstLine="708"/>
        <w:jc w:val="both"/>
        <w:rPr>
          <w:rFonts w:cs="Times New Roman" w:eastAsia="Times New Roman"/>
          <w:lang w:eastAsia="hr-HR"/>
        </w:rPr>
      </w:pPr>
    </w:p>
    <w:p w:rsidRDefault="005F1958" w:rsidP="00A5376C" w:rsidR="005F1958" w:rsidRPr="00905680">
      <w:pPr>
        <w:spacing w:after="0"/>
        <w:ind w:firstLine="708"/>
        <w:jc w:val="both"/>
        <w:rPr>
          <w:rFonts w:cs="Times New Roman" w:eastAsia="Times New Roman"/>
          <w:lang w:eastAsia="hr-HR"/>
        </w:rPr>
      </w:pPr>
      <w:r>
        <w:rPr>
          <w:rFonts w:cs="Times New Roman" w:eastAsia="Times New Roman"/>
          <w:lang w:eastAsia="hr-HR"/>
        </w:rPr>
        <w:t>Ukoliko se otvori stečajni postupak nad dužnikom, bez istovremenog zatvaranja stečajnog postupka, odluka o pokretanju parničnog postupka radi pobijanja pravnih radnji kako je to predložio privremeni stečajni upravitelj i predujmljivanja iznosa od 100.000,00 kn za namirenje troškova tog postupka bit će prepuštena skupštini vjerovnika.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441FFE">
        <w:rPr>
          <w:rFonts w:cs="Times New Roman" w:eastAsia="Times New Roman"/>
          <w:lang w:eastAsia="hr-HR"/>
        </w:rPr>
        <w:t>2</w:t>
      </w:r>
      <w:r w:rsidR="005F1958">
        <w:rPr>
          <w:rFonts w:cs="Times New Roman" w:eastAsia="Times New Roman"/>
          <w:lang w:eastAsia="hr-HR"/>
        </w:rPr>
        <w:t>8</w:t>
      </w:r>
      <w:r w:rsidR="00441FFE">
        <w:rPr>
          <w:rFonts w:cs="Times New Roman" w:eastAsia="Times New Roman"/>
          <w:lang w:eastAsia="hr-HR"/>
        </w:rPr>
        <w:t>. rujna</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pPr>
        <w:spacing w:after="0"/>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9CC" w:rsidP="00537B78" w:rsidR="002559CC">
      <w:r>
        <w:separator/>
      </w:r>
    </w:p>
  </w:endnote>
  <w:endnote w:id="0" w:type="continuationSeparator">
    <w:p w:rsidRDefault="002559CC" w:rsidP="00537B78" w:rsidR="00255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9CC" w:rsidP="00537B78" w:rsidR="002559CC">
      <w:r>
        <w:separator/>
      </w:r>
    </w:p>
  </w:footnote>
  <w:footnote w:id="0" w:type="continuationSeparator">
    <w:p w:rsidRDefault="002559CC" w:rsidP="00537B78" w:rsidR="00255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582691">
          <w:t>2</w:t>
        </w:r>
        <w:r>
          <w:fldChar w:fldCharType="end"/>
        </w:r>
      </w:p>
    </w:sdtContent>
  </w:sdt>
  <w:p w:rsidRDefault="00905680" w:rsidR="008333A9">
    <w:pPr>
      <w:pStyle w:val="Zaglavlje"/>
    </w:pPr>
    <w:r>
      <w:t>1 St-</w:t>
    </w:r>
    <w:r w:rsidR="00441FFE">
      <w:t>6536/16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BD7286"/>
    <w:multiLevelType w:val="hybridMultilevel"/>
    <w:tmpl w:val="1F7424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0"/>
  </w:num>
  <w:num w:numId="3">
    <w:abstractNumId w:val="18"/>
  </w:num>
  <w:num w:numId="4">
    <w:abstractNumId w:val="43"/>
  </w:num>
  <w:num w:numId="5">
    <w:abstractNumId w:val="45"/>
  </w:num>
  <w:num w:numId="6">
    <w:abstractNumId w:val="20"/>
  </w:num>
  <w:num w:numId="7">
    <w:abstractNumId w:val="21"/>
  </w:num>
  <w:num w:numId="8">
    <w:abstractNumId w:val="29"/>
  </w:num>
  <w:num w:numId="9">
    <w:abstractNumId w:val="16"/>
  </w:num>
  <w:num w:numId="10">
    <w:abstractNumId w:val="37"/>
  </w:num>
  <w:num w:numId="11">
    <w:abstractNumId w:val="14"/>
  </w:num>
  <w:num w:numId="12">
    <w:abstractNumId w:val="13"/>
  </w:num>
  <w:num w:numId="13">
    <w:abstractNumId w:val="41"/>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40"/>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018F"/>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2983"/>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59CC"/>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0CA"/>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FFE"/>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691"/>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958"/>
    <w:rsid w:val="005F21C1"/>
    <w:rsid w:val="005F3378"/>
    <w:rsid w:val="0060420C"/>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6FB9"/>
    <w:rsid w:val="00667217"/>
    <w:rsid w:val="006679F6"/>
    <w:rsid w:val="00670291"/>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0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2B02"/>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400"/>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6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61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459"/>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7732"/>
    <w:rsid w:val="00DE19A4"/>
    <w:rsid w:val="00DE2026"/>
    <w:rsid w:val="00DE353A"/>
    <w:rsid w:val="00DE427F"/>
    <w:rsid w:val="00DE58E5"/>
    <w:rsid w:val="00DE7C5B"/>
    <w:rsid w:val="00DF0E37"/>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53A"/>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izvorni_sadrzaj>
    <derivirana_varijabla naziv="DomainObject.Primjedba_1">poziv na uplatu predujma</derivirana_varijabla>
  </DomainObject.Primjedba>
  <DomainObject.Oznaka>
    <izvorni_sadrzaj>St-6536/2016-13</izvorni_sadrzaj>
    <derivirana_varijabla naziv="DomainObject.Oznaka_1">St-6536/2016-13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6536</izvorni_sadrzaj>
    <derivirana_varijabla naziv="DomainObject.Predmet.Broj_1">6536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St-6536/2016</izvorni_sadrzaj>
    <derivirana_varijabla naziv="DomainObject.Predmet.OznakaBroj_1">St-6536/2016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SAXUM ZAPREŠIĆ d.o.o.</izvorni_sadrzaj>
    <derivirana_varijabla naziv="DomainObject.Predmet.ProtustrankaFormated_1">  SAXUM ZAPREŠIĆ d.o.o.</derivirana_varijabla>
  </DomainObject.Predmet.ProtustrankaFormated>
  <DomainObject.Predmet.ProtustrankaFormatedOIB>
    <izvorni_sadrzaj>  SAXUM ZAPREŠIĆ d.o.o., OIB 22559928708</izvorni_sadrzaj>
    <derivirana_varijabla naziv="DomainObject.Predmet.ProtustrankaFormatedOIB_1">  SAXUM ZAPREŠIĆ d.o.o., OIB 22559928708</derivirana_varijabla>
  </DomainObject.Predmet.ProtustrankaFormatedOIB>
  <DomainObject.Predmet.ProtustrankaFormatedWithAdress>
    <izvorni_sadrzaj> SAXUM ZAPREŠIĆ d.o.o., Bednjanska 8, 10000 Zagreb</izvorni_sadrzaj>
    <derivirana_varijabla naziv="DomainObject.Predmet.ProtustrankaFormatedWithAdress_1"> SAXUM ZAPREŠIĆ d.o.o., Bednjanska 8, 10000 Zagreb</derivirana_varijabla>
  </DomainObject.Predmet.ProtustrankaFormatedWithAdress>
  <DomainObject.Predmet.ProtustrankaFormatedWithAdressOIB>
    <izvorni_sadrzaj> SAXUM ZAPREŠIĆ d.o.o., OIB 22559928708, Bednjanska 8, 10000 Zagreb</izvorni_sadrzaj>
    <derivirana_varijabla naziv="DomainObject.Predmet.ProtustrankaFormatedWithAdressOIB_1"> SAXUM ZAPREŠIĆ d.o.o., OIB 22559928708, Bednjanska 8, 10000 Zagreb</derivirana_varijabla>
  </DomainObject.Predmet.ProtustrankaFormatedWithAdressOIB>
  <DomainObject.Predmet.ProtustrankaWithAdress>
    <izvorni_sadrzaj>SAXUM ZAPREŠIĆ d.o.o. Bednjanska 8, 10000 Zagreb</izvorni_sadrzaj>
    <derivirana_varijabla naziv="DomainObject.Predmet.ProtustrankaWithAdress_1">SAXUM ZAPREŠIĆ d.o.o. Bednjanska 8, 10000 Zagreb</derivirana_varijabla>
  </DomainObject.Predmet.ProtustrankaWithAdress>
  <DomainObject.Predmet.ProtustrankaWithAdressOIB>
    <izvorni_sadrzaj>SAXUM ZAPREŠIĆ d.o.o., OIB 22559928708, Bednjanska 8, 10000 Zagreb</izvorni_sadrzaj>
    <derivirana_varijabla naziv="DomainObject.Predmet.ProtustrankaWithAdressOIB_1">SAXUM ZAPREŠIĆ d.o.o., OIB 22559928708, Bednjanska 8, 10000 Zagreb</derivirana_varijabla>
  </DomainObject.Predmet.ProtustrankaWithAdressOIB>
  <DomainObject.Predmet.ProtustrankaNazivFormated>
    <izvorni_sadrzaj>SAXUM ZAPREŠIĆ d.o.o.</izvorni_sadrzaj>
    <derivirana_varijabla naziv="DomainObject.Predmet.ProtustrankaNazivFormated_1">SAXUM ZAPREŠIĆ d.o.o.</derivirana_varijabla>
  </DomainObject.Predmet.ProtustrankaNazivFormated>
  <DomainObject.Predmet.ProtustrankaNazivFormatedOIB>
    <izvorni_sadrzaj>SAXUM ZAPREŠIĆ d.o.o., OIB 22559928708</izvorni_sadrzaj>
    <derivirana_varijabla naziv="DomainObject.Predmet.ProtustrankaNazivFormatedOIB_1">SAXUM ZAPREŠIĆ d.o.o., OIB 22559928708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SAXUM ZAPREŠIĆ d.o.o.</item>
    </izvorni_sadrzaj>
    <derivirana_varijabla naziv="DomainObject.Predmet.ProtuStrankaListFormated_1">
      <item>SAXUM ZAPREŠIĆ d.o.o.</item>
    </derivirana_varijabla>
  </DomainObject.Predmet.ProtuStrankaListFormated>
  <DomainObject.Predmet.ProtuStrankaListFormatedOIB>
    <izvorni_sadrzaj>
      <item>SAXUM ZAPREŠIĆ d.o.o., OIB 22559928708</item>
    </izvorni_sadrzaj>
    <derivirana_varijabla naziv="DomainObject.Predmet.ProtuStrankaListFormatedOIB_1">
      <item>SAXUM ZAPREŠIĆ d.o.o., OIB 22559928708</item>
    </derivirana_varijabla>
  </DomainObject.Predmet.ProtuStrankaListFormatedOIB>
  <DomainObject.Predmet.ProtuStrankaListFormatedWithAdress>
    <izvorni_sadrzaj>
      <item>SAXUM ZAPREŠIĆ d.o.o., Bednjanska 8, 10000 Zagreb</item>
    </izvorni_sadrzaj>
    <derivirana_varijabla naziv="DomainObject.Predmet.ProtuStrankaListFormatedWithAdress_1">
      <item>SAXUM ZAPREŠIĆ d.o.o., Bednjanska 8, 10000 Zagreb</item>
    </derivirana_varijabla>
  </DomainObject.Predmet.ProtuStrankaListFormatedWithAdress>
  <DomainObject.Predmet.ProtuStrankaListFormatedWithAdressOIB>
    <izvorni_sadrzaj>
      <item>SAXUM ZAPREŠIĆ d.o.o., OIB 22559928708, Bednjanska 8, 10000 Zagreb</item>
    </izvorni_sadrzaj>
    <derivirana_varijabla naziv="DomainObject.Predmet.ProtuStrankaListFormatedWithAdressOIB_1">
      <item>SAXUM ZAPREŠIĆ d.o.o., OIB 22559928708, Bednjanska 8, 10000 Zagreb</item>
    </derivirana_varijabla>
  </DomainObject.Predmet.ProtuStrankaListFormatedWithAdressOIB>
  <DomainObject.Predmet.ProtuStrankaListNazivFormated>
    <izvorni_sadrzaj>
      <item>SAXUM ZAPREŠIĆ d.o.o.</item>
    </izvorni_sadrzaj>
    <derivirana_varijabla naziv="DomainObject.Predmet.ProtuStrankaListNazivFormated_1">
      <item>SAXUM ZAPREŠIĆ d.o.o.</item>
    </derivirana_varijabla>
  </DomainObject.Predmet.ProtuStrankaListNazivFormated>
  <DomainObject.Predmet.ProtuStrankaListNazivFormatedOIB>
    <izvorni_sadrzaj>
      <item>SAXUM ZAPREŠIĆ d.o.o., OIB 22559928708</item>
    </izvorni_sadrzaj>
    <derivirana_varijabla naziv="DomainObject.Predmet.ProtuStrankaListNazivFormatedOIB_1">
      <item>SAXUM ZAPREŠIĆ d.o.o., OIB 22559928708</item>
    </derivirana_varijabla>
  </DomainObject.Predmet.ProtuStrankaListNazivFormatedOIB>
  <DomainObject.Predmet.OstaliListFormated>
    <izvorni_sadrzaj>
      <item>Marinko Kvesić</item>
    </izvorni_sadrzaj>
    <derivirana_varijabla naziv="DomainObject.Predmet.OstaliListFormated_1">
      <item>Marinko Kvesić</item>
    </derivirana_varijabla>
  </DomainObject.Predmet.OstaliListFormated>
  <DomainObject.Predmet.OstaliListFormatedOIB>
    <izvorni_sadrzaj>
      <item>Marinko Kvesić, OIB 04998216605</item>
    </izvorni_sadrzaj>
    <derivirana_varijabla naziv="DomainObject.Predmet.OstaliListFormatedOIB_1">
      <item>Marinko Kvesić, OIB 04998216605</item>
    </derivirana_varijabla>
  </DomainObject.Predmet.OstaliListFormatedOIB>
  <DomainObject.Predmet.OstaliListFormatedWithAdress>
    <izvorni_sadrzaj>
      <item>Marinko Kvesić, Ulica Ivana Mažuranića 10, 44000 Sisak</item>
    </izvorni_sadrzaj>
    <derivirana_varijabla naziv="DomainObject.Predmet.OstaliListFormatedWithAdress_1">
      <item>Marinko Kvesić, Ulica Ivana Mažuranića 10, 44000 Sisak</item>
    </derivirana_varijabla>
  </DomainObject.Predmet.OstaliListFormatedWithAdress>
  <DomainObject.Predmet.OstaliListFormatedWithAdressOIB>
    <izvorni_sadrzaj>
      <item>Marinko Kvesić, OIB 04998216605, Ulica Ivana Mažuranića 10, 44000 Sisak</item>
    </izvorni_sadrzaj>
    <derivirana_varijabla naziv="DomainObject.Predmet.OstaliListFormatedWithAdressOIB_1">
      <item>Marinko Kvesić, OIB 04998216605, Ulica Ivana Mažuranića 10, 44000 Sisak</item>
    </derivirana_varijabla>
  </DomainObject.Predmet.OstaliListFormatedWithAdressOIB>
  <DomainObject.Predmet.OstaliListNazivFormated>
    <izvorni_sadrzaj>
      <item>Marinko Kvesić</item>
    </izvorni_sadrzaj>
    <derivirana_varijabla naziv="DomainObject.Predmet.OstaliListNazivFormated_1">
      <item>Marinko Kvesić</item>
    </derivirana_varijabla>
  </DomainObject.Predmet.OstaliListNazivFormated>
  <DomainObject.Predmet.OstaliListNazivFormatedOIB>
    <izvorni_sadrzaj>
      <item>Marinko Kvesić, OIB 04998216605</item>
    </izvorni_sadrzaj>
    <derivirana_varijabla naziv="DomainObject.Predmet.OstaliListNazivFormatedOIB_1">
      <item>Marinko Kvesić, OIB 04998216605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St-6536/2016-13</izvorni_sadrzaj>
    <derivirana_varijabla naziv="DomainObject.PoslovniBrojDokumenta_1">St-6536/2016-13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SAXUM ZAPREŠIĆ d.o.o.</izvorni_sadrzaj>
    <derivirana_varijabla naziv="DomainObject.Predmet.ProtustrankaIDrugi_1">SAXUM ZAPREŠIĆ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SAXUM ZAPREŠIĆ d.o.o., OIB 22559928708, Bednjanska 8, 10000 Zagreb</izvorni_sadrzaj>
    <derivirana_varijabla naziv="DomainObject.Predmet.ProtustrankaIDrugiAdressOIB_1">SAXUM ZAPREŠIĆ d.o.o., OIB 22559928708,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SAXUM ZAPREŠIĆ d.o.o.</item>
      <item>Marinko Kvesić</item>
    </izvorni_sadrzaj>
    <derivirana_varijabla naziv="DomainObject.Predmet.SudioniciListNaziv_1">
      <item>FINA Regionalni centar Zagreb</item>
      <item>SAXUM ZAPREŠIĆ d.o.o.</item>
      <item>Marinko Kvesić</item>
    </derivirana_varijabla>
  </DomainObject.Predmet.SudioniciListNaziv>
  <DomainObject.Predmet.SudioniciListAdressOIB>
    <izvorni_sadrzaj>
      <item>FINA Regionalni centar Zagreb, OIB 85821130368, Trg svibanjskih žrtava 1995. br. 1,10000 Zagreb</item>
      <item>SAXUM ZAPREŠIĆ d.o.o., OIB 22559928708, Bednjanska 8,10000 Zagreb</item>
      <item>Marinko Kvesić, OIB 04998216605, Ulica Ivana Mažuranića 10,44000 Sisak</item>
    </izvorni_sadrzaj>
    <derivirana_varijabla naziv="DomainObject.Predmet.SudioniciListAdressOIB_1">
      <item>FINA Regionalni centar Zagreb, OIB 85821130368, Trg svibanjskih žrtava 1995. br. 1,10000 Zagreb</item>
      <item>SAXUM ZAPREŠIĆ d.o.o., OIB 22559928708, Bednjanska 8,10000 Zagreb</item>
      <item>Marinko Kvesić, OIB 04998216605, Ulica Ivana Mažuranića 10,44000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4E6365-3B22-46FF-ADFC-25AE361789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3910</properties:Characters>
  <properties:Lines>88</properties:Lines>
  <properties:Paragraphs>26</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2018-09-26T12:26:00Z</dcterms:created>
  <dc:creator>Ratko Gospodnetić, ZI5 d.o.o. Zagreb</dc:creator>
  <dc:description>Ovaj predložak služi kao osnova za kreiranje novih eSPIS predložaka tijekom obrade sudskih dokumenata.</dc:description>
  <cp:lastModifiedBy>Draženka Prpić</cp:lastModifiedBy>
  <cp:lastPrinted>2018-09-28T11:28:00Z</cp:lastPrinted>
  <dcterms:modified xmlns:xsi="http://www.w3.org/2001/XMLSchema-instance" xsi:type="dcterms:W3CDTF">2018-09-28T11:29:00Z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St-6536/2016-13 / Odluka - Rješenje (POZIV_VJEROVNICIMA_NA_UPLATU_PREDUJMA-St-6536-16.docx)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