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46d2" w14:paraId="40446d2" w:rsidRDefault="00D40B1C" w:rsidP="00D40B1C" w:rsidR="00D40B1C" w:rsidRPr="008C4BFA">
      <w:pPr>
        <w:tabs>
          <w:tab w:pos="216" w:val="left"/>
          <w:tab w:pos="1519" w:val="left"/>
          <w:tab w:pos="8221" w:val="left"/>
        </w:tabs>
        <w15:collapsed w:val="false"/>
        <w:rPr>
          <w:bCs/>
        </w:rPr>
      </w:pPr>
      <w:bookmarkStart w:name="_GoBack" w:id="0"/>
      <w:bookmarkEnd w:id="0"/>
      <w:r>
        <w:rPr>
          <w:bCs/>
        </w:rPr>
        <w:t xml:space="preserve">                </w:t>
      </w:r>
      <w:r w:rsidR="008E18B1">
        <w:rPr>
          <w:noProof/>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D40B1C" w:rsidP="00D40B1C" w:rsidR="00D40B1C" w:rsidRPr="008C4BFA">
      <w:pPr>
        <w:rPr>
          <w:rFonts w:eastAsia="Calibri"/>
          <w:lang w:eastAsia="en-US"/>
        </w:rPr>
      </w:pPr>
      <w:r w:rsidRPr="008C4BFA">
        <w:rPr>
          <w:rFonts w:eastAsia="Calibri"/>
          <w:lang w:eastAsia="en-US"/>
        </w:rPr>
        <w:t xml:space="preserve">  </w:t>
      </w:r>
    </w:p>
    <w:p w:rsidRDefault="00D40B1C" w:rsidP="00D40B1C" w:rsidR="00D40B1C" w:rsidRPr="008C4BFA">
      <w:pPr>
        <w:rPr>
          <w:rFonts w:eastAsia="Calibri"/>
          <w:lang w:eastAsia="en-US"/>
        </w:rPr>
      </w:pPr>
      <w:r w:rsidRPr="008C4BFA">
        <w:rPr>
          <w:rFonts w:eastAsia="Calibri"/>
          <w:lang w:eastAsia="en-US"/>
        </w:rPr>
        <w:t xml:space="preserve">  REPUBLIKA HRVATSKA</w:t>
      </w:r>
    </w:p>
    <w:p w:rsidRDefault="00D40B1C" w:rsidP="00D40B1C" w:rsidR="00D40B1C" w:rsidRPr="008C4BFA">
      <w:pPr>
        <w:rPr>
          <w:rFonts w:eastAsia="Calibri"/>
          <w:lang w:eastAsia="en-US"/>
        </w:rPr>
      </w:pPr>
      <w:r w:rsidRPr="008C4BFA">
        <w:rPr>
          <w:rFonts w:eastAsia="Calibri"/>
          <w:lang w:eastAsia="en-US"/>
        </w:rPr>
        <w:t>TRGOVAČKI SUD U RIJECI</w:t>
      </w:r>
    </w:p>
    <w:p w:rsidRDefault="00D40B1C" w:rsidP="00D40B1C" w:rsidR="00D40B1C" w:rsidRPr="008C4BFA">
      <w:pPr>
        <w:rPr>
          <w:rFonts w:eastAsia="Calibri"/>
          <w:lang w:eastAsia="en-US"/>
        </w:rPr>
      </w:pPr>
      <w:r w:rsidRPr="008C4BFA">
        <w:rPr>
          <w:rFonts w:eastAsia="Calibri"/>
          <w:lang w:eastAsia="en-US"/>
        </w:rPr>
        <w:t xml:space="preserve">        Rijeka, Zadarska 1-3 </w:t>
      </w:r>
    </w:p>
    <w:p w:rsidRDefault="00BF708A" w:rsidP="001F4EF6" w:rsidR="00BF708A" w:rsidRPr="00F55721">
      <w:pPr>
        <w:rPr>
          <w:rFonts w:eastAsia="MS Mincho"/>
        </w:rPr>
      </w:pPr>
    </w:p>
    <w:p w:rsidRDefault="00F7701D" w:rsidP="001F4EF6" w:rsidR="00F7701D" w:rsidRPr="00F55721">
      <w:pPr>
        <w:jc w:val="center"/>
        <w:rPr>
          <w:rFonts w:eastAsia="MS Mincho"/>
        </w:rPr>
      </w:pPr>
      <w:r w:rsidRPr="00F55721">
        <w:rPr>
          <w:rFonts w:eastAsia="MS Mincho"/>
        </w:rPr>
        <w:t>R J E Š E N J E</w:t>
      </w:r>
    </w:p>
    <w:p w:rsidRDefault="001F4EF6" w:rsidP="001F4EF6" w:rsidR="001F4EF6" w:rsidRPr="00F55721">
      <w:pPr>
        <w:rPr>
          <w:rFonts w:eastAsia="MS Mincho"/>
        </w:rPr>
      </w:pPr>
    </w:p>
    <w:p w:rsidRDefault="001F4EF6" w:rsidP="001F4EF6" w:rsidR="001F4EF6" w:rsidRPr="00F55721">
      <w:pPr>
        <w:rPr>
          <w:rFonts w:eastAsia="MS Mincho"/>
        </w:rPr>
      </w:pPr>
    </w:p>
    <w:p w:rsidRDefault="001F4EF6" w:rsidP="00A80230" w:rsidR="003C6D7F" w:rsidRPr="00F55721">
      <w:pPr>
        <w:ind w:firstLine="708"/>
        <w:jc w:val="both"/>
        <w:rPr>
          <w:rFonts w:eastAsia="MS Mincho"/>
        </w:rPr>
      </w:pPr>
      <w:r w:rsidRPr="00F55721">
        <w:t xml:space="preserve">Trgovački sud u Rijeci, po sucu Liljani Ugrin, kao stečajnom sucu, u postupku provođenja stečajnog postupka nad </w:t>
      </w:r>
      <w:r w:rsidR="00A80230" w:rsidRPr="00F55721">
        <w:t>dužnikom PURIS, poljoprivredna, prehrambena, trgovačka i ugostiteljska djelatnost, dioničko društvo u stečaju Pazin, Hrvatskog Narodnog Preporoda 2 (MBS: 040016186 – OIB: 31015447714)</w:t>
      </w:r>
      <w:r w:rsidR="00E64A97" w:rsidRPr="00F55721">
        <w:t xml:space="preserve"> </w:t>
      </w:r>
      <w:r w:rsidRPr="00F55721">
        <w:t xml:space="preserve">dana </w:t>
      </w:r>
      <w:r w:rsidR="004C48F2">
        <w:t>1</w:t>
      </w:r>
      <w:r w:rsidR="00A80230" w:rsidRPr="00F55721">
        <w:t>2</w:t>
      </w:r>
      <w:r w:rsidR="00E64A97" w:rsidRPr="00F55721">
        <w:t xml:space="preserve">. </w:t>
      </w:r>
      <w:r w:rsidR="004C48F2">
        <w:t xml:space="preserve">ožujka </w:t>
      </w:r>
      <w:r w:rsidRPr="00F55721">
        <w:t>201</w:t>
      </w:r>
      <w:r w:rsidR="004C48F2">
        <w:t>8</w:t>
      </w:r>
      <w:r w:rsidRPr="00F55721">
        <w:t>.</w:t>
      </w:r>
    </w:p>
    <w:p w:rsidRDefault="001F4EF6" w:rsidP="001F4EF6" w:rsidR="001F4EF6" w:rsidRPr="00F55721">
      <w:pPr>
        <w:jc w:val="center"/>
        <w:rPr>
          <w:rFonts w:eastAsia="MS Mincho"/>
        </w:rPr>
      </w:pPr>
    </w:p>
    <w:p w:rsidRDefault="00284C96" w:rsidP="001F4EF6" w:rsidR="00284C96" w:rsidRPr="00F55721">
      <w:pPr>
        <w:jc w:val="center"/>
        <w:rPr>
          <w:rFonts w:eastAsia="MS Mincho"/>
        </w:rPr>
      </w:pPr>
    </w:p>
    <w:p w:rsidRDefault="00F7701D" w:rsidP="001F4EF6" w:rsidR="00F7701D" w:rsidRPr="00F55721">
      <w:pPr>
        <w:jc w:val="center"/>
        <w:rPr>
          <w:rFonts w:eastAsia="MS Mincho"/>
        </w:rPr>
      </w:pPr>
      <w:r w:rsidRPr="00F55721">
        <w:rPr>
          <w:rFonts w:eastAsia="MS Mincho"/>
        </w:rPr>
        <w:t>r i j e š i o   j e</w:t>
      </w:r>
    </w:p>
    <w:p w:rsidRDefault="00F7701D" w:rsidP="001F4EF6" w:rsidR="00F7701D" w:rsidRPr="00F55721">
      <w:pPr>
        <w:rPr>
          <w:rFonts w:eastAsia="MS Mincho"/>
        </w:rPr>
      </w:pPr>
    </w:p>
    <w:p w:rsidRDefault="001F4EF6" w:rsidP="00D34501" w:rsidR="001F4EF6" w:rsidRPr="00F55721">
      <w:pPr>
        <w:pStyle w:val="Obinitekst"/>
        <w:jc w:val="center"/>
        <w:rPr>
          <w:rFonts w:cs="Times New Roman" w:eastAsia="MS Mincho" w:hAnsi="Times New Roman" w:ascii="Times New Roman"/>
          <w:sz w:val="24"/>
          <w:szCs w:val="24"/>
        </w:rPr>
      </w:pPr>
    </w:p>
    <w:p w:rsidRDefault="009604C3" w:rsidP="009604C3" w:rsidR="004C48F2" w:rsidRPr="004C48F2">
      <w:pPr>
        <w:jc w:val="both"/>
      </w:pPr>
      <w:r w:rsidRPr="004C48F2">
        <w:t>I.</w:t>
      </w:r>
      <w:r w:rsidRPr="004C48F2">
        <w:tab/>
        <w:t>N</w:t>
      </w:r>
      <w:r w:rsidR="004C48F2" w:rsidRPr="004C48F2">
        <w:t>e</w:t>
      </w:r>
      <w:r w:rsidRPr="004C48F2">
        <w:t>kretnine upisane u zemljišnim knjigama Općinskog suda u Pazinu</w:t>
      </w:r>
      <w:r w:rsidR="004C48F2" w:rsidRPr="004C48F2">
        <w:t xml:space="preserve"> </w:t>
      </w:r>
      <w:r w:rsidRPr="004C48F2">
        <w:t xml:space="preserve"> </w:t>
      </w:r>
      <w:r w:rsidR="004C48F2" w:rsidRPr="004C48F2">
        <w:rPr>
          <w:bCs/>
          <w:color w:val="000000"/>
        </w:rPr>
        <w:t xml:space="preserve">Zemljišnoknjižni </w:t>
      </w:r>
      <w:r w:rsidR="004C48F2">
        <w:rPr>
          <w:bCs/>
          <w:color w:val="000000"/>
        </w:rPr>
        <w:t>o</w:t>
      </w:r>
      <w:r w:rsidR="004C48F2" w:rsidRPr="004C48F2">
        <w:rPr>
          <w:bCs/>
          <w:color w:val="000000"/>
        </w:rPr>
        <w:t>djel Pazin u z.k.ul. 1276 k.o. SV. PETAR U ŠUMI na k.č. 48 ORANICA površine 2013 m2 i k.č. 49 ORANICA površine 1318 m2</w:t>
      </w:r>
      <w:r w:rsidR="004C48F2">
        <w:rPr>
          <w:bCs/>
          <w:color w:val="000000"/>
        </w:rPr>
        <w:t xml:space="preserve"> prodat će se u stečajnom postupku. </w:t>
      </w:r>
    </w:p>
    <w:p w:rsidRDefault="004C48F2" w:rsidP="009604C3" w:rsidR="004C48F2" w:rsidRPr="004C48F2">
      <w:pPr>
        <w:jc w:val="both"/>
        <w:rPr>
          <w:rFonts w:eastAsia="MS Mincho"/>
        </w:rPr>
      </w:pPr>
    </w:p>
    <w:p w:rsidRDefault="003C6D7F" w:rsidP="009604C3" w:rsidR="00F7701D" w:rsidRPr="00F55721">
      <w:pPr>
        <w:jc w:val="both"/>
      </w:pPr>
      <w:r w:rsidRPr="00F55721">
        <w:rPr>
          <w:rFonts w:eastAsia="MS Mincho"/>
        </w:rPr>
        <w:t>II.</w:t>
      </w:r>
      <w:r w:rsidRPr="00F55721">
        <w:rPr>
          <w:rFonts w:eastAsia="MS Mincho"/>
        </w:rPr>
        <w:tab/>
      </w:r>
      <w:r w:rsidR="00F7701D" w:rsidRPr="00F55721">
        <w:rPr>
          <w:rFonts w:eastAsia="MS Mincho"/>
        </w:rPr>
        <w:t>U</w:t>
      </w:r>
      <w:r w:rsidRPr="00F55721">
        <w:rPr>
          <w:rFonts w:eastAsia="MS Mincho"/>
        </w:rPr>
        <w:t xml:space="preserve"> zemljišnim knjigama </w:t>
      </w:r>
      <w:r w:rsidR="004C48F2" w:rsidRPr="004C48F2">
        <w:t xml:space="preserve">Općinskog suda u Pazinu </w:t>
      </w:r>
      <w:r w:rsidR="004C48F2" w:rsidRPr="004C48F2">
        <w:rPr>
          <w:bCs/>
          <w:color w:val="000000"/>
        </w:rPr>
        <w:t xml:space="preserve">Zemljišnoknjižni </w:t>
      </w:r>
      <w:r w:rsidR="004C48F2">
        <w:rPr>
          <w:bCs/>
          <w:color w:val="000000"/>
        </w:rPr>
        <w:t>o</w:t>
      </w:r>
      <w:r w:rsidR="004C48F2" w:rsidRPr="004C48F2">
        <w:rPr>
          <w:bCs/>
          <w:color w:val="000000"/>
        </w:rPr>
        <w:t>djel Pazin</w:t>
      </w:r>
      <w:r w:rsidR="004C48F2" w:rsidRPr="00F55721">
        <w:t xml:space="preserve"> </w:t>
      </w:r>
      <w:r w:rsidR="00F7701D" w:rsidRPr="00F55721">
        <w:t xml:space="preserve">upisat će se zabilježba rješenja o prodaji nekretnina pobliže opisanih </w:t>
      </w:r>
      <w:r w:rsidR="000074DD" w:rsidRPr="00F55721">
        <w:t xml:space="preserve">pod točkom </w:t>
      </w:r>
      <w:r w:rsidR="00F7701D" w:rsidRPr="00F55721">
        <w:t>I. izreke ovog rješenja.</w:t>
      </w:r>
    </w:p>
    <w:p w:rsidRDefault="00F7701D" w:rsidP="00F7701D" w:rsidR="00F7701D" w:rsidRPr="00F55721"/>
    <w:p w:rsidRDefault="00F7701D" w:rsidP="00F7701D" w:rsidR="00F7701D" w:rsidRPr="00F55721">
      <w:pPr>
        <w:jc w:val="center"/>
        <w:rPr>
          <w:rFonts w:eastAsia="MS Mincho"/>
        </w:rPr>
      </w:pPr>
      <w:r w:rsidRPr="00F55721">
        <w:rPr>
          <w:rFonts w:eastAsia="MS Mincho"/>
        </w:rPr>
        <w:t>Obrazloženje</w:t>
      </w:r>
    </w:p>
    <w:p w:rsidRDefault="003C6D7F" w:rsidP="00F7701D" w:rsidR="003C6D7F" w:rsidRPr="00F55721"/>
    <w:p w:rsidRDefault="003C6D7F" w:rsidP="00F7701D" w:rsidR="003C6D7F" w:rsidRPr="00F55721">
      <w:pPr>
        <w:rPr>
          <w:rFonts w:eastAsia="MS Mincho"/>
        </w:rPr>
      </w:pPr>
      <w:r w:rsidRPr="00F55721">
        <w:rPr>
          <w:rFonts w:eastAsia="MS Mincho"/>
        </w:rPr>
        <w:tab/>
      </w:r>
    </w:p>
    <w:p w:rsidRDefault="000074DD" w:rsidP="00D40B1C" w:rsidR="00D40B1C">
      <w:pPr>
        <w:jc w:val="both"/>
        <w:rPr>
          <w:bCs/>
          <w:color w:val="000000"/>
        </w:rPr>
      </w:pPr>
      <w:r w:rsidRPr="00F55721">
        <w:rPr>
          <w:rFonts w:eastAsia="MS Mincho"/>
        </w:rPr>
        <w:tab/>
      </w:r>
      <w:r w:rsidR="00F7701D" w:rsidRPr="00F55721">
        <w:rPr>
          <w:rFonts w:eastAsia="MS Mincho"/>
        </w:rPr>
        <w:t>Tijekom provođenja stečajno</w:t>
      </w:r>
      <w:r w:rsidR="00D946F5" w:rsidRPr="00F55721">
        <w:rPr>
          <w:rFonts w:eastAsia="MS Mincho"/>
        </w:rPr>
        <w:t>g</w:t>
      </w:r>
      <w:r w:rsidR="00F7701D" w:rsidRPr="00F55721">
        <w:rPr>
          <w:rFonts w:eastAsia="MS Mincho"/>
        </w:rPr>
        <w:t xml:space="preserve"> postupka stečajni upravitelj je</w:t>
      </w:r>
      <w:r w:rsidR="00B14B45">
        <w:rPr>
          <w:rFonts w:eastAsia="MS Mincho"/>
        </w:rPr>
        <w:t xml:space="preserve"> u podnesku od </w:t>
      </w:r>
      <w:r w:rsidR="004C48F2">
        <w:rPr>
          <w:rFonts w:eastAsia="MS Mincho"/>
        </w:rPr>
        <w:t xml:space="preserve">8. ožujka </w:t>
      </w:r>
      <w:r w:rsidR="00B14B45">
        <w:rPr>
          <w:rFonts w:eastAsia="MS Mincho"/>
        </w:rPr>
        <w:t>201</w:t>
      </w:r>
      <w:r w:rsidR="004C48F2">
        <w:rPr>
          <w:rFonts w:eastAsia="MS Mincho"/>
        </w:rPr>
        <w:t>8</w:t>
      </w:r>
      <w:r w:rsidR="00B14B45">
        <w:rPr>
          <w:rFonts w:eastAsia="MS Mincho"/>
        </w:rPr>
        <w:t xml:space="preserve">. </w:t>
      </w:r>
      <w:r w:rsidR="00F7701D" w:rsidRPr="00F55721">
        <w:rPr>
          <w:rFonts w:eastAsia="MS Mincho"/>
        </w:rPr>
        <w:t>predložio prodaju nekretnina stečajnog dužnika</w:t>
      </w:r>
      <w:r w:rsidR="007045CF">
        <w:rPr>
          <w:rFonts w:eastAsia="MS Mincho"/>
        </w:rPr>
        <w:t xml:space="preserve"> upisanih u zemljišnim knjigama </w:t>
      </w:r>
      <w:r w:rsidR="00D40B1C" w:rsidRPr="004C48F2">
        <w:t xml:space="preserve">Općinskog suda u Pazinu </w:t>
      </w:r>
      <w:r w:rsidR="00D40B1C" w:rsidRPr="004C48F2">
        <w:rPr>
          <w:bCs/>
          <w:color w:val="000000"/>
        </w:rPr>
        <w:t xml:space="preserve">Zemljišnoknjižni </w:t>
      </w:r>
      <w:r w:rsidR="00D40B1C">
        <w:rPr>
          <w:bCs/>
          <w:color w:val="000000"/>
        </w:rPr>
        <w:t>o</w:t>
      </w:r>
      <w:r w:rsidR="00D40B1C" w:rsidRPr="004C48F2">
        <w:rPr>
          <w:bCs/>
          <w:color w:val="000000"/>
        </w:rPr>
        <w:t>djel Pazin u z.k.ul. 1276 k.o. SV. PETAR U ŠUMI na k.č. 48 ORANICA površine 2013 m2 i k.č. 49 ORANICA površine 1318 m2</w:t>
      </w:r>
      <w:r w:rsidR="00D40B1C">
        <w:rPr>
          <w:bCs/>
          <w:color w:val="000000"/>
        </w:rPr>
        <w:t>.</w:t>
      </w:r>
    </w:p>
    <w:p w:rsidRDefault="00A80230" w:rsidP="00D40B1C" w:rsidR="00A80230" w:rsidRPr="00F55721">
      <w:pPr>
        <w:jc w:val="both"/>
      </w:pPr>
      <w:r w:rsidRPr="00F55721">
        <w:tab/>
        <w:t>Prijedlog stečajnog upravitelja je osnovan.</w:t>
      </w:r>
    </w:p>
    <w:p w:rsidRDefault="00A80230" w:rsidP="00A80230" w:rsidR="00A80230" w:rsidRPr="00F55721">
      <w:pPr>
        <w:jc w:val="both"/>
      </w:pPr>
      <w:r w:rsidRPr="00F55721">
        <w:rPr>
          <w:iCs/>
        </w:rPr>
        <w:t xml:space="preserve"> </w:t>
      </w:r>
      <w:r w:rsidRPr="00F55721">
        <w:rPr>
          <w:iCs/>
        </w:rPr>
        <w:tab/>
      </w:r>
      <w:r w:rsidRPr="00F55721">
        <w:t>Odredbom članka 164. stavak 1. Stečajnog zakona („Narodne  novine“ broj 44/96, 29/99, 129/00, 123/03, 82/06,116/10, 25/12 i 133/12, u daljnjem tekstu SZ) propisano je da ako razlučni vjerovnik nije pokrenuo postupak ovrhe na nekretnini radi prisilnoga namirenja svoje tražbine, nekretnine na kojima postoji razlučno pravo stečajni sudac prodaje, na prijedlog stečajnoga upravitelja, uz odgovarajuću primjenu pravila o ovrsi na nekretnini, time da je u stavku 3. istog članka propisano da o prodaji iz stavka 1. tog članka odlučuje stečajni sudac rješenjem protiv kojeg pravo žalbe imaju stečajni upravitelj i razlučni vjerovnici, da će u rješenju o prodaji nekretnine stečajni sudac odrediti da se nekretnina prodaje u stečajnom postupku, te da će se u zemljišnoj knjizi upisati zabilježba rješenja o prodaji nekretnine.</w:t>
      </w:r>
    </w:p>
    <w:p w:rsidRDefault="00A80230" w:rsidP="0047788D" w:rsidR="00A80230" w:rsidRPr="00F55721">
      <w:pPr>
        <w:ind w:firstLine="708"/>
        <w:jc w:val="both"/>
      </w:pPr>
      <w:r w:rsidRPr="00F55721">
        <w:t xml:space="preserve">Uvidom u izvatke iz zemljišnih knjiga koji priliježu spisu (list </w:t>
      </w:r>
      <w:r w:rsidR="00D40B1C">
        <w:t>11441</w:t>
      </w:r>
      <w:r w:rsidRPr="00F55721">
        <w:t xml:space="preserve"> </w:t>
      </w:r>
      <w:r w:rsidR="00D40B1C">
        <w:t xml:space="preserve">i 11442 </w:t>
      </w:r>
      <w:r w:rsidRPr="00F55721">
        <w:t xml:space="preserve">spisa)  utvrđeno je da je na nekretninama dužnika čiju je prodaju predložio stečajni upravitelj upisano razlučno pravo </w:t>
      </w:r>
      <w:r w:rsidR="00D40B1C" w:rsidRPr="00D40B1C">
        <w:rPr>
          <w:bCs/>
          <w:color w:val="000000"/>
        </w:rPr>
        <w:t>Adriatic Assets d.o.o. za usluge, OIB: 18846383988, Zagreb, Radnička cesta 80,</w:t>
      </w:r>
      <w:r w:rsidR="00D40B1C">
        <w:rPr>
          <w:b/>
          <w:bCs/>
          <w:color w:val="000000"/>
          <w:sz w:val="15"/>
          <w:szCs w:val="15"/>
        </w:rPr>
        <w:t xml:space="preserve"> </w:t>
      </w:r>
      <w:r w:rsidRPr="00F55721">
        <w:t xml:space="preserve">HYPO ALPE-ADRIA-BANK INTERNATIONAL AG iz Klagenfurta, Alpen-Adria </w:t>
      </w:r>
      <w:r w:rsidRPr="00F55721">
        <w:lastRenderedPageBreak/>
        <w:t>Platz1, Austrija</w:t>
      </w:r>
      <w:r w:rsidR="00D40B1C">
        <w:t xml:space="preserve"> </w:t>
      </w:r>
      <w:r w:rsidRPr="00F55721">
        <w:t>i HYPO ALPE-ADRIA-BANK d.d. iz  Zagreba, Slavonska avenija 6, te kako razlučni vjerovni</w:t>
      </w:r>
      <w:r w:rsidR="00F55721" w:rsidRPr="00F55721">
        <w:t>ci</w:t>
      </w:r>
      <w:r w:rsidRPr="00F55721">
        <w:t xml:space="preserve"> ni</w:t>
      </w:r>
      <w:r w:rsidR="00F55721" w:rsidRPr="00F55721">
        <w:t>su</w:t>
      </w:r>
      <w:r w:rsidRPr="00F55721">
        <w:t xml:space="preserve"> pokrenu</w:t>
      </w:r>
      <w:r w:rsidR="00F55721" w:rsidRPr="00F55721">
        <w:t xml:space="preserve">li </w:t>
      </w:r>
      <w:r w:rsidRPr="00F55721">
        <w:t xml:space="preserve">postupak ovrhe, temeljem citiranih odredbi članka 164. stavak 1. i 3. SZ valjalo je odlučiti kao u izreci ovog rješenja. </w:t>
      </w:r>
    </w:p>
    <w:p w:rsidRDefault="00D946F5" w:rsidP="00D946F5" w:rsidR="00D946F5" w:rsidRPr="00F55721">
      <w:pPr>
        <w:ind w:firstLine="708"/>
        <w:jc w:val="both"/>
      </w:pPr>
    </w:p>
    <w:p w:rsidRDefault="008E18B1" w:rsidP="00A80230" w:rsidR="00D34501" w:rsidRPr="00F55721">
      <w:pPr>
        <w:pStyle w:val="Tijeloteksta-uvlaka2"/>
        <w:jc w:val="center"/>
      </w:pPr>
      <w:r>
        <w:rPr>
          <w:rFonts w:eastAsia="MS Mincho"/>
        </w:rPr>
        <w:t>U Rijeci</w:t>
      </w:r>
      <w:r w:rsidR="00D34501" w:rsidRPr="00F55721">
        <w:rPr>
          <w:rFonts w:eastAsia="MS Mincho"/>
        </w:rPr>
        <w:t xml:space="preserve">,  </w:t>
      </w:r>
      <w:r w:rsidR="004C48F2">
        <w:t>1</w:t>
      </w:r>
      <w:r w:rsidR="004C48F2" w:rsidRPr="00F55721">
        <w:t xml:space="preserve">2. </w:t>
      </w:r>
      <w:r w:rsidR="004C48F2">
        <w:t xml:space="preserve">ožujka </w:t>
      </w:r>
      <w:r w:rsidR="004C48F2" w:rsidRPr="00F55721">
        <w:t>201</w:t>
      </w:r>
      <w:r w:rsidR="004C48F2">
        <w:t>8</w:t>
      </w:r>
      <w:r w:rsidR="001F4EF6" w:rsidRPr="00F55721">
        <w:t>.</w:t>
      </w:r>
    </w:p>
    <w:p w:rsidRDefault="00D34501" w:rsidP="00CC261C" w:rsidR="00D34501" w:rsidRPr="00F55721">
      <w:pPr>
        <w:pStyle w:val="Obinitekst"/>
        <w:ind w:firstLine="708" w:left="6372"/>
        <w:rPr>
          <w:rFonts w:cs="Times New Roman" w:eastAsia="MS Mincho" w:hAnsi="Times New Roman" w:ascii="Times New Roman"/>
          <w:sz w:val="24"/>
          <w:szCs w:val="24"/>
        </w:rPr>
      </w:pPr>
      <w:r w:rsidRPr="00F55721">
        <w:rPr>
          <w:rFonts w:cs="Times New Roman" w:eastAsia="MS Mincho" w:hAnsi="Times New Roman" w:ascii="Times New Roman"/>
          <w:sz w:val="24"/>
          <w:szCs w:val="24"/>
        </w:rPr>
        <w:t>Stečajni sudac</w:t>
      </w:r>
    </w:p>
    <w:p w:rsidRDefault="00D34501" w:rsidP="00CC261C" w:rsidR="00D34501" w:rsidRPr="00F55721">
      <w:pPr>
        <w:pStyle w:val="Obinitekst"/>
        <w:ind w:firstLine="708" w:left="6372"/>
        <w:rPr>
          <w:rFonts w:cs="Times New Roman" w:eastAsia="MS Mincho" w:hAnsi="Times New Roman" w:ascii="Times New Roman"/>
          <w:sz w:val="24"/>
          <w:szCs w:val="24"/>
        </w:rPr>
      </w:pPr>
      <w:r w:rsidRPr="00F55721">
        <w:rPr>
          <w:rFonts w:cs="Times New Roman" w:eastAsia="MS Mincho" w:hAnsi="Times New Roman" w:ascii="Times New Roman"/>
          <w:sz w:val="24"/>
          <w:szCs w:val="24"/>
        </w:rPr>
        <w:t>Liljana Ugrin</w:t>
      </w:r>
    </w:p>
    <w:p w:rsidRDefault="00D34501" w:rsidP="00D34501" w:rsidR="00D34501" w:rsidRPr="00F55721">
      <w:pPr>
        <w:pStyle w:val="Obinitekst"/>
        <w:jc w:val="both"/>
        <w:rPr>
          <w:rFonts w:cs="Times New Roman" w:eastAsia="MS Mincho" w:hAnsi="Times New Roman" w:ascii="Times New Roman"/>
          <w:sz w:val="24"/>
          <w:szCs w:val="24"/>
        </w:rPr>
      </w:pPr>
    </w:p>
    <w:p w:rsidRDefault="00D34501" w:rsidP="00D34501" w:rsidR="00D34501" w:rsidRPr="00F55721">
      <w:pPr>
        <w:pStyle w:val="Obinitekst"/>
        <w:jc w:val="both"/>
        <w:rPr>
          <w:rFonts w:cs="Times New Roman" w:eastAsia="MS Mincho" w:hAnsi="Times New Roman" w:ascii="Times New Roman"/>
          <w:sz w:val="24"/>
          <w:szCs w:val="24"/>
        </w:rPr>
      </w:pPr>
    </w:p>
    <w:p w:rsidRDefault="00D34501" w:rsidP="00D34501" w:rsidR="00D34501">
      <w:pPr>
        <w:pStyle w:val="Obinitekst"/>
        <w:jc w:val="both"/>
        <w:rPr>
          <w:rFonts w:cs="Times New Roman" w:eastAsia="MS Mincho" w:hAnsi="Times New Roman" w:ascii="Times New Roman"/>
          <w:sz w:val="24"/>
          <w:szCs w:val="24"/>
        </w:rPr>
      </w:pPr>
    </w:p>
    <w:p w:rsidRDefault="008E18B1" w:rsidP="00D34501" w:rsidR="008E18B1" w:rsidRPr="00F55721">
      <w:pPr>
        <w:pStyle w:val="Obinitekst"/>
        <w:jc w:val="both"/>
        <w:rPr>
          <w:rFonts w:cs="Times New Roman" w:eastAsia="MS Mincho" w:hAnsi="Times New Roman" w:ascii="Times New Roman"/>
          <w:sz w:val="24"/>
          <w:szCs w:val="24"/>
        </w:rPr>
      </w:pPr>
    </w:p>
    <w:p w:rsidRDefault="00D34501" w:rsidP="00D34501" w:rsidR="00D34501" w:rsidRPr="00F55721">
      <w:pPr>
        <w:pStyle w:val="Obinitekst"/>
        <w:jc w:val="both"/>
        <w:rPr>
          <w:rFonts w:cs="Times New Roman" w:eastAsia="MS Mincho" w:hAnsi="Times New Roman" w:ascii="Times New Roman"/>
          <w:sz w:val="24"/>
          <w:szCs w:val="24"/>
        </w:rPr>
      </w:pPr>
      <w:r w:rsidRPr="00F55721">
        <w:rPr>
          <w:rFonts w:cs="Times New Roman" w:eastAsia="MS Mincho" w:hAnsi="Times New Roman" w:ascii="Times New Roman"/>
          <w:sz w:val="24"/>
          <w:szCs w:val="24"/>
        </w:rPr>
        <w:t>POUKA O PRAVNOM LIJEKU</w:t>
      </w:r>
    </w:p>
    <w:p w:rsidRDefault="00D34501" w:rsidP="00D34501" w:rsidR="00D34501" w:rsidRPr="00F55721">
      <w:pPr>
        <w:pStyle w:val="Obinitekst"/>
        <w:jc w:val="both"/>
        <w:rPr>
          <w:rFonts w:cs="Times New Roman" w:hAnsi="Times New Roman" w:ascii="Times New Roman"/>
          <w:sz w:val="24"/>
          <w:szCs w:val="24"/>
        </w:rPr>
      </w:pPr>
      <w:r w:rsidRPr="00F55721">
        <w:rPr>
          <w:rFonts w:cs="Times New Roman" w:eastAsia="MS Mincho" w:hAnsi="Times New Roman" w:ascii="Times New Roman"/>
          <w:sz w:val="24"/>
          <w:szCs w:val="24"/>
        </w:rPr>
        <w:t xml:space="preserve">Protiv točke I. izreke ovog rješenja </w:t>
      </w:r>
      <w:r w:rsidRPr="00F55721">
        <w:rPr>
          <w:rFonts w:cs="Times New Roman" w:hAnsi="Times New Roman" w:ascii="Times New Roman"/>
          <w:sz w:val="24"/>
          <w:szCs w:val="24"/>
        </w:rPr>
        <w:t>pravo žalbe imaju stečajni upravitelj i razlučni vjerovnici (članka 164. stavak 3. SZ)</w:t>
      </w:r>
      <w:r w:rsidRPr="00F55721">
        <w:rPr>
          <w:rFonts w:cs="Times New Roman" w:eastAsia="MS Mincho" w:hAnsi="Times New Roman" w:ascii="Times New Roman"/>
          <w:sz w:val="24"/>
          <w:szCs w:val="24"/>
        </w:rPr>
        <w:t xml:space="preserve"> u roku od 8 dana od dana dostave pisanog otpravka ovog rješenja. Žalba se podnosi  ovom sudu, a o žalbi odlučuje Visoki trgovački sud Republike Hrvatske.</w:t>
      </w:r>
      <w:r w:rsidRPr="00F55721">
        <w:rPr>
          <w:rFonts w:cs="Times New Roman" w:hAnsi="Times New Roman" w:ascii="Times New Roman"/>
          <w:sz w:val="24"/>
          <w:szCs w:val="24"/>
        </w:rPr>
        <w:t xml:space="preserve"> </w:t>
      </w:r>
    </w:p>
    <w:p w:rsidRDefault="00D946F5" w:rsidP="00D946F5" w:rsidR="00D946F5"/>
    <w:p w:rsidRDefault="00B230F7" w:rsidP="00D946F5" w:rsidR="00B230F7"/>
    <w:p w:rsidRDefault="00B230F7" w:rsidP="00D946F5" w:rsidR="00B230F7" w:rsidRPr="00F55721"/>
    <w:sectPr w:rsidSect="00393C96" w:rsidR="00B230F7" w:rsidRPr="00F5572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F5A" w:rsidR="00567F5A">
      <w:r>
        <w:separator/>
      </w:r>
    </w:p>
  </w:endnote>
  <w:endnote w:id="0" w:type="continuationSeparator">
    <w:p w:rsidRDefault="00567F5A" w:rsidR="00567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172" w:rsidP="00393C96" w:rsidR="00670172"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4A6B04">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F5A" w:rsidR="00567F5A">
      <w:r>
        <w:separator/>
      </w:r>
    </w:p>
  </w:footnote>
  <w:footnote w:id="0" w:type="continuationSeparator">
    <w:p w:rsidRDefault="00567F5A" w:rsidR="00567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172" w:rsidP="008960B0" w:rsidR="00670172" w:rsidRPr="008960B0">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8960B0">
      <w:rPr>
        <w:rFonts w:cs="Times New Roman" w:eastAsia="MS Mincho" w:hAnsi="Times New Roman" w:ascii="Times New Roman"/>
        <w:sz w:val="24"/>
      </w:rPr>
      <w:t xml:space="preserve">  Posl.</w:t>
    </w:r>
    <w:r w:rsidR="008E18B1">
      <w:rPr>
        <w:rFonts w:cs="Times New Roman" w:eastAsia="MS Mincho" w:hAnsi="Times New Roman" w:ascii="Times New Roman"/>
        <w:sz w:val="24"/>
      </w:rPr>
      <w:t xml:space="preserve"> </w:t>
    </w:r>
    <w:r w:rsidRPr="008960B0">
      <w:rPr>
        <w:rFonts w:cs="Times New Roman" w:eastAsia="MS Mincho" w:hAnsi="Times New Roman" w:ascii="Times New Roman"/>
        <w:sz w:val="24"/>
      </w:rPr>
      <w:t>br. 7 St-241/</w:t>
    </w:r>
    <w:r w:rsidR="008E18B1">
      <w:rPr>
        <w:rFonts w:cs="Times New Roman" w:eastAsia="MS Mincho" w:hAnsi="Times New Roman" w:ascii="Times New Roman"/>
        <w:sz w:val="24"/>
      </w:rPr>
      <w:t>20</w:t>
    </w:r>
    <w:r w:rsidRPr="008960B0">
      <w:rPr>
        <w:rFonts w:cs="Times New Roman" w:eastAsia="MS Mincho" w:hAnsi="Times New Roman" w:ascii="Times New Roman"/>
        <w:sz w:val="24"/>
      </w:rPr>
      <w:t>12-</w:t>
    </w:r>
    <w:r w:rsidR="008E18B1">
      <w:rPr>
        <w:rFonts w:cs="Times New Roman" w:eastAsia="MS Mincho" w:hAnsi="Times New Roman" w:ascii="Times New Roman"/>
        <w:sz w:val="24"/>
      </w:rPr>
      <w:t>741</w:t>
    </w:r>
  </w:p>
  <w:p w:rsidRDefault="00670172" w:rsidP="003C6D7F" w:rsidR="00670172">
    <w:pPr>
      <w:pStyle w:val="Obinitekst"/>
      <w:jc w:val="right"/>
      <w:outlineLvl w:val="0"/>
      <w:rPr>
        <w:rFonts w:cs="Arial" w:eastAsia="MS Mincho" w:hAnsi="Arial" w:ascii="Arial"/>
        <w:sz w:val="24"/>
      </w:rPr>
    </w:pPr>
  </w:p>
  <w:p w:rsidRDefault="00670172" w:rsidP="003C6D7F" w:rsidR="00670172">
    <w:pPr>
      <w:pStyle w:val="Obinitekst"/>
      <w:jc w:val="right"/>
      <w:outlineLvl w:val="0"/>
      <w:rPr>
        <w:rFonts w:cs="Arial" w:eastAsia="MS Mincho" w:hAnsi="Arial" w:ascii="Arial"/>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8">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22B2C3A"/>
    <w:multiLevelType w:val="hybridMultilevel"/>
    <w:tmpl w:val="826AB7CC"/>
    <w:lvl w:tplc="B1EEA704" w:ilvl="0">
      <w:start w:val="1"/>
      <w:numFmt w:val="bullet"/>
      <w:lvlText w:val="-"/>
      <w:lvlJc w:val="left"/>
      <w:pPr>
        <w:tabs>
          <w:tab w:pos="1413" w:val="num"/>
        </w:tabs>
        <w:ind w:hanging="705" w:left="1413"/>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2">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17"/>
  </w:num>
  <w:num w:numId="3">
    <w:abstractNumId w:val="14"/>
  </w:num>
  <w:num w:numId="4">
    <w:abstractNumId w:val="21"/>
  </w:num>
  <w:num w:numId="5">
    <w:abstractNumId w:val="5"/>
  </w:num>
  <w:num w:numId="6">
    <w:abstractNumId w:val="13"/>
  </w:num>
  <w:num w:numId="7">
    <w:abstractNumId w:val="16"/>
  </w:num>
  <w:num w:numId="8">
    <w:abstractNumId w:val="7"/>
  </w:num>
  <w:num w:numId="9">
    <w:abstractNumId w:val="15"/>
  </w:num>
  <w:num w:numId="10">
    <w:abstractNumId w:val="9"/>
  </w:num>
  <w:num w:numId="11">
    <w:abstractNumId w:val="3"/>
  </w:num>
  <w:num w:numId="12">
    <w:abstractNumId w:val="19"/>
  </w:num>
  <w:num w:numId="13">
    <w:abstractNumId w:val="2"/>
  </w:num>
  <w:num w:numId="14">
    <w:abstractNumId w:val="0"/>
  </w:num>
  <w:num w:numId="15">
    <w:abstractNumId w:val="11"/>
  </w:num>
  <w:num w:numId="16">
    <w:abstractNumId w:val="18"/>
  </w:num>
  <w:num w:numId="17">
    <w:abstractNumId w:val="6"/>
  </w:num>
  <w:num w:numId="18">
    <w:abstractNumId w:val="8"/>
  </w:num>
  <w:num w:numId="19">
    <w:abstractNumId w:val="1"/>
  </w:num>
  <w:num w:numId="20">
    <w:abstractNumId w:val="4"/>
  </w:num>
  <w:num w:numId="21">
    <w:abstractNumId w:val="12"/>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4DD"/>
    <w:rsid w:val="00007C3D"/>
    <w:rsid w:val="000142F6"/>
    <w:rsid w:val="0001545B"/>
    <w:rsid w:val="00016360"/>
    <w:rsid w:val="00031276"/>
    <w:rsid w:val="00035912"/>
    <w:rsid w:val="000365A0"/>
    <w:rsid w:val="00041D6F"/>
    <w:rsid w:val="00052C78"/>
    <w:rsid w:val="00074CC0"/>
    <w:rsid w:val="000779F1"/>
    <w:rsid w:val="000824EA"/>
    <w:rsid w:val="0008295A"/>
    <w:rsid w:val="00084C51"/>
    <w:rsid w:val="0008512B"/>
    <w:rsid w:val="00094843"/>
    <w:rsid w:val="000B4DA4"/>
    <w:rsid w:val="000C31ED"/>
    <w:rsid w:val="000C5D8B"/>
    <w:rsid w:val="000E3A9E"/>
    <w:rsid w:val="000E65F9"/>
    <w:rsid w:val="000F6F06"/>
    <w:rsid w:val="00100DC3"/>
    <w:rsid w:val="00101424"/>
    <w:rsid w:val="001058B6"/>
    <w:rsid w:val="001160D6"/>
    <w:rsid w:val="00190260"/>
    <w:rsid w:val="0019365B"/>
    <w:rsid w:val="001A152F"/>
    <w:rsid w:val="001A5F51"/>
    <w:rsid w:val="001B0995"/>
    <w:rsid w:val="001B2B44"/>
    <w:rsid w:val="001B60C9"/>
    <w:rsid w:val="001E1EF7"/>
    <w:rsid w:val="001F39A1"/>
    <w:rsid w:val="001F4EF6"/>
    <w:rsid w:val="00207BD5"/>
    <w:rsid w:val="0021634D"/>
    <w:rsid w:val="00223192"/>
    <w:rsid w:val="002321BB"/>
    <w:rsid w:val="00234E4A"/>
    <w:rsid w:val="002405E1"/>
    <w:rsid w:val="002708BA"/>
    <w:rsid w:val="00274598"/>
    <w:rsid w:val="00276E26"/>
    <w:rsid w:val="00284C96"/>
    <w:rsid w:val="00292C18"/>
    <w:rsid w:val="002933E7"/>
    <w:rsid w:val="002B3B4A"/>
    <w:rsid w:val="002B43A3"/>
    <w:rsid w:val="002C0D43"/>
    <w:rsid w:val="002C4BA6"/>
    <w:rsid w:val="002D7851"/>
    <w:rsid w:val="002E0752"/>
    <w:rsid w:val="002F2AB9"/>
    <w:rsid w:val="002F3DDD"/>
    <w:rsid w:val="002F6621"/>
    <w:rsid w:val="00307837"/>
    <w:rsid w:val="00321092"/>
    <w:rsid w:val="00321C21"/>
    <w:rsid w:val="00334482"/>
    <w:rsid w:val="00336043"/>
    <w:rsid w:val="0035047E"/>
    <w:rsid w:val="00393C96"/>
    <w:rsid w:val="003A3EA5"/>
    <w:rsid w:val="003B178D"/>
    <w:rsid w:val="003C5105"/>
    <w:rsid w:val="003C6D7F"/>
    <w:rsid w:val="003E1B1E"/>
    <w:rsid w:val="004221D4"/>
    <w:rsid w:val="00424018"/>
    <w:rsid w:val="0044360E"/>
    <w:rsid w:val="0045272F"/>
    <w:rsid w:val="00477289"/>
    <w:rsid w:val="0047788D"/>
    <w:rsid w:val="004A6B04"/>
    <w:rsid w:val="004C2135"/>
    <w:rsid w:val="004C48F2"/>
    <w:rsid w:val="004D3F82"/>
    <w:rsid w:val="004D6113"/>
    <w:rsid w:val="0051646A"/>
    <w:rsid w:val="005274E1"/>
    <w:rsid w:val="00553D3C"/>
    <w:rsid w:val="005651DB"/>
    <w:rsid w:val="00567F5A"/>
    <w:rsid w:val="00581DD0"/>
    <w:rsid w:val="005939F1"/>
    <w:rsid w:val="005C24A8"/>
    <w:rsid w:val="005D293E"/>
    <w:rsid w:val="005D6349"/>
    <w:rsid w:val="005D6D08"/>
    <w:rsid w:val="00600DB9"/>
    <w:rsid w:val="00631246"/>
    <w:rsid w:val="00633CE9"/>
    <w:rsid w:val="0064216F"/>
    <w:rsid w:val="006459B7"/>
    <w:rsid w:val="0065036E"/>
    <w:rsid w:val="006528CB"/>
    <w:rsid w:val="00654B85"/>
    <w:rsid w:val="006672E3"/>
    <w:rsid w:val="00670172"/>
    <w:rsid w:val="006949D0"/>
    <w:rsid w:val="006A250F"/>
    <w:rsid w:val="006A5695"/>
    <w:rsid w:val="006C13B6"/>
    <w:rsid w:val="006C5827"/>
    <w:rsid w:val="006E2C4C"/>
    <w:rsid w:val="007045CF"/>
    <w:rsid w:val="00704D73"/>
    <w:rsid w:val="00706EBB"/>
    <w:rsid w:val="00717961"/>
    <w:rsid w:val="00744A18"/>
    <w:rsid w:val="00754EB1"/>
    <w:rsid w:val="00755FD1"/>
    <w:rsid w:val="00756833"/>
    <w:rsid w:val="007813B6"/>
    <w:rsid w:val="007A0A9B"/>
    <w:rsid w:val="007B6E0A"/>
    <w:rsid w:val="007D7EF2"/>
    <w:rsid w:val="00801052"/>
    <w:rsid w:val="008034B5"/>
    <w:rsid w:val="008220E6"/>
    <w:rsid w:val="0083329B"/>
    <w:rsid w:val="00842700"/>
    <w:rsid w:val="00844EB6"/>
    <w:rsid w:val="0085183B"/>
    <w:rsid w:val="00854E8F"/>
    <w:rsid w:val="00865BE1"/>
    <w:rsid w:val="00870539"/>
    <w:rsid w:val="008714B1"/>
    <w:rsid w:val="008925DF"/>
    <w:rsid w:val="008960B0"/>
    <w:rsid w:val="008A0A22"/>
    <w:rsid w:val="008B69AC"/>
    <w:rsid w:val="008C76FF"/>
    <w:rsid w:val="008E18B1"/>
    <w:rsid w:val="008E35B7"/>
    <w:rsid w:val="008E4142"/>
    <w:rsid w:val="008E4372"/>
    <w:rsid w:val="008F7BF2"/>
    <w:rsid w:val="008F7DA1"/>
    <w:rsid w:val="00910269"/>
    <w:rsid w:val="00915857"/>
    <w:rsid w:val="00916B85"/>
    <w:rsid w:val="009405AA"/>
    <w:rsid w:val="00945A8A"/>
    <w:rsid w:val="009539C2"/>
    <w:rsid w:val="00956B98"/>
    <w:rsid w:val="009604C3"/>
    <w:rsid w:val="00960A4D"/>
    <w:rsid w:val="00965ECF"/>
    <w:rsid w:val="00972AB9"/>
    <w:rsid w:val="009847C6"/>
    <w:rsid w:val="0099619D"/>
    <w:rsid w:val="009A3560"/>
    <w:rsid w:val="009A3D1F"/>
    <w:rsid w:val="009A4285"/>
    <w:rsid w:val="009E4054"/>
    <w:rsid w:val="009F5297"/>
    <w:rsid w:val="009F6F9B"/>
    <w:rsid w:val="00A02BEB"/>
    <w:rsid w:val="00A16CD6"/>
    <w:rsid w:val="00A25CD8"/>
    <w:rsid w:val="00A2671D"/>
    <w:rsid w:val="00A50F5F"/>
    <w:rsid w:val="00A759D7"/>
    <w:rsid w:val="00A80230"/>
    <w:rsid w:val="00A85AEC"/>
    <w:rsid w:val="00A94E49"/>
    <w:rsid w:val="00AB559F"/>
    <w:rsid w:val="00AC14E2"/>
    <w:rsid w:val="00AC2459"/>
    <w:rsid w:val="00AE308C"/>
    <w:rsid w:val="00AE4B8A"/>
    <w:rsid w:val="00AF1311"/>
    <w:rsid w:val="00B14B45"/>
    <w:rsid w:val="00B230F7"/>
    <w:rsid w:val="00B25B0F"/>
    <w:rsid w:val="00B65AD2"/>
    <w:rsid w:val="00B76CA5"/>
    <w:rsid w:val="00B873C1"/>
    <w:rsid w:val="00B940BE"/>
    <w:rsid w:val="00BA4759"/>
    <w:rsid w:val="00BB2F89"/>
    <w:rsid w:val="00BB7814"/>
    <w:rsid w:val="00BD3A61"/>
    <w:rsid w:val="00BD67CB"/>
    <w:rsid w:val="00BE1510"/>
    <w:rsid w:val="00BE1A26"/>
    <w:rsid w:val="00BE5C9C"/>
    <w:rsid w:val="00BF0D02"/>
    <w:rsid w:val="00BF708A"/>
    <w:rsid w:val="00C37B26"/>
    <w:rsid w:val="00C50012"/>
    <w:rsid w:val="00C7779E"/>
    <w:rsid w:val="00C81CB9"/>
    <w:rsid w:val="00C8330F"/>
    <w:rsid w:val="00C949E4"/>
    <w:rsid w:val="00CA44CB"/>
    <w:rsid w:val="00CC261C"/>
    <w:rsid w:val="00CC7995"/>
    <w:rsid w:val="00CE0D2A"/>
    <w:rsid w:val="00CE3F4E"/>
    <w:rsid w:val="00CE596B"/>
    <w:rsid w:val="00CF0404"/>
    <w:rsid w:val="00CF50ED"/>
    <w:rsid w:val="00D10F38"/>
    <w:rsid w:val="00D252A9"/>
    <w:rsid w:val="00D34501"/>
    <w:rsid w:val="00D40B1C"/>
    <w:rsid w:val="00D439F3"/>
    <w:rsid w:val="00D76634"/>
    <w:rsid w:val="00D86A01"/>
    <w:rsid w:val="00D946F5"/>
    <w:rsid w:val="00DB0EC9"/>
    <w:rsid w:val="00DB1F6A"/>
    <w:rsid w:val="00DD625E"/>
    <w:rsid w:val="00DD68C7"/>
    <w:rsid w:val="00DF1622"/>
    <w:rsid w:val="00DF7EC4"/>
    <w:rsid w:val="00E01707"/>
    <w:rsid w:val="00E0285D"/>
    <w:rsid w:val="00E20293"/>
    <w:rsid w:val="00E25F08"/>
    <w:rsid w:val="00E37553"/>
    <w:rsid w:val="00E52541"/>
    <w:rsid w:val="00E64A97"/>
    <w:rsid w:val="00E74411"/>
    <w:rsid w:val="00E74E4E"/>
    <w:rsid w:val="00E75E24"/>
    <w:rsid w:val="00E94CC3"/>
    <w:rsid w:val="00EA33DE"/>
    <w:rsid w:val="00EB2E49"/>
    <w:rsid w:val="00EC0671"/>
    <w:rsid w:val="00EF6B44"/>
    <w:rsid w:val="00F06EE7"/>
    <w:rsid w:val="00F20E1D"/>
    <w:rsid w:val="00F3002D"/>
    <w:rsid w:val="00F31379"/>
    <w:rsid w:val="00F55721"/>
    <w:rsid w:val="00F64A45"/>
    <w:rsid w:val="00F732C3"/>
    <w:rsid w:val="00F7701D"/>
    <w:rsid w:val="00F85298"/>
    <w:rsid w:val="00F93F97"/>
    <w:rsid w:val="00FA16F3"/>
    <w:rsid w:val="00FA789D"/>
    <w:rsid w:val="00FC2ED2"/>
    <w:rsid w:val="00FC390E"/>
    <w:rsid w:val="00FC3DB7"/>
    <w:rsid w:val="00FE188D"/>
    <w:rsid w:val="00FE65B7"/>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Naglaeno" w:type="character">
    <w:name w:val="Strong"/>
    <w:qFormat/>
    <w:rsid w:val="00E64A97"/>
    <w:rPr>
      <w:b/>
      <w:bCs/>
    </w:rPr>
  </w:style>
  <w:style w:styleId="Hiperveza" w:type="character">
    <w:name w:val="Hyperlink"/>
    <w:uiPriority w:val="99"/>
    <w:unhideWhenUsed/>
    <w:rsid w:val="004C48F2"/>
    <w:rPr>
      <w:strike w:val="false"/>
      <w:dstrike w:val="false"/>
      <w:color w:val="AA0000"/>
      <w:u w:val="none"/>
      <w:effect w:val="none"/>
    </w:rPr>
  </w:style>
  <w:style w:styleId="Tekstbalonia" w:type="paragraph">
    <w:name w:val="Balloon Text"/>
    <w:basedOn w:val="Normal"/>
    <w:link w:val="TekstbaloniaChar"/>
    <w:rsid w:val="004A6B04"/>
    <w:rPr>
      <w:rFonts w:cs="Tahoma" w:hAnsi="Tahoma" w:ascii="Tahoma"/>
      <w:sz w:val="16"/>
      <w:szCs w:val="16"/>
    </w:rPr>
  </w:style>
  <w:style w:customStyle="true" w:styleId="TekstbaloniaChar" w:type="character">
    <w:name w:val="Tekst balončića Char"/>
    <w:basedOn w:val="Zadanifontodlomka"/>
    <w:link w:val="Tekstbalonia"/>
    <w:rsid w:val="004A6B04"/>
    <w:rPr>
      <w:rFonts w:cs="Tahoma" w:hAnsi="Tahoma" w:ascii="Tahoma"/>
      <w:sz w:val="16"/>
      <w:szCs w:val="16"/>
    </w:rPr>
  </w:style>
  <w:style w:styleId="Tekstrezerviranogmjesta" w:type="character">
    <w:name w:val="Placeholder Text"/>
    <w:basedOn w:val="Zadanifontodlomka"/>
    <w:uiPriority w:val="99"/>
    <w:semiHidden/>
    <w:rsid w:val="004A6B04"/>
    <w:rPr>
      <w:color w:val="808080"/>
      <w:bdr w:space="0" w:sz="0" w:color="auto" w:val="none"/>
      <w:shd w:fill="auto" w:color="auto" w:val="clear"/>
    </w:rPr>
  </w:style>
  <w:style w:customStyle="true" w:styleId="eSPISCCParagraphDefaultFont" w:type="character">
    <w:name w:val="eSPIS_CC_Paragraph Default Font"/>
    <w:basedOn w:val="Zadanifontodlomka"/>
    <w:rsid w:val="004A6B0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A6B04"/>
    <w:rPr>
      <w:bCs/>
      <w:bdr w:space="0" w:sz="0" w:color="auto" w:val="none"/>
      <w:shd w:fill="FFFFCC" w:color="auto" w:val="clear"/>
      <w:lang w:val="hr-HR"/>
    </w:rPr>
  </w:style>
  <w:style w:customStyle="true" w:styleId="PozadinaSvijetloCrvena" w:type="character">
    <w:name w:val="Pozadina_SvijetloCrvena"/>
    <w:basedOn w:val="eSPISCCParagraphDefaultFont"/>
    <w:rsid w:val="004A6B0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6B0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Naglaeno" w:type="character">
    <w:name w:val="Strong"/>
    <w:qFormat/>
    <w:rsid w:val="00E64A97"/>
    <w:rPr>
      <w:b/>
      <w:bCs/>
    </w:rPr>
  </w:style>
  <w:style w:styleId="Hiperveza" w:type="character">
    <w:name w:val="Hyperlink"/>
    <w:uiPriority w:val="99"/>
    <w:unhideWhenUsed/>
    <w:rsid w:val="004C48F2"/>
    <w:rPr>
      <w:strike w:val="0"/>
      <w:dstrike w:val="0"/>
      <w:color w:val="AA0000"/>
      <w:u w:val="none"/>
      <w:effect w:val="none"/>
    </w:rPr>
  </w:style>
  <w:style w:styleId="Tekstbalonia" w:type="paragraph">
    <w:name w:val="Balloon Text"/>
    <w:basedOn w:val="Normal"/>
    <w:link w:val="TekstbaloniaChar"/>
    <w:rsid w:val="004A6B04"/>
    <w:rPr>
      <w:rFonts w:ascii="Tahoma" w:cs="Tahoma" w:hAnsi="Tahoma"/>
      <w:sz w:val="16"/>
      <w:szCs w:val="16"/>
    </w:rPr>
  </w:style>
  <w:style w:customStyle="1" w:styleId="TekstbaloniaChar" w:type="character">
    <w:name w:val="Tekst balončića Char"/>
    <w:basedOn w:val="Zadanifontodlomka"/>
    <w:link w:val="Tekstbalonia"/>
    <w:rsid w:val="004A6B04"/>
    <w:rPr>
      <w:rFonts w:ascii="Tahoma" w:cs="Tahoma" w:hAnsi="Tahoma"/>
      <w:sz w:val="16"/>
      <w:szCs w:val="16"/>
    </w:rPr>
  </w:style>
  <w:style w:styleId="Tekstrezerviranogmjesta" w:type="character">
    <w:name w:val="Placeholder Text"/>
    <w:basedOn w:val="Zadanifontodlomka"/>
    <w:uiPriority w:val="99"/>
    <w:semiHidden/>
    <w:rsid w:val="004A6B04"/>
    <w:rPr>
      <w:color w:val="808080"/>
      <w:bdr w:color="auto" w:space="0" w:sz="0" w:val="none"/>
      <w:shd w:color="auto" w:fill="auto" w:val="clear"/>
    </w:rPr>
  </w:style>
  <w:style w:customStyle="1" w:styleId="eSPISCCParagraphDefaultFont" w:type="character">
    <w:name w:val="eSPIS_CC_Paragraph Default Font"/>
    <w:basedOn w:val="Zadanifontodlomka"/>
    <w:rsid w:val="004A6B0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A6B04"/>
    <w:rPr>
      <w:bCs/>
      <w:bdr w:color="auto" w:space="0" w:sz="0" w:val="none"/>
      <w:shd w:color="auto" w:fill="FFFFCC" w:val="clear"/>
      <w:lang w:val="hr-HR"/>
    </w:rPr>
  </w:style>
  <w:style w:customStyle="1" w:styleId="PozadinaSvijetloCrvena" w:type="character">
    <w:name w:val="Pozadina_SvijetloCrvena"/>
    <w:basedOn w:val="eSPISCCParagraphDefaultFont"/>
    <w:rsid w:val="004A6B0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A6B0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9138360">
      <w:bodyDiv w:val="true"/>
      <w:marLeft w:val="0"/>
      <w:marRight w:val="0"/>
      <w:marTop w:val="0"/>
      <w:marBottom w:val="0"/>
      <w:divBdr>
        <w:top w:space="0" w:sz="0" w:color="auto" w:val="none"/>
        <w:left w:space="0" w:sz="0" w:color="auto" w:val="none"/>
        <w:bottom w:space="0" w:sz="0" w:color="auto" w:val="none"/>
        <w:right w:space="0" w:sz="0" w:color="auto" w:val="none"/>
      </w:divBdr>
      <w:divsChild>
        <w:div w:id="2000963449">
          <w:marLeft w:val="0"/>
          <w:marRight w:val="0"/>
          <w:marTop w:val="0"/>
          <w:marBottom w:val="0"/>
          <w:divBdr>
            <w:top w:space="0" w:sz="0" w:color="auto" w:val="none"/>
            <w:left w:space="0" w:sz="0" w:color="auto" w:val="none"/>
            <w:bottom w:space="0" w:sz="0" w:color="auto" w:val="none"/>
            <w:right w:space="0" w:sz="0" w:color="auto" w:val="none"/>
          </w:divBdr>
          <w:divsChild>
            <w:div w:id="551842126">
              <w:marLeft w:val="0"/>
              <w:marRight w:val="0"/>
              <w:marTop w:val="0"/>
              <w:marBottom w:val="0"/>
              <w:divBdr>
                <w:top w:space="0" w:sz="6" w:color="DDDDDD" w:val="single"/>
                <w:left w:space="0" w:sz="6" w:color="DDDDDD" w:val="single"/>
                <w:bottom w:space="0" w:sz="6" w:color="DDDDDD" w:val="single"/>
                <w:right w:space="0" w:sz="6" w:color="DDDDDD" w:val="single"/>
              </w:divBdr>
              <w:divsChild>
                <w:div w:id="1017347362">
                  <w:marLeft w:val="150"/>
                  <w:marRight w:val="150"/>
                  <w:marTop w:val="0"/>
                  <w:marBottom w:val="150"/>
                  <w:divBdr>
                    <w:top w:space="0" w:sz="0" w:color="auto" w:val="none"/>
                    <w:left w:space="0" w:sz="0" w:color="auto" w:val="none"/>
                    <w:bottom w:space="0" w:sz="0" w:color="auto" w:val="none"/>
                    <w:right w:space="0" w:sz="0" w:color="auto" w:val="none"/>
                  </w:divBdr>
                  <w:divsChild>
                    <w:div w:id="1717896841">
                      <w:marLeft w:val="0"/>
                      <w:marRight w:val="0"/>
                      <w:marTop w:val="0"/>
                      <w:marBottom w:val="0"/>
                      <w:divBdr>
                        <w:top w:space="0" w:sz="0" w:color="auto" w:val="none"/>
                        <w:left w:space="0" w:sz="0" w:color="auto" w:val="none"/>
                        <w:bottom w:space="0" w:sz="0" w:color="auto" w:val="none"/>
                        <w:right w:space="0" w:sz="0" w:color="auto" w:val="none"/>
                      </w:divBdr>
                      <w:divsChild>
                        <w:div w:id="1694265885">
                          <w:marLeft w:val="0"/>
                          <w:marRight w:val="0"/>
                          <w:marTop w:val="0"/>
                          <w:marBottom w:val="0"/>
                          <w:divBdr>
                            <w:top w:space="0" w:sz="0" w:color="auto" w:val="none"/>
                            <w:left w:space="0" w:sz="0" w:color="auto" w:val="none"/>
                            <w:bottom w:space="0" w:sz="0" w:color="auto" w:val="none"/>
                            <w:right w:space="0" w:sz="0" w:color="auto" w:val="none"/>
                          </w:divBdr>
                          <w:divsChild>
                            <w:div w:id="519466851">
                              <w:marLeft w:val="0"/>
                              <w:marRight w:val="0"/>
                              <w:marTop w:val="0"/>
                              <w:marBottom w:val="0"/>
                              <w:divBdr>
                                <w:top w:space="0" w:sz="0" w:color="auto" w:val="none"/>
                                <w:left w:space="0" w:sz="0" w:color="auto" w:val="none"/>
                                <w:bottom w:space="0" w:sz="0" w:color="auto" w:val="none"/>
                                <w:right w:space="0" w:sz="0" w:color="auto" w:val="none"/>
                              </w:divBdr>
                              <w:divsChild>
                                <w:div w:id="1564097754">
                                  <w:marLeft w:val="0"/>
                                  <w:marRight w:val="0"/>
                                  <w:marTop w:val="0"/>
                                  <w:marBottom w:val="0"/>
                                  <w:divBdr>
                                    <w:top w:space="0" w:sz="0" w:color="auto" w:val="none"/>
                                    <w:left w:space="0" w:sz="0" w:color="auto" w:val="none"/>
                                    <w:bottom w:space="0" w:sz="0" w:color="auto" w:val="none"/>
                                    <w:right w:space="0" w:sz="0" w:color="auto" w:val="none"/>
                                  </w:divBdr>
                                  <w:divsChild>
                                    <w:div w:id="1693873326">
                                      <w:marLeft w:val="0"/>
                                      <w:marRight w:val="0"/>
                                      <w:marTop w:val="0"/>
                                      <w:marBottom w:val="0"/>
                                      <w:divBdr>
                                        <w:top w:space="0" w:sz="0" w:color="auto" w:val="none"/>
                                        <w:left w:space="0" w:sz="0" w:color="auto" w:val="none"/>
                                        <w:bottom w:space="0" w:sz="0" w:color="auto" w:val="none"/>
                                        <w:right w:space="0" w:sz="0" w:color="auto" w:val="none"/>
                                      </w:divBdr>
                                      <w:divsChild>
                                        <w:div w:id="1191480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47650178">
      <w:bodyDiv w:val="true"/>
      <w:marLeft w:val="0"/>
      <w:marRight w:val="0"/>
      <w:marTop w:val="0"/>
      <w:marBottom w:val="0"/>
      <w:divBdr>
        <w:top w:space="0" w:sz="0" w:color="auto" w:val="none"/>
        <w:left w:space="0" w:sz="0" w:color="auto" w:val="none"/>
        <w:bottom w:space="0" w:sz="0" w:color="auto" w:val="none"/>
        <w:right w:space="0" w:sz="0" w:color="auto" w:val="none"/>
      </w:divBdr>
      <w:divsChild>
        <w:div w:id="1941208711">
          <w:marLeft w:val="0"/>
          <w:marRight w:val="0"/>
          <w:marTop w:val="0"/>
          <w:marBottom w:val="0"/>
          <w:divBdr>
            <w:top w:space="0" w:sz="0" w:color="auto" w:val="none"/>
            <w:left w:space="0" w:sz="0" w:color="auto" w:val="none"/>
            <w:bottom w:space="0" w:sz="0" w:color="auto" w:val="none"/>
            <w:right w:space="0" w:sz="0" w:color="auto" w:val="none"/>
          </w:divBdr>
        </w:div>
      </w:divsChild>
    </w:div>
    <w:div w:id="779378685">
      <w:bodyDiv w:val="true"/>
      <w:marLeft w:val="0"/>
      <w:marRight w:val="0"/>
      <w:marTop w:val="0"/>
      <w:marBottom w:val="0"/>
      <w:divBdr>
        <w:top w:space="0" w:sz="0" w:color="auto" w:val="none"/>
        <w:left w:space="0" w:sz="0" w:color="auto" w:val="none"/>
        <w:bottom w:space="0" w:sz="0" w:color="auto" w:val="none"/>
        <w:right w:space="0" w:sz="0" w:color="auto" w:val="none"/>
      </w:divBdr>
      <w:divsChild>
        <w:div w:id="191461806">
          <w:marLeft w:val="0"/>
          <w:marRight w:val="0"/>
          <w:marTop w:val="0"/>
          <w:marBottom w:val="0"/>
          <w:divBdr>
            <w:top w:space="0" w:sz="0" w:color="auto" w:val="none"/>
            <w:left w:space="0" w:sz="0" w:color="auto" w:val="none"/>
            <w:bottom w:space="0" w:sz="0" w:color="auto" w:val="none"/>
            <w:right w:space="0" w:sz="0" w:color="auto" w:val="none"/>
          </w:divBdr>
        </w:div>
        <w:div w:id="850800550">
          <w:marLeft w:val="0"/>
          <w:marRight w:val="0"/>
          <w:marTop w:val="0"/>
          <w:marBottom w:val="0"/>
          <w:divBdr>
            <w:top w:space="0" w:sz="0" w:color="auto" w:val="none"/>
            <w:left w:space="0" w:sz="0" w:color="auto" w:val="none"/>
            <w:bottom w:space="0" w:sz="0" w:color="auto" w:val="none"/>
            <w:right w:space="0" w:sz="0" w:color="auto" w:val="none"/>
          </w:divBdr>
        </w:div>
      </w:divsChild>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324747144">
      <w:bodyDiv w:val="true"/>
      <w:marLeft w:val="0"/>
      <w:marRight w:val="0"/>
      <w:marTop w:val="0"/>
      <w:marBottom w:val="0"/>
      <w:divBdr>
        <w:top w:space="0" w:sz="0" w:color="auto" w:val="none"/>
        <w:left w:space="0" w:sz="0" w:color="auto" w:val="none"/>
        <w:bottom w:space="0" w:sz="0" w:color="auto" w:val="none"/>
        <w:right w:space="0" w:sz="0" w:color="auto" w:val="none"/>
      </w:divBdr>
      <w:divsChild>
        <w:div w:id="507720056">
          <w:marLeft w:val="0"/>
          <w:marRight w:val="0"/>
          <w:marTop w:val="0"/>
          <w:marBottom w:val="0"/>
          <w:divBdr>
            <w:top w:space="0" w:sz="0" w:color="auto" w:val="none"/>
            <w:left w:space="0" w:sz="0" w:color="auto" w:val="none"/>
            <w:bottom w:space="0" w:sz="0" w:color="auto" w:val="none"/>
            <w:right w:space="0" w:sz="0" w:color="auto" w:val="none"/>
          </w:divBdr>
          <w:divsChild>
            <w:div w:id="1881242216">
              <w:marLeft w:val="0"/>
              <w:marRight w:val="0"/>
              <w:marTop w:val="0"/>
              <w:marBottom w:val="0"/>
              <w:divBdr>
                <w:top w:space="0" w:sz="6" w:color="DDDDDD" w:val="single"/>
                <w:left w:space="0" w:sz="6" w:color="DDDDDD" w:val="single"/>
                <w:bottom w:space="0" w:sz="6" w:color="DDDDDD" w:val="single"/>
                <w:right w:space="0" w:sz="6" w:color="DDDDDD" w:val="single"/>
              </w:divBdr>
              <w:divsChild>
                <w:div w:id="87778220">
                  <w:marLeft w:val="150"/>
                  <w:marRight w:val="150"/>
                  <w:marTop w:val="0"/>
                  <w:marBottom w:val="150"/>
                  <w:divBdr>
                    <w:top w:space="0" w:sz="0" w:color="auto" w:val="none"/>
                    <w:left w:space="0" w:sz="0" w:color="auto" w:val="none"/>
                    <w:bottom w:space="0" w:sz="0" w:color="auto" w:val="none"/>
                    <w:right w:space="0" w:sz="0" w:color="auto" w:val="none"/>
                  </w:divBdr>
                  <w:divsChild>
                    <w:div w:id="1104886057">
                      <w:marLeft w:val="0"/>
                      <w:marRight w:val="0"/>
                      <w:marTop w:val="0"/>
                      <w:marBottom w:val="0"/>
                      <w:divBdr>
                        <w:top w:space="0" w:sz="0" w:color="auto" w:val="none"/>
                        <w:left w:space="0" w:sz="0" w:color="auto" w:val="none"/>
                        <w:bottom w:space="0" w:sz="0" w:color="auto" w:val="none"/>
                        <w:right w:space="0" w:sz="0" w:color="auto" w:val="none"/>
                      </w:divBdr>
                      <w:divsChild>
                        <w:div w:id="982925425">
                          <w:marLeft w:val="0"/>
                          <w:marRight w:val="0"/>
                          <w:marTop w:val="0"/>
                          <w:marBottom w:val="0"/>
                          <w:divBdr>
                            <w:top w:space="0" w:sz="0" w:color="auto" w:val="none"/>
                            <w:left w:space="0" w:sz="0" w:color="auto" w:val="none"/>
                            <w:bottom w:space="0" w:sz="0" w:color="auto" w:val="none"/>
                            <w:right w:space="0" w:sz="0" w:color="auto" w:val="none"/>
                          </w:divBdr>
                          <w:divsChild>
                            <w:div w:id="672681260">
                              <w:marLeft w:val="0"/>
                              <w:marRight w:val="0"/>
                              <w:marTop w:val="0"/>
                              <w:marBottom w:val="0"/>
                              <w:divBdr>
                                <w:top w:space="0" w:sz="0" w:color="auto" w:val="none"/>
                                <w:left w:space="0" w:sz="0" w:color="auto" w:val="none"/>
                                <w:bottom w:space="0" w:sz="0" w:color="auto" w:val="none"/>
                                <w:right w:space="0" w:sz="0" w:color="auto" w:val="none"/>
                              </w:divBdr>
                              <w:divsChild>
                                <w:div w:id="1327710697">
                                  <w:marLeft w:val="0"/>
                                  <w:marRight w:val="0"/>
                                  <w:marTop w:val="0"/>
                                  <w:marBottom w:val="0"/>
                                  <w:divBdr>
                                    <w:top w:space="0" w:sz="0" w:color="auto" w:val="none"/>
                                    <w:left w:space="0" w:sz="0" w:color="auto" w:val="none"/>
                                    <w:bottom w:space="0" w:sz="0" w:color="auto" w:val="none"/>
                                    <w:right w:space="0" w:sz="0" w:color="auto" w:val="none"/>
                                  </w:divBdr>
                                  <w:divsChild>
                                    <w:div w:id="713576509">
                                      <w:marLeft w:val="0"/>
                                      <w:marRight w:val="0"/>
                                      <w:marTop w:val="0"/>
                                      <w:marBottom w:val="0"/>
                                      <w:divBdr>
                                        <w:top w:space="0" w:sz="0" w:color="auto" w:val="none"/>
                                        <w:left w:space="0" w:sz="0" w:color="auto" w:val="none"/>
                                        <w:bottom w:space="0" w:sz="0" w:color="auto" w:val="none"/>
                                        <w:right w:space="0" w:sz="0" w:color="auto" w:val="none"/>
                                      </w:divBdr>
                                      <w:divsChild>
                                        <w:div w:id="12344682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43196643">
      <w:bodyDiv w:val="true"/>
      <w:marLeft w:val="0"/>
      <w:marRight w:val="0"/>
      <w:marTop w:val="0"/>
      <w:marBottom w:val="0"/>
      <w:divBdr>
        <w:top w:space="0" w:sz="0" w:color="auto" w:val="none"/>
        <w:left w:space="0" w:sz="0" w:color="auto" w:val="none"/>
        <w:bottom w:space="0" w:sz="0" w:color="auto" w:val="none"/>
        <w:right w:space="0" w:sz="0" w:color="auto" w:val="none"/>
      </w:divBdr>
      <w:divsChild>
        <w:div w:id="890075724">
          <w:marLeft w:val="0"/>
          <w:marRight w:val="0"/>
          <w:marTop w:val="0"/>
          <w:marBottom w:val="0"/>
          <w:divBdr>
            <w:top w:space="0" w:sz="0" w:color="auto" w:val="none"/>
            <w:left w:space="0" w:sz="0" w:color="auto" w:val="none"/>
            <w:bottom w:space="0" w:sz="0" w:color="auto" w:val="none"/>
            <w:right w:space="0" w:sz="0" w:color="auto" w:val="none"/>
          </w:divBdr>
        </w:div>
      </w:divsChild>
    </w:div>
    <w:div w:id="1650864839">
      <w:bodyDiv w:val="true"/>
      <w:marLeft w:val="0"/>
      <w:marRight w:val="0"/>
      <w:marTop w:val="0"/>
      <w:marBottom w:val="0"/>
      <w:divBdr>
        <w:top w:space="0" w:sz="0" w:color="auto" w:val="none"/>
        <w:left w:space="0" w:sz="0" w:color="auto" w:val="none"/>
        <w:bottom w:space="0" w:sz="0" w:color="auto" w:val="none"/>
        <w:right w:space="0" w:sz="0" w:color="auto" w:val="none"/>
      </w:divBdr>
      <w:divsChild>
        <w:div w:id="138115133">
          <w:marLeft w:val="0"/>
          <w:marRight w:val="0"/>
          <w:marTop w:val="0"/>
          <w:marBottom w:val="0"/>
          <w:divBdr>
            <w:top w:space="0" w:sz="0" w:color="auto" w:val="none"/>
            <w:left w:space="0" w:sz="0" w:color="auto" w:val="none"/>
            <w:bottom w:space="0" w:sz="0" w:color="auto" w:val="none"/>
            <w:right w:space="0" w:sz="0" w:color="auto" w:val="none"/>
          </w:divBdr>
          <w:divsChild>
            <w:div w:id="964821389">
              <w:marLeft w:val="0"/>
              <w:marRight w:val="0"/>
              <w:marTop w:val="0"/>
              <w:marBottom w:val="0"/>
              <w:divBdr>
                <w:top w:space="0" w:sz="6" w:color="DDDDDD" w:val="single"/>
                <w:left w:space="0" w:sz="6" w:color="DDDDDD" w:val="single"/>
                <w:bottom w:space="0" w:sz="6" w:color="DDDDDD" w:val="single"/>
                <w:right w:space="0" w:sz="6" w:color="DDDDDD" w:val="single"/>
              </w:divBdr>
              <w:divsChild>
                <w:div w:id="213468580">
                  <w:marLeft w:val="150"/>
                  <w:marRight w:val="150"/>
                  <w:marTop w:val="0"/>
                  <w:marBottom w:val="150"/>
                  <w:divBdr>
                    <w:top w:space="0" w:sz="0" w:color="auto" w:val="none"/>
                    <w:left w:space="0" w:sz="0" w:color="auto" w:val="none"/>
                    <w:bottom w:space="0" w:sz="0" w:color="auto" w:val="none"/>
                    <w:right w:space="0" w:sz="0" w:color="auto" w:val="none"/>
                  </w:divBdr>
                  <w:divsChild>
                    <w:div w:id="2124759605">
                      <w:marLeft w:val="0"/>
                      <w:marRight w:val="0"/>
                      <w:marTop w:val="0"/>
                      <w:marBottom w:val="0"/>
                      <w:divBdr>
                        <w:top w:space="0" w:sz="0" w:color="auto" w:val="none"/>
                        <w:left w:space="0" w:sz="0" w:color="auto" w:val="none"/>
                        <w:bottom w:space="0" w:sz="0" w:color="auto" w:val="none"/>
                        <w:right w:space="0" w:sz="0" w:color="auto" w:val="none"/>
                      </w:divBdr>
                      <w:divsChild>
                        <w:div w:id="1714959397">
                          <w:marLeft w:val="0"/>
                          <w:marRight w:val="0"/>
                          <w:marTop w:val="0"/>
                          <w:marBottom w:val="0"/>
                          <w:divBdr>
                            <w:top w:space="0" w:sz="0" w:color="auto" w:val="none"/>
                            <w:left w:space="0" w:sz="0" w:color="auto" w:val="none"/>
                            <w:bottom w:space="0" w:sz="0" w:color="auto" w:val="none"/>
                            <w:right w:space="0" w:sz="0" w:color="auto" w:val="none"/>
                          </w:divBdr>
                          <w:divsChild>
                            <w:div w:id="1104379101">
                              <w:marLeft w:val="0"/>
                              <w:marRight w:val="0"/>
                              <w:marTop w:val="0"/>
                              <w:marBottom w:val="0"/>
                              <w:divBdr>
                                <w:top w:space="0" w:sz="0" w:color="auto" w:val="none"/>
                                <w:left w:space="0" w:sz="0" w:color="auto" w:val="none"/>
                                <w:bottom w:space="0" w:sz="0" w:color="auto" w:val="none"/>
                                <w:right w:space="0" w:sz="0" w:color="auto" w:val="none"/>
                              </w:divBdr>
                              <w:divsChild>
                                <w:div w:id="524288946">
                                  <w:marLeft w:val="0"/>
                                  <w:marRight w:val="0"/>
                                  <w:marTop w:val="0"/>
                                  <w:marBottom w:val="0"/>
                                  <w:divBdr>
                                    <w:top w:space="0" w:sz="0" w:color="auto" w:val="none"/>
                                    <w:left w:space="0" w:sz="0" w:color="auto" w:val="none"/>
                                    <w:bottom w:space="0" w:sz="0" w:color="auto" w:val="none"/>
                                    <w:right w:space="0" w:sz="0" w:color="auto" w:val="none"/>
                                  </w:divBdr>
                                  <w:divsChild>
                                    <w:div w:id="1293748342">
                                      <w:marLeft w:val="0"/>
                                      <w:marRight w:val="0"/>
                                      <w:marTop w:val="0"/>
                                      <w:marBottom w:val="0"/>
                                      <w:divBdr>
                                        <w:top w:space="0" w:sz="0" w:color="auto" w:val="none"/>
                                        <w:left w:space="0" w:sz="0" w:color="auto" w:val="none"/>
                                        <w:bottom w:space="0" w:sz="0" w:color="auto" w:val="none"/>
                                        <w:right w:space="0" w:sz="0" w:color="auto" w:val="none"/>
                                      </w:divBdr>
                                      <w:divsChild>
                                        <w:div w:id="18797056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Formated>
  <DomainObject.Predmet.OstaliList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derivirana_varijabla>
  </DomainObject.Predmet.OstaliListFormatedWithAdress>
  <DomainObject.Predmet.OstaliListFormatedWithAdressOIB>
    <izvorni_sadrzaj>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izvorni_sadrzaj>
    <derivirana_varijabla naziv="DomainObject.Predmet.OstaliListFormatedWithAdressOIB_1">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NazivFormated>
  <DomainObject.Predmet.OstaliListNaziv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Naziv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izvorni_sadrzaj>
    <derivirana_varijabla naziv="DomainObject.Predmet.SudioniciListNazivOIB_1">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457</properties:Words>
  <properties:Characters>2531</properties:Characters>
  <properties:Lines>64</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2018-03-12T10:25:00Z</dcterms:created>
  <dc:creator>Korisnik</dc:creator>
  <cp:lastModifiedBy>Elizabet Jovanović</cp:lastModifiedBy>
  <cp:lastPrinted>2018-03-12T10:24:00Z</cp:lastPrinted>
  <dcterms:modified xmlns:xsi="http://www.w3.org/2001/XMLSchema-instance" xsi:type="dcterms:W3CDTF">2018-03-12T10:28:00Z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(241   12  rješenje prodaja u stečaju  SVETI PETAR.docx)</vt:lpwstr>
  </prop:property>
  <prop:property name="CC_coloring" pid="4" fmtid="{D5CDD505-2E9C-101B-9397-08002B2CF9AE}">
    <vt:bool>false</vt:bool>
  </prop:property>
  <prop:property name="BrojStranica" pid="5" fmtid="{D5CDD505-2E9C-101B-9397-08002B2CF9AE}">
    <vt:i4>2</vt:i4>
  </prop:property>
</prop:Properties>
</file>