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3691" w14:paraId="f97369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83D49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83D49">
        <w:rPr>
          <w:rFonts w:cs="Times New Roman" w:eastAsia="Times New Roman"/>
          <w:b/>
          <w:lang w:eastAsia="hr-HR"/>
        </w:rPr>
        <w:t xml:space="preserve"> TRGOVAČKI SUD U SPLITU      </w:t>
      </w:r>
      <w:r w:rsidRPr="00883D49">
        <w:rPr>
          <w:rFonts w:cs="Times New Roman" w:eastAsia="Times New Roman"/>
          <w:lang w:eastAsia="hr-HR"/>
        </w:rPr>
        <w:t xml:space="preserve">   </w:t>
      </w:r>
      <w:r w:rsidRPr="00883D49">
        <w:rPr>
          <w:rFonts w:cs="Times New Roman" w:eastAsia="Times New Roman"/>
          <w:lang w:eastAsia="hr-HR"/>
        </w:rPr>
        <w:tab/>
      </w:r>
      <w:r w:rsidRPr="00883D49">
        <w:rPr>
          <w:rFonts w:cs="Times New Roman" w:eastAsia="Times New Roman"/>
          <w:lang w:eastAsia="hr-HR"/>
        </w:rPr>
        <w:tab/>
        <w:t xml:space="preserve">                     </w:t>
      </w:r>
      <w:r w:rsidRPr="00883D49">
        <w:rPr>
          <w:rFonts w:cs="Times New Roman" w:eastAsia="Times New Roman"/>
          <w:b/>
          <w:lang w:eastAsia="hr-HR"/>
        </w:rPr>
        <w:t>Broj: 14. St-332/2011.</w:t>
      </w: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83D49">
        <w:rPr>
          <w:rFonts w:cs="Times New Roman" w:eastAsia="Times New Roman"/>
          <w:b/>
          <w:lang w:eastAsia="hr-HR"/>
        </w:rPr>
        <w:t xml:space="preserve">     </w:t>
      </w:r>
      <w:proofErr w:type="spellStart"/>
      <w:r w:rsidRPr="00883D49">
        <w:rPr>
          <w:rFonts w:cs="Times New Roman" w:eastAsia="Times New Roman"/>
          <w:b/>
          <w:lang w:eastAsia="hr-HR"/>
        </w:rPr>
        <w:t>Sukoišanska</w:t>
      </w:r>
      <w:proofErr w:type="spellEnd"/>
      <w:r w:rsidRPr="00883D49">
        <w:rPr>
          <w:rFonts w:cs="Times New Roman" w:eastAsia="Times New Roman"/>
          <w:b/>
          <w:lang w:eastAsia="hr-HR"/>
        </w:rPr>
        <w:t xml:space="preserve"> 6. – S P L I T</w:t>
      </w:r>
    </w:p>
    <w:p w:rsidRDefault="00883D49" w:rsidP="00883D49" w:rsidR="00883D49" w:rsidRPr="00883D49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883D49" w:rsidP="00883D49" w:rsidR="00883D49" w:rsidRPr="00883D4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83D49" w:rsidP="00883D49" w:rsidR="00883D49" w:rsidRPr="00883D49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883D49">
        <w:rPr>
          <w:rFonts w:cs="Times New Roman" w:eastAsia="Arial Unicode MS"/>
          <w:b/>
          <w:szCs w:val="20"/>
        </w:rPr>
        <w:t>R E P U B L I K A     H R V A T S K A</w:t>
      </w:r>
    </w:p>
    <w:p w:rsidRDefault="00883D49" w:rsidP="00883D49" w:rsidR="00883D49" w:rsidRPr="00883D49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883D49" w:rsidP="00883D49" w:rsidR="00883D49" w:rsidRPr="00883D49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883D49">
        <w:rPr>
          <w:rFonts w:cs="Times New Roman" w:eastAsia="Arial Unicode MS"/>
          <w:b/>
          <w:szCs w:val="20"/>
        </w:rPr>
        <w:t>Z A K L J U Č A K</w:t>
      </w:r>
    </w:p>
    <w:p w:rsidRDefault="00883D49" w:rsidP="00883D49" w:rsidR="00883D49" w:rsidRPr="00883D4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83D49" w:rsidP="00883D49" w:rsidR="00883D49" w:rsidRPr="00883D4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lang w:eastAsia="hr-HR"/>
        </w:rPr>
      </w:pPr>
      <w:r w:rsidRPr="00883D49">
        <w:rPr>
          <w:rFonts w:cs="Times New Roman" w:eastAsia="Times New Roman"/>
          <w:lang w:eastAsia="hr-HR"/>
        </w:rPr>
        <w:t xml:space="preserve">          Trgovački sud u Splitu, po stečajnom sudcu Jozi Ćaleti, u provedenome skraćenome stečajnom postupku nad bivšim trgovačkim društvom kao dužnikom: AKONTO, d.o.o., Jesenice, Poljička cesta – </w:t>
      </w:r>
      <w:proofErr w:type="spellStart"/>
      <w:r w:rsidRPr="00883D49">
        <w:rPr>
          <w:rFonts w:cs="Times New Roman" w:eastAsia="Times New Roman"/>
          <w:lang w:eastAsia="hr-HR"/>
        </w:rPr>
        <w:t>Bajnice</w:t>
      </w:r>
      <w:proofErr w:type="spellEnd"/>
      <w:r w:rsidRPr="00883D49">
        <w:rPr>
          <w:rFonts w:cs="Times New Roman" w:eastAsia="Times New Roman"/>
          <w:lang w:eastAsia="hr-HR"/>
        </w:rPr>
        <w:t xml:space="preserve"> 120, OIB: 51041293679 (Dužnik, stečajni Dužnik), kojeg zastupa stečajna upraviteljica </w:t>
      </w:r>
      <w:proofErr w:type="spellStart"/>
      <w:r w:rsidRPr="00883D49">
        <w:rPr>
          <w:rFonts w:cs="Times New Roman" w:eastAsia="Times New Roman"/>
          <w:lang w:eastAsia="hr-HR"/>
        </w:rPr>
        <w:t>Anči</w:t>
      </w:r>
      <w:proofErr w:type="spellEnd"/>
      <w:r w:rsidRPr="00883D49">
        <w:rPr>
          <w:rFonts w:cs="Times New Roman" w:eastAsia="Times New Roman"/>
          <w:lang w:eastAsia="hr-HR"/>
        </w:rPr>
        <w:t xml:space="preserve"> Bašić, Split, Mažuranićevo šetalište 35, OIB: 38874953663, radi nastavljanja postupka radi naknadne diobe, 18. listopada 2017, </w:t>
      </w: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3D49" w:rsidP="00883D49" w:rsidR="00883D49" w:rsidRPr="00883D4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883D49">
        <w:rPr>
          <w:rFonts w:cs="Times New Roman" w:eastAsia="Times New Roman"/>
          <w:bCs/>
          <w:lang w:eastAsia="hr-HR" w:val="de-DE"/>
        </w:rPr>
        <w:t xml:space="preserve">z a k </w:t>
      </w:r>
      <w:proofErr w:type="spellStart"/>
      <w:r w:rsidRPr="00883D49">
        <w:rPr>
          <w:rFonts w:cs="Times New Roman" w:eastAsia="Times New Roman"/>
          <w:bCs/>
          <w:lang w:eastAsia="hr-HR" w:val="de-DE"/>
        </w:rPr>
        <w:t>lj</w:t>
      </w:r>
      <w:proofErr w:type="spellEnd"/>
      <w:r w:rsidRPr="00883D49">
        <w:rPr>
          <w:rFonts w:cs="Times New Roman" w:eastAsia="Times New Roman"/>
          <w:bCs/>
          <w:lang w:eastAsia="hr-HR" w:val="de-DE"/>
        </w:rPr>
        <w:t xml:space="preserve"> u č i o    j e</w:t>
      </w: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lang w:eastAsia="hr-HR"/>
        </w:rPr>
      </w:pPr>
      <w:r w:rsidRPr="00883D49">
        <w:rPr>
          <w:rFonts w:cs="Times New Roman" w:eastAsia="Times New Roman"/>
          <w:lang w:eastAsia="hr-HR"/>
        </w:rPr>
        <w:t xml:space="preserve">     </w:t>
      </w: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lang w:eastAsia="hr-HR"/>
        </w:rPr>
      </w:pPr>
      <w:r w:rsidRPr="00883D49">
        <w:rPr>
          <w:rFonts w:cs="Times New Roman" w:eastAsia="Times New Roman"/>
          <w:lang w:eastAsia="hr-HR"/>
        </w:rPr>
        <w:t xml:space="preserve">          Određuje se ovaj stečajni postupak nad uvodno navedenim Dužnikom upisati u sudski stečajni upisnik pod novim stečajnim brojem i to sada pod nazivom: „Stečajna masa iza </w:t>
      </w:r>
      <w:r w:rsidRPr="00883D49">
        <w:rPr>
          <w:rFonts w:cs="Times New Roman" w:eastAsia="Times New Roman"/>
          <w:lang w:eastAsia="hr-HR" w:val="de-DE"/>
        </w:rPr>
        <w:t xml:space="preserve">AKONTO, </w:t>
      </w:r>
      <w:proofErr w:type="spellStart"/>
      <w:r w:rsidRPr="00883D49">
        <w:rPr>
          <w:rFonts w:cs="Times New Roman" w:eastAsia="Times New Roman"/>
          <w:lang w:eastAsia="hr-HR" w:val="de-DE"/>
        </w:rPr>
        <w:t>d.o.o</w:t>
      </w:r>
      <w:proofErr w:type="spellEnd"/>
      <w:r w:rsidRPr="00883D49">
        <w:rPr>
          <w:rFonts w:cs="Times New Roman" w:eastAsia="Times New Roman"/>
          <w:lang w:eastAsia="hr-HR" w:val="de-DE"/>
        </w:rPr>
        <w:t xml:space="preserve">., u </w:t>
      </w:r>
      <w:proofErr w:type="spellStart"/>
      <w:r w:rsidRPr="00883D49">
        <w:rPr>
          <w:rFonts w:cs="Times New Roman" w:eastAsia="Times New Roman"/>
          <w:lang w:eastAsia="hr-HR" w:val="de-DE"/>
        </w:rPr>
        <w:t>stečaju</w:t>
      </w:r>
      <w:proofErr w:type="spellEnd"/>
      <w:r w:rsidRPr="00883D49">
        <w:rPr>
          <w:rFonts w:cs="Times New Roman" w:eastAsia="Times New Roman"/>
          <w:lang w:eastAsia="hr-HR"/>
        </w:rPr>
        <w:t>“, što će provesti stečajna pisarnica ovog Suda, nakon čega će se pod novim stečajnim brojem rješenjem odrediti nastavljanje postupka radi naknadne diobe i potom stečajna masa upisati u sudski registar.</w:t>
      </w:r>
    </w:p>
    <w:p w:rsidRDefault="00883D49" w:rsidP="00883D49" w:rsidR="00883D49" w:rsidRPr="00883D49">
      <w:pPr>
        <w:spacing w:after="0"/>
        <w:jc w:val="both"/>
        <w:rPr>
          <w:rFonts w:cs="Times New Roman" w:eastAsia="Calibri"/>
        </w:rPr>
      </w:pPr>
    </w:p>
    <w:p w:rsidRDefault="00883D49" w:rsidP="00883D49" w:rsidR="00883D49" w:rsidRPr="00883D49">
      <w:pPr>
        <w:spacing w:after="0"/>
        <w:jc w:val="both"/>
        <w:rPr>
          <w:rFonts w:cs="Times New Roman" w:eastAsia="Calibri"/>
        </w:rPr>
      </w:pPr>
    </w:p>
    <w:p w:rsidRDefault="00883D49" w:rsidP="00883D49" w:rsidR="00883D49" w:rsidRPr="00883D49">
      <w:pPr>
        <w:spacing w:after="0"/>
        <w:jc w:val="center"/>
        <w:rPr>
          <w:rFonts w:cs="Times New Roman" w:eastAsia="Times New Roman"/>
          <w:lang w:eastAsia="hr-HR"/>
        </w:rPr>
      </w:pPr>
      <w:r w:rsidRPr="00883D49">
        <w:rPr>
          <w:rFonts w:cs="Times New Roman" w:eastAsia="Times New Roman"/>
          <w:lang w:eastAsia="hr-HR"/>
        </w:rPr>
        <w:t>Split, 18. listopada 2017.</w:t>
      </w:r>
    </w:p>
    <w:p w:rsidRDefault="00883D49" w:rsidP="00883D49" w:rsidR="00883D49" w:rsidRPr="00883D49">
      <w:pPr>
        <w:spacing w:after="0"/>
        <w:rPr>
          <w:rFonts w:cs="Times New Roman" w:eastAsia="Times New Roman"/>
          <w:lang w:eastAsia="hr-HR"/>
        </w:rPr>
      </w:pPr>
    </w:p>
    <w:p w:rsidRDefault="00883D49" w:rsidP="00883D49" w:rsidR="00883D49" w:rsidRPr="00883D49">
      <w:pPr>
        <w:spacing w:after="0"/>
        <w:rPr>
          <w:rFonts w:cs="Times New Roman" w:eastAsia="Times New Roman"/>
          <w:lang w:eastAsia="hr-HR"/>
        </w:rPr>
      </w:pPr>
      <w:r w:rsidRPr="00883D49">
        <w:rPr>
          <w:rFonts w:cs="Times New Roman" w:eastAsia="Times New Roman"/>
          <w:lang w:eastAsia="hr-HR"/>
        </w:rPr>
        <w:t xml:space="preserve">                         </w:t>
      </w:r>
      <w:r w:rsidRPr="00883D49">
        <w:rPr>
          <w:rFonts w:cs="Times New Roman" w:eastAsia="Times New Roman"/>
          <w:lang w:eastAsia="hr-HR"/>
        </w:rPr>
        <w:tab/>
        <w:t xml:space="preserve">                                                                           S U D A C:</w:t>
      </w:r>
    </w:p>
    <w:p w:rsidRDefault="00883D49" w:rsidP="00883D49" w:rsidR="00883D49" w:rsidRPr="00883D49">
      <w:pPr>
        <w:spacing w:after="0"/>
        <w:rPr>
          <w:rFonts w:cs="Times New Roman" w:eastAsia="Times New Roman"/>
          <w:lang w:eastAsia="hr-HR"/>
        </w:rPr>
      </w:pPr>
      <w:r w:rsidRPr="00883D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883D49">
          <w:rPr>
            <w:rFonts w:cs="Times New Roman" w:eastAsia="Times New Roman"/>
            <w:lang w:eastAsia="hr-HR"/>
          </w:rPr>
          <w:t>Jozo Ćaleta</w:t>
        </w:r>
      </w:smartTag>
      <w:r w:rsidRPr="00883D49">
        <w:rPr>
          <w:rFonts w:cs="Times New Roman" w:eastAsia="Times New Roman"/>
          <w:lang w:eastAsia="hr-HR"/>
        </w:rPr>
        <w:t>,v.r.,</w:t>
      </w:r>
    </w:p>
    <w:p w:rsidRDefault="00883D49" w:rsidP="00883D49" w:rsidR="00883D49" w:rsidRPr="00883D49">
      <w:pPr>
        <w:spacing w:after="0"/>
        <w:rPr>
          <w:rFonts w:cs="Times New Roman" w:eastAsia="Times New Roman"/>
          <w:lang w:eastAsia="hr-HR"/>
        </w:rPr>
      </w:pP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lang w:eastAsia="hr-HR"/>
        </w:rPr>
      </w:pPr>
      <w:r w:rsidRPr="00883D49">
        <w:rPr>
          <w:rFonts w:cs="Times New Roman" w:eastAsia="Times New Roman"/>
          <w:u w:val="single"/>
          <w:lang w:eastAsia="hr-HR"/>
        </w:rPr>
        <w:t>Pravna pouka:</w:t>
      </w:r>
      <w:r w:rsidRPr="00883D49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3D49" w:rsidP="00883D49" w:rsidR="00883D49" w:rsidRPr="00883D49">
      <w:pPr>
        <w:spacing w:after="0"/>
        <w:jc w:val="both"/>
        <w:rPr>
          <w:rFonts w:cs="Times New Roman" w:eastAsia="Times New Roman"/>
          <w:lang w:eastAsia="hr-HR"/>
        </w:rPr>
      </w:pPr>
      <w:r w:rsidRPr="00883D49">
        <w:rPr>
          <w:rFonts w:cs="Times New Roman" w:eastAsia="Times New Roman"/>
          <w:u w:val="single"/>
          <w:lang w:eastAsia="hr-HR"/>
        </w:rPr>
        <w:t>DNA:</w:t>
      </w:r>
      <w:r w:rsidRPr="00883D49">
        <w:rPr>
          <w:rFonts w:cs="Times New Roman" w:eastAsia="Times New Roman"/>
          <w:lang w:eastAsia="hr-HR"/>
        </w:rPr>
        <w:t xml:space="preserve">    1.  e-Oglasna ploča – rok 20. dana,</w:t>
      </w:r>
    </w:p>
    <w:p w:rsidRDefault="00883D49" w:rsidP="00883D49" w:rsidR="00883D49" w:rsidRPr="00883D49">
      <w:pPr>
        <w:spacing w:after="0"/>
        <w:rPr>
          <w:rFonts w:cs="Times New Roman" w:eastAsia="Times New Roman"/>
          <w:lang w:eastAsia="hr-HR"/>
        </w:rPr>
      </w:pPr>
      <w:r w:rsidRPr="00883D49">
        <w:rPr>
          <w:rFonts w:cs="Times New Roman" w:eastAsia="Times New Roman"/>
          <w:lang w:eastAsia="hr-HR"/>
        </w:rPr>
        <w:t xml:space="preserve">              3.  Spis.</w:t>
      </w:r>
    </w:p>
    <w:p w:rsidRDefault="00883D49" w:rsidP="00883D49" w:rsidR="00883D49" w:rsidRPr="00883D49">
      <w:pPr>
        <w:spacing w:after="0"/>
        <w:rPr>
          <w:rFonts w:cs="Times New Roman" w:eastAsia="Times New Roman"/>
          <w:lang w:eastAsia="hr-HR"/>
        </w:rPr>
      </w:pPr>
    </w:p>
    <w:p w:rsidRDefault="00883D49" w:rsidP="00883D49" w:rsidR="00883D49" w:rsidRPr="00883D49">
      <w:pPr>
        <w:spacing w:after="0"/>
        <w:rPr>
          <w:rFonts w:cs="Times New Roman" w:eastAsia="Times New Roman"/>
          <w:lang w:eastAsia="hr-HR"/>
        </w:rPr>
      </w:pPr>
    </w:p>
    <w:p w:rsidRDefault="00883D49" w:rsidP="00883D49" w:rsidR="00883D49" w:rsidRPr="00883D49">
      <w:pPr>
        <w:spacing w:after="0"/>
        <w:rPr>
          <w:rFonts w:cs="Times New Roman" w:eastAsia="Times New Roman"/>
          <w:lang w:eastAsia="hr-HR"/>
        </w:rPr>
      </w:pPr>
      <w:r w:rsidRPr="00883D49">
        <w:rPr>
          <w:rFonts w:cs="Times New Roman" w:eastAsia="Times New Roman"/>
          <w:lang w:eastAsia="hr-HR"/>
        </w:rPr>
        <w:t>Split, 18. listopada 2017.                                             S U D A C:</w:t>
      </w:r>
    </w:p>
    <w:p w:rsidRDefault="00883D49" w:rsidP="00883D49" w:rsidR="00AE649C" w:rsidRPr="00B76F3C">
      <w:pPr>
        <w:spacing w:after="0"/>
      </w:pPr>
      <w:r w:rsidRPr="00883D49">
        <w:rPr>
          <w:rFonts w:cs="Times New Roman" w:eastAsia="Times New Roman"/>
          <w:lang w:eastAsia="hr-HR"/>
        </w:rPr>
        <w:t xml:space="preserve">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D49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4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St-332/2011-25</izvorni_sadrzaj>
    <derivirana_varijabla naziv="DomainObject.Oznaka_1">St-332/2011-25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siječnja 2013.</izvorni_sadrzaj>
    <derivirana_varijabla naziv="DomainObject.Predmet.DatumArhiviranja_1">7. siječnja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2012.</izvorni_sadrzaj>
    <derivirana_varijabla naziv="DomainObject.Predmet.DatumRjesavanja_1">19. prosinca 2012.</derivirana_varijabla>
  </DomainObject.Predmet.DatumRjesavanja>
  <DomainObject.Predmet.DatumRokaCuvanja>
    <izvorni_sadrzaj>30. prosinca 2062.</izvorni_sadrzaj>
    <derivirana_varijabla naziv="DomainObject.Predmet.DatumRokaCuvanja_1">30. prosinca 2062.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siječnja 2013.</izvorni_sadrzaj>
    <derivirana_varijabla naziv="DomainObject.Predmet.DatumZatvaranja_1">7. siječnja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hr.ibm.icms.common.model.sluzbeneosobe.Referada@25752575[id=137, dbStatus=null, naziv=Referada 14, oznaka=null, sudac=null] &lt;-hr.ibm.icms.common.model.sluzbeneosobe.Referada@25752575[status dodjele: =false]</izvorni_sadrzaj>
    <derivirana_varijabla naziv="DomainObject.Predmet.MjestoCuvanja_1">hr.ibm.icms.common.model.sluzbeneosobe.Referada@25752575[id=137, dbStatus=null, naziv=Referada 14, oznaka=null, sudac=null] &lt;-hr.ibm.icms.common.model.sluzbeneosobe.Referada@25752575[status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St-332/2011</izvorni_sadrzaj>
    <derivirana_varijabla naziv="DomainObject.Predmet.OznakaBroj_1">St-332/2011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AKONTO, putnička agencija, turizam i trgovina društvo s ograničenom odgovornošću</izvorni_sadrzaj>
    <derivirana_varijabla naziv="DomainObject.Predmet.ProtustrankaFormated_1">  AKONTO, putnička agencija, turizam i trgovina društvo s ograničenom odgovornošću</derivirana_varijabla>
  </DomainObject.Predmet.ProtustrankaFormated>
  <DomainObject.Predmet.ProtustrankaFormatedOIB>
    <izvorni_sadrzaj>  AKONTO, putnička agencija, turizam i trgovina društvo s ograničenom odgovornošću, OIB 51041293679</izvorni_sadrzaj>
    <derivirana_varijabla naziv="DomainObject.Predmet.ProtustrankaFormatedOIB_1">  AKONTO, putnička agencija, turizam i trgovina društvo s ograničenom odgovornošću, OIB 51041293679</derivirana_varijabla>
  </DomainObject.Predmet.ProtustrankaFormatedOIB>
  <DomainObject.Predmet.ProtustrankaFormatedWithAdress>
    <izvorni_sadrzaj> AKONTO, putnička agencija, turizam i trgovina društvo s ograničenom odgovornošću, Poljička cesta - Bajnice 120, Jesenice</izvorni_sadrzaj>
    <derivirana_varijabla naziv="DomainObject.Predmet.ProtustrankaFormatedWithAdress_1"> AKONTO, putnička agencija, turizam i trgovina društvo s ograničenom odgovornošću, Poljička cesta - Bajnice 120, Jesenice</derivirana_varijabla>
  </DomainObject.Predmet.ProtustrankaFormatedWithAdress>
  <DomainObject.Predmet.ProtustrankaFormatedWithAdressOIB>
    <izvorni_sadrzaj> AKONTO, putnička agencija, turizam i trgovina društvo s ograničenom odgovornošću, OIB 51041293679, Poljička cesta - Bajnice 120, Jesenice</izvorni_sadrzaj>
    <derivirana_varijabla naziv="DomainObject.Predmet.ProtustrankaFormatedWithAdressOIB_1"> AKONTO, putnička agencija, turizam i trgovina društvo s ograničenom odgovornošću, OIB 51041293679, Poljička cesta - Bajnice 120, Jesenice</derivirana_varijabla>
  </DomainObject.Predmet.ProtustrankaFormatedWithAdressOIB>
  <DomainObject.Predmet.ProtustrankaWithAdress>
    <izvorni_sadrzaj>AKONTO, putnička agencija, turizam i trgovina društvo s ograničenom odgovornošću Poljička cesta - Bajnice 120, Jesenice</izvorni_sadrzaj>
    <derivirana_varijabla naziv="DomainObject.Predmet.ProtustrankaWithAdress_1">AKONTO, putnička agencija, turizam i trgovina društvo s ograničenom odgovornošću Poljička cesta - Bajnice 120, Jesenice</derivirana_varijabla>
  </DomainObject.Predmet.ProtustrankaWithAdress>
  <DomainObject.Predmet.ProtustrankaWithAdressOIB>
    <izvorni_sadrzaj>AKONTO, putnička agencija, turizam i trgovina društvo s ograničenom odgovornošću, OIB 51041293679, Poljička cesta - Bajnice 120, Jesenice</izvorni_sadrzaj>
    <derivirana_varijabla naziv="DomainObject.Predmet.ProtustrankaWithAdressOIB_1">AKONTO, putnička agencija, turizam i trgovina društvo s ograničenom odgovornošću, OIB 51041293679, Poljička cesta - Bajnice 120, Jesenice</derivirana_varijabla>
  </DomainObject.Predmet.ProtustrankaWithAdressOIB>
  <DomainObject.Predmet.ProtustrankaNazivFormated>
    <izvorni_sadrzaj>AKONTO, putnička agencija, turizam i trgovina društvo s ograničenom odgovornošću</izvorni_sadrzaj>
    <derivirana_varijabla naziv="DomainObject.Predmet.ProtustrankaNazivFormated_1">AKONTO, putnička agencija, turizam i trgovina društvo s ograničenom odgovornošću</derivirana_varijabla>
  </DomainObject.Predmet.ProtustrankaNazivFormated>
  <DomainObject.Predmet.ProtustrankaNazivFormatedOIB>
    <izvorni_sadrzaj>AKONTO, putnička agencija, turizam i trgovina društvo s ograničenom odgovornošću, OIB 51041293679</izvorni_sadrzaj>
    <derivirana_varijabla naziv="DomainObject.Predmet.ProtustrankaNazivFormatedOIB_1">AKONTO, putnička agencija, turizam i trgovina društvo s ograničenom odgovornošću, OIB 51041293679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</izvorni_sadrzaj>
    <derivirana_varijabla naziv="DomainObject.Predmet.StrankaFormatedOIB_1">  POREZNA UPRAVA, PODRUČNI URED SPLIT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Mažuranićevo šetalište 24b, 21000 Split</izvorni_sadrzaj>
    <derivirana_varijabla naziv="DomainObject.Predmet.StrankaFormatedWithAdressOIB_1"> POREZNA UPRAVA, PODRUČNI URED SPLIT,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Mažuranićevo šetalište 24b,21000 Split</izvorni_sadrzaj>
    <derivirana_varijabla naziv="DomainObject.Predmet.StrankaWithAdressOIB_1">POREZNA UPRAVA, PODRUČNI URED SPLIT,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</izvorni_sadrzaj>
    <derivirana_varijabla naziv="DomainObject.Predmet.StrankaNazivFormatedOIB_1">POREZNA UPRAVA,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</item>
    </izvorni_sadrzaj>
    <derivirana_varijabla naziv="DomainObject.Predmet.StrankaListFormatedOIB_1">
      <item>POREZNA UPRAVA, PODRUČNI URED SPLIT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Mažuranićevo šetalište 24b, 21000 Split</item>
    </izvorni_sadrzaj>
    <derivirana_varijabla naziv="DomainObject.Predmet.StrankaListFormatedWithAdressOIB_1">
      <item>POREZNA UPRAVA, PODRUČNI URED SPLIT,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</item>
    </izvorni_sadrzaj>
    <derivirana_varijabla naziv="DomainObject.Predmet.StrankaListNazivFormatedOIB_1">
      <item>POREZNA UPRAVA, PODRUČNI URED SPLIT</item>
    </derivirana_varijabla>
  </DomainObject.Predmet.StrankaListNazivFormatedOIB>
  <DomainObject.Predmet.ProtuStrankaListFormated>
    <izvorni_sadrzaj>
      <item>AKONTO, putnička agencija, turizam i trgovina društvo s ograničenom odgovornošću</item>
    </izvorni_sadrzaj>
    <derivirana_varijabla naziv="DomainObject.Predmet.ProtuStrankaListFormated_1">
      <item>AKONTO, putnička agencija, turizam i trgovina društvo s ograničenom odgovornošću</item>
    </derivirana_varijabla>
  </DomainObject.Predmet.ProtuStrankaListFormated>
  <DomainObject.Predmet.ProtuStrankaListFormatedOIB>
    <izvorni_sadrzaj>
      <item>AKONTO, putnička agencija, turizam i trgovina društvo s ograničenom odgovornošću, OIB 51041293679</item>
    </izvorni_sadrzaj>
    <derivirana_varijabla naziv="DomainObject.Predmet.ProtuStrankaListFormatedOIB_1">
      <item>AKONTO, putnička agencija, turizam i trgovina društvo s ograničenom odgovornošću, OIB 51041293679</item>
    </derivirana_varijabla>
  </DomainObject.Predmet.ProtuStrankaListFormatedOIB>
  <DomainObject.Predmet.ProtuStrankaListFormatedWithAdress>
    <izvorni_sadrzaj>
      <item>AKONTO, putnička agencija, turizam i trgovina društvo s ograničenom odgovornošću, Poljička cesta - Bajnice 120, Jesenice</item>
    </izvorni_sadrzaj>
    <derivirana_varijabla naziv="DomainObject.Predmet.ProtuStrankaListFormatedWithAdress_1">
      <item>AKONTO, putnička agencija, turizam i trgovina društvo s ograničenom odgovornošću, Poljička cesta - Bajnice 120, Jesenice</item>
    </derivirana_varijabla>
  </DomainObject.Predmet.ProtuStrankaListFormatedWithAdress>
  <DomainObject.Predmet.ProtuStrankaListFormatedWithAdressOIB>
    <izvorni_sadrzaj>
      <item>AKONTO, putnička agencija, turizam i trgovina društvo s ograničenom odgovornošću, OIB 51041293679, Poljička cesta - Bajnice 120, Jesenice</item>
    </izvorni_sadrzaj>
    <derivirana_varijabla naziv="DomainObject.Predmet.ProtuStrankaListFormatedWithAdressOIB_1">
      <item>AKONTO, putnička agencija, turizam i trgovina društvo s ograničenom odgovornošću, OIB 51041293679, Poljička cesta - Bajnice 120, Jesenice</item>
    </derivirana_varijabla>
  </DomainObject.Predmet.ProtuStrankaListFormatedWithAdressOIB>
  <DomainObject.Predmet.ProtuStrankaListNazivFormated>
    <izvorni_sadrzaj>
      <item>AKONTO, putnička agencija, turizam i trgovina društvo s ograničenom odgovornošću</item>
    </izvorni_sadrzaj>
    <derivirana_varijabla naziv="DomainObject.Predmet.ProtuStrankaListNazivFormated_1">
      <item>AKONTO, putnička agencija, turizam i trgovina društvo s ograničenom odgovornošću</item>
    </derivirana_varijabla>
  </DomainObject.Predmet.ProtuStrankaListNazivFormated>
  <DomainObject.Predmet.ProtuStrankaListNazivFormatedOIB>
    <izvorni_sadrzaj>
      <item>AKONTO, putnička agencija, turizam i trgovina društvo s ograničenom odgovornošću, OIB 51041293679</item>
    </izvorni_sadrzaj>
    <derivirana_varijabla naziv="DomainObject.Predmet.ProtuStrankaListNazivFormatedOIB_1">
      <item>AKONTO, putnička agencija, turizam i trgovina društvo s ograničenom odgovornošću, OIB 51041293679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St-332/2011-25</izvorni_sadrzaj>
    <derivirana_varijabla naziv="DomainObject.PoslovniBrojDokumenta_1">St-332/2011-25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AKONTO, putnička agencija, turizam i trgovina društvo s ograničenom odgovornošću</izvorni_sadrzaj>
    <derivirana_varijabla naziv="DomainObject.Predmet.ProtustrankaIDrugi_1">AKONTO, putnička agencija, turizam i trgovina društvo s ograničenom odgovornošću</derivirana_varijabla>
  </DomainObject.Predmet.ProtustrankaIDrugi>
  <DomainObject.Predmet.StrankaIDrugiAdressOIB>
    <izvorni_sadrzaj>POREZNA UPRAVA, PODRUČNI URED SPLIT, Mažuranićevo šetalište 24b, 21000 Split</izvorni_sadrzaj>
    <derivirana_varijabla naziv="DomainObject.Predmet.StrankaIDrugiAdressOIB_1">POREZNA UPRAVA, PODRUČNI URED SPLIT, Mažuranićevo šetalište 24b, 21000 Split</derivirana_varijabla>
  </DomainObject.Predmet.StrankaIDrugiAdressOIB>
  <DomainObject.Predmet.ProtustrankaIDrugiAdressOIB>
    <izvorni_sadrzaj>AKONTO, putnička agencija, turizam i trgovina društvo s ograničenom odgovornošću, OIB 51041293679, Poljička cesta - Bajnice 120, Jesenice</izvorni_sadrzaj>
    <derivirana_varijabla naziv="DomainObject.Predmet.ProtustrankaIDrugiAdressOIB_1">AKONTO, putnička agencija, turizam i trgovina društvo s ograničenom odgovornošću, OIB 51041293679, Poljička cesta - Bajnice 120,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2012.</izvorni_sadrzaj>
    <derivirana_varijabla naziv="DomainObject.Predmet.OdlukaRjesenje.DatumDonosenjaOdluke_1">15. studenog 2012.</derivirana_varijabla>
  </DomainObject.Predmet.OdlukaRjesenje.DatumDonosenjaOdluke>
  <DomainObject.Predmet.OdlukaRjesenje.DatumPravomocnosti>
    <izvorni_sadrzaj>30. studenog 2012.</izvorni_sadrzaj>
    <derivirana_varijabla naziv="DomainObject.Predmet.OdlukaRjesenje.DatumPravomocnosti_1">30. studenog 2012.</derivirana_varijabla>
  </DomainObject.Predmet.OdlukaRjesenje.DatumPravomocnosti>
  <DomainObject.Predmet.OdlukaRjesenje.Oznaka>
    <izvorni_sadrzaj>St-332/2011-11</izvorni_sadrzaj>
    <derivirana_varijabla naziv="DomainObject.Predmet.OdlukaRjesenje.Oznaka_1">St-332/2011-11</derivirana_varijabla>
  </DomainObject.Predmet.OdlukaRjesenje.Oznaka>
  <DomainObject.Predmet.SudioniciListNaziv>
    <izvorni_sadrzaj>
      <item>AKONTO, putnička agencija, turizam i trgovina društvo s ograničenom odgovornošću</item>
      <item>POREZNA UPRAVA, PODRUČNI URED SPLIT</item>
    </izvorni_sadrzaj>
    <derivirana_varijabla naziv="DomainObject.Predmet.SudioniciListNaziv_1">
      <item>AKONTO, putnička agencija, turizam i trgovina društvo s ograničenom odgovornošću</item>
      <item>POREZNA UPRAVA, PODRUČNI URED SPLIT</item>
    </derivirana_varijabla>
  </DomainObject.Predmet.SudioniciListNaziv>
  <DomainObject.Predmet.SudioniciListAdressOIB>
    <izvorni_sadrzaj>
      <item>AKONTO, putnička agencija, turizam i trgovina društvo s ograničenom odgovornošću, OIB 51041293679, Poljička cesta - Bajnice 120,Jesenice</item>
      <item>POREZNA UPRAVA, PODRUČNI URED SPLIT, Mažuranićevo šetalište 24b,21000 Split</item>
    </izvorni_sadrzaj>
    <derivirana_varijabla naziv="DomainObject.Predmet.SudioniciListAdressOIB_1">
      <item>AKONTO, putnička agencija, turizam i trgovina društvo s ograničenom odgovornošću, OIB 51041293679, Poljička cesta - Bajnice 120,Jesenice</item>
      <item>POREZNA UPRAVA, PODRUČNI URED SPLIT,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CAB71-6328-4C9F-AF47-13D051302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205</properties:Words>
  <properties:Characters>987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2017-10-18T06:34:00Z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St-332/2011-25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