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56b04" w14:paraId="4756b04"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942B80" w:rsidP="00942B80" w:rsidR="00942B80">
      <w:pPr>
        <w:spacing w:after="0"/>
        <w:jc w:val="both"/>
      </w:pPr>
    </w:p>
    <w:p w:rsidRDefault="00942B80" w:rsidP="00942B80" w:rsidR="00942B80">
      <w:pPr>
        <w:spacing w:after="0"/>
        <w:jc w:val="both"/>
      </w:pPr>
    </w:p>
    <w:p w:rsidRDefault="00942B80" w:rsidP="00942B80" w:rsidR="00942B80">
      <w:pPr>
        <w:spacing w:after="0"/>
        <w:jc w:val="both"/>
      </w:pPr>
    </w:p>
    <w:p w:rsidRDefault="00942B80" w:rsidP="00942B80" w:rsidR="00942B80">
      <w:pPr>
        <w:spacing w:after="0"/>
        <w:jc w:val="both"/>
      </w:pPr>
    </w:p>
    <w:p w:rsidRDefault="00942B80" w:rsidP="00942B80" w:rsidR="00942B80">
      <w:pPr>
        <w:spacing w:after="0"/>
        <w:jc w:val="both"/>
      </w:pPr>
    </w:p>
    <w:p w:rsidRDefault="00942B80" w:rsidP="00942B80" w:rsidR="00942B80">
      <w:pPr>
        <w:spacing w:after="0"/>
        <w:jc w:val="both"/>
      </w:pPr>
    </w:p>
    <w:p w:rsidRDefault="00942B80" w:rsidP="00942B80" w:rsidR="00942B80">
      <w:pPr>
        <w:spacing w:after="0"/>
        <w:jc w:val="center"/>
      </w:pPr>
      <w:r>
        <w:t>R E P U B L I K A   H R V A T S K A</w:t>
      </w:r>
    </w:p>
    <w:p w:rsidRDefault="00942B80" w:rsidP="00942B80" w:rsidR="00942B80">
      <w:pPr>
        <w:spacing w:after="0"/>
        <w:jc w:val="center"/>
      </w:pPr>
    </w:p>
    <w:p w:rsidRDefault="00942B80" w:rsidP="00942B80" w:rsidR="00942B80">
      <w:pPr>
        <w:spacing w:after="0"/>
        <w:jc w:val="center"/>
      </w:pPr>
      <w:r>
        <w:t>R J E Š E NJ E</w:t>
      </w:r>
    </w:p>
    <w:p w:rsidRDefault="00942B80" w:rsidP="00942B80" w:rsidR="00942B80">
      <w:pPr>
        <w:spacing w:after="0"/>
        <w:jc w:val="both"/>
      </w:pPr>
    </w:p>
    <w:p w:rsidRDefault="00942B80" w:rsidP="00942B80" w:rsidR="00942B80">
      <w:pPr>
        <w:spacing w:after="0"/>
        <w:jc w:val="both"/>
      </w:pPr>
    </w:p>
    <w:p w:rsidRDefault="00942B80" w:rsidP="00942B80" w:rsidR="00942B80">
      <w:pPr>
        <w:spacing w:after="0"/>
        <w:ind w:firstLine="708"/>
        <w:jc w:val="both"/>
      </w:pPr>
      <w:r>
        <w:t>Visoki trgovački sud Republike Hrvatske, u vijeću sastavljenom od sudaca Branke Vučaj, predsjednice vijeća, Dubravke Zubović, sutkinje izvjestiteljice i Nevenke Marković, članice vijeća, u stečajnom postupku nad dužnikom VED DOM j.d.o., OIB 79690687614, Bjelovar, Prilaz Andrije Hebranga 10, odlučujući o žalbi stečajnog dužnika protiv rješenja Trgovačkog suda u Bjelovaru poslovni broj St-757/17-6 od 18. listopada 2017., u sjednici vijeća održanoj 12. prosinca 2017.</w:t>
      </w:r>
    </w:p>
    <w:p w:rsidRDefault="00942B80" w:rsidP="00942B80" w:rsidR="00942B80">
      <w:pPr>
        <w:spacing w:after="0"/>
        <w:jc w:val="both"/>
      </w:pPr>
    </w:p>
    <w:p w:rsidRDefault="00942B80" w:rsidP="00942B80" w:rsidR="00942B80">
      <w:pPr>
        <w:spacing w:after="0"/>
        <w:jc w:val="center"/>
      </w:pPr>
      <w:r>
        <w:t>r i j e š i o   j e</w:t>
      </w:r>
    </w:p>
    <w:p w:rsidRDefault="00942B80" w:rsidP="00942B80" w:rsidR="00942B80">
      <w:pPr>
        <w:spacing w:after="0"/>
        <w:jc w:val="both"/>
      </w:pPr>
    </w:p>
    <w:p w:rsidRDefault="00942B80" w:rsidP="00942B80" w:rsidR="00942B80">
      <w:pPr>
        <w:spacing w:after="0"/>
        <w:jc w:val="both"/>
      </w:pPr>
      <w:r>
        <w:tab/>
        <w:t>Odbija se žalba stečajnog dužnika kao neosnovana i potvrđuje rješenje Trgovačkog suda u Bjelovaru poslovni broj St-757/17-6 od 18. listopada 2017.</w:t>
      </w:r>
    </w:p>
    <w:p w:rsidRDefault="00942B80" w:rsidP="00942B80" w:rsidR="00942B80">
      <w:pPr>
        <w:spacing w:after="0"/>
        <w:jc w:val="both"/>
      </w:pPr>
    </w:p>
    <w:p w:rsidRDefault="00942B80" w:rsidP="00942B80" w:rsidR="00942B80">
      <w:pPr>
        <w:spacing w:after="0"/>
        <w:jc w:val="center"/>
      </w:pPr>
      <w:r>
        <w:t>Obrazloženje</w:t>
      </w:r>
    </w:p>
    <w:p w:rsidRDefault="00942B80" w:rsidP="00942B80" w:rsidR="00942B80">
      <w:pPr>
        <w:spacing w:after="0"/>
        <w:jc w:val="center"/>
      </w:pPr>
    </w:p>
    <w:p w:rsidRDefault="00942B80" w:rsidP="00942B80" w:rsidR="00942B80">
      <w:pPr>
        <w:spacing w:after="0"/>
        <w:jc w:val="both"/>
      </w:pPr>
      <w:r>
        <w:tab/>
        <w:t>Pobijanim rješenjem Trgovačkog suda u Bjelovaru poslovni broj St-757/17-6 od 18. listopada 2017. otvoren je stečajni postupak nad navedenim dužnikom, za stečajnog upravitelja imenovana je Ivana Krstić iz Osijeka, te je stečajni postupak zaključen, time da će se ovo rješenje objaviti na e-Oglasnoj ploči sudova i po pravomoćnosti dostaviti sudskom registru radi brisanja dužnika (točke 1.-6. izreke).</w:t>
      </w:r>
    </w:p>
    <w:p w:rsidRDefault="00942B80" w:rsidP="00942B80" w:rsidR="00942B80">
      <w:pPr>
        <w:spacing w:after="0"/>
        <w:jc w:val="both"/>
      </w:pPr>
    </w:p>
    <w:p w:rsidRDefault="00942B80" w:rsidP="00942B80" w:rsidR="00942B80">
      <w:pPr>
        <w:spacing w:after="0"/>
        <w:jc w:val="both"/>
      </w:pPr>
      <w:r>
        <w:tab/>
        <w:t>Protiv tog rješenja žalbu je podnio stečajni dužnik ne navodeći konkretne žalbene razloge s prijedlogom drugostupanjskom sudu ukinuti pobijano rješenje.</w:t>
      </w:r>
    </w:p>
    <w:p w:rsidRDefault="00942B80" w:rsidP="00942B80" w:rsidR="00942B80">
      <w:pPr>
        <w:spacing w:after="0"/>
        <w:jc w:val="both"/>
      </w:pPr>
    </w:p>
    <w:p w:rsidRDefault="00942B80" w:rsidP="00942B80" w:rsidR="00942B80">
      <w:pPr>
        <w:spacing w:after="0"/>
        <w:jc w:val="both"/>
      </w:pPr>
      <w:r>
        <w:tab/>
        <w:t>Žalba nije osnovana.</w:t>
      </w:r>
    </w:p>
    <w:p w:rsidRDefault="00942B80" w:rsidP="00942B80" w:rsidR="00942B80">
      <w:pPr>
        <w:spacing w:after="0"/>
        <w:jc w:val="both"/>
      </w:pPr>
    </w:p>
    <w:p w:rsidRDefault="00942B80" w:rsidP="00942B80" w:rsidR="00942B80">
      <w:pPr>
        <w:pStyle w:val="Bezproreda"/>
        <w:jc w:val="both"/>
      </w:pPr>
      <w:r>
        <w:tab/>
        <w:t>Ispitavši pobijano rješenje sukladno članku 365. stavcima 1. i 2. Zakona o parničnom postupku („Narodne novine“ broj 148/11-pročišćeni tekst i 25/13; dalje: ZPP) u vezi s člankom 10. Stečajnog zakona („Narodne novine“ broj 71/15 i 104/17; dalje: SZ) u granicama razloga navedenih u žalbi te pazeći po službenoj dužnosti na bitne povrede odredaba postupka iz članka 354. stavka 2. točaka 2., 4., 8., 9., 11., 13. i 14. ZPP-a i s obzirom na pravilnu primjenu materijalnog prava, ovaj sud drugog stupnja je utvrdio da je pobijano rješenje pravilno i zakonito.</w:t>
      </w:r>
    </w:p>
    <w:p w:rsidRDefault="00942B80" w:rsidP="00942B80" w:rsidR="00942B80">
      <w:pPr>
        <w:pStyle w:val="Bezproreda"/>
        <w:jc w:val="both"/>
      </w:pPr>
    </w:p>
    <w:p w:rsidRDefault="00942B80" w:rsidP="00942B80" w:rsidR="00942B80">
      <w:pPr>
        <w:pStyle w:val="Bezproreda"/>
        <w:jc w:val="both"/>
      </w:pPr>
      <w:r>
        <w:lastRenderedPageBreak/>
        <w:tab/>
        <w:t xml:space="preserve">Prilikom donošenja pobijanog rješenja nisu ostvarene bitne povrede odredaba parničnog postupka na koje ovaj sud pazi po službenoj dužnosti. Upravo suprotno, izreka pobijanog rješenja je jasna i razumljiva, a u obrazloženju su navedeni razlozi o odlučnim činjenicama. </w:t>
      </w:r>
    </w:p>
    <w:p w:rsidRDefault="00942B80" w:rsidP="00942B80" w:rsidR="00942B80">
      <w:pPr>
        <w:pStyle w:val="Bezproreda"/>
        <w:jc w:val="both"/>
      </w:pPr>
    </w:p>
    <w:p w:rsidRDefault="00942B80" w:rsidP="00942B80" w:rsidR="00942B80">
      <w:pPr>
        <w:pStyle w:val="Bezproreda"/>
        <w:jc w:val="both"/>
      </w:pPr>
      <w:r>
        <w:tab/>
        <w:t>Prema ocjeni ovoga suda, pravilno je sud prvoga stupnja primijenio odredbu članka 132. SZ-a, kojom odredbom su regulirani „Slučajevi u kojima se otvoreni stečajni postupak ne provodi“.</w:t>
      </w:r>
    </w:p>
    <w:p w:rsidRDefault="00942B80" w:rsidP="00942B80" w:rsidR="00942B80">
      <w:pPr>
        <w:pStyle w:val="Bezproreda"/>
        <w:jc w:val="both"/>
      </w:pPr>
    </w:p>
    <w:p w:rsidRDefault="00942B80" w:rsidP="00942B80" w:rsidR="00942B80">
      <w:pPr>
        <w:pStyle w:val="Bezproreda"/>
        <w:jc w:val="both"/>
      </w:pPr>
      <w:r>
        <w:tab/>
        <w:t>Prema odredbi članka 132. stavka 1. SZ-a, a kad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prethodnoga i otvorenoga stečajnog postupka; a prema stavku 2. tog članka, ako osobe iz stavka 1. ovog članka ne predujme traženi iznos, sud će donijeti rješenje o otvaranju i zaključenju stečajnog postupka.</w:t>
      </w:r>
    </w:p>
    <w:p w:rsidRDefault="00942B80" w:rsidP="00942B80" w:rsidR="00942B80">
      <w:pPr>
        <w:pStyle w:val="Bezproreda"/>
        <w:jc w:val="both"/>
      </w:pPr>
    </w:p>
    <w:p w:rsidRDefault="00942B80" w:rsidP="00942B80" w:rsidR="00942B80">
      <w:pPr>
        <w:pStyle w:val="Bezproreda"/>
        <w:jc w:val="both"/>
      </w:pPr>
      <w:r>
        <w:tab/>
        <w:t xml:space="preserve">Pobijano rješenje sud je donio primjenom odredbe članka 132. stavka 1. i 2. SZ-a, utvrdivši da dužnik nema imovinu koja bi bila dostatna za namirenje troškova postupka, a rješenjem poslovni broj St-757/17-5 od 18. rujna 2017. pozvane su osobe koje imaju interes za provedbom stečajnog postupka nad navedenim dužnikom da u roku od 15 dana uplate predujam u iznosu od 1.000,00 kn, te u iznosu od 10.000,00 kn za pokriće troškova prethodnog te stečajnog postupka. Budući da pozvane osobe nisu uplatile predujam, pravilno je sud prvog stupnja donio rješenje o otvaranju i zaključenju stečajnog postupka. Iz spisa je vidljivo da je rješenje od 18. rujna 2017. objavljeno na mrežnoj stranici e-Oglasna ploča 18. rujna 2017. (list 9. spisa). </w:t>
      </w:r>
    </w:p>
    <w:p w:rsidRDefault="00942B80" w:rsidP="00942B80" w:rsidR="00942B80">
      <w:pPr>
        <w:pStyle w:val="Bezproreda"/>
        <w:jc w:val="both"/>
      </w:pPr>
    </w:p>
    <w:p w:rsidRDefault="00942B80" w:rsidP="00942B80" w:rsidR="00942B80">
      <w:pPr>
        <w:pStyle w:val="Bezproreda"/>
        <w:jc w:val="both"/>
      </w:pPr>
      <w:r>
        <w:tab/>
        <w:t xml:space="preserve">Stoga valja zaključiti da budući da u navedenom roku nitko nije uplatio predujam, sud je pravilnom primjenom određenja iz članka 132. SZ-a donio pobijano rješenje. </w:t>
      </w:r>
    </w:p>
    <w:p w:rsidRDefault="00942B80" w:rsidP="00942B80" w:rsidR="00942B80">
      <w:pPr>
        <w:pStyle w:val="Bezproreda"/>
        <w:jc w:val="both"/>
      </w:pPr>
    </w:p>
    <w:p w:rsidRDefault="00942B80" w:rsidP="00942B80" w:rsidR="00942B80">
      <w:pPr>
        <w:pStyle w:val="Bezproreda"/>
        <w:jc w:val="both"/>
      </w:pPr>
      <w:r>
        <w:tab/>
        <w:t>Glede žalbenih navoda ističe se da su neosnovani navodi da žalitelj nije bio obaviješten o otvaranju stečajnog postupka, a sve pozivom na određenja iz članka 12. SZ-a kojom odredbom je regulirana „Dostava sudskih pismena“. Naime, prema članku 12. stavku 1. sudska pismena dostavljaju se objavom pismena na mrežnoj stranici e-Oglasna ploča sudova, ako ovim zakonom nije drukčije određeno. Dostava se smatra obavljenom istekom osmoga dana od dana objave pismena na mrežnoj stranici e-Oglasna ploča sudova. Prema stavku 2. članka 12. SZ-a – objava pismena na mrežnoj stranici e-Oglasna ploča sudova smatra se dokazom da je dostava obavljena svim sudionicima i onima za koje ovaj Zakon propisuje posebnu dostavu. Isto tako, navod žalitelja u žalbi sadržan u tvrdnji da „očekuje priljev financijskih sredstava“, prema ocjeni ovoga vijeća je irelevantan glede pobijanog rješenje. U tom smislu upućuje se žalitelj na razloge prvostupanjskog rješenja kojima je pravilno ukazao prvostupanjski sud da je stečajni upravitelj dužan i nakon zaključenja stečajnog postupka zastupati stečajnu masu, (arg. iz članka 133. SZ-a), što znači da će, i nakon zaključenja stečajnog postupka (i brisanja dužnika), ako se ispune pretpostavke iz članka 289. stavka 1. SZ-a, sud rješenjem o nastavku postupka radi naknadne diobe pozvati stečajne vjerovnike da u određenom roku stečajnom upravitelju prijave svoje tražbine i zakazati ročište na kojem će ispitati prijavljene tražbine.</w:t>
      </w:r>
    </w:p>
    <w:p w:rsidRDefault="00942B80" w:rsidP="00942B80" w:rsidR="00942B80">
      <w:pPr>
        <w:pStyle w:val="Bezproreda"/>
        <w:jc w:val="both"/>
      </w:pPr>
    </w:p>
    <w:p w:rsidRDefault="00942B80" w:rsidP="00942B80" w:rsidR="00942B80">
      <w:pPr>
        <w:pStyle w:val="Bezproreda"/>
        <w:jc w:val="both"/>
      </w:pPr>
    </w:p>
    <w:p w:rsidRDefault="00942B80" w:rsidP="00942B80" w:rsidR="00942B80">
      <w:pPr>
        <w:pStyle w:val="Bezproreda"/>
        <w:jc w:val="both"/>
      </w:pPr>
    </w:p>
    <w:p w:rsidRDefault="00942B80" w:rsidP="00942B80" w:rsidR="00942B80">
      <w:pPr>
        <w:pStyle w:val="Bezproreda"/>
        <w:jc w:val="both"/>
      </w:pPr>
    </w:p>
    <w:p w:rsidRDefault="00942B80" w:rsidP="00942B80" w:rsidR="00942B80">
      <w:pPr>
        <w:pStyle w:val="Bezproreda"/>
        <w:jc w:val="both"/>
      </w:pPr>
    </w:p>
    <w:p w:rsidRDefault="00942B80" w:rsidP="00942B80" w:rsidR="00942B80">
      <w:pPr>
        <w:pStyle w:val="Bezproreda"/>
        <w:jc w:val="both"/>
      </w:pPr>
    </w:p>
    <w:p w:rsidRDefault="00942B80" w:rsidP="00942B80" w:rsidR="00942B80">
      <w:pPr>
        <w:pStyle w:val="Bezproreda"/>
        <w:jc w:val="both"/>
      </w:pPr>
    </w:p>
    <w:p w:rsidRDefault="00942B80" w:rsidP="00942B80" w:rsidR="00942B80">
      <w:pPr>
        <w:pStyle w:val="Bezproreda"/>
        <w:jc w:val="both"/>
      </w:pPr>
    </w:p>
    <w:p w:rsidRDefault="00942B80" w:rsidP="00942B80" w:rsidR="00942B80">
      <w:pPr>
        <w:pStyle w:val="Bezproreda"/>
        <w:jc w:val="both"/>
      </w:pPr>
    </w:p>
    <w:p w:rsidRDefault="00942B80" w:rsidP="00942B80" w:rsidR="00942B80">
      <w:pPr>
        <w:pStyle w:val="Bezproreda"/>
        <w:jc w:val="both"/>
      </w:pPr>
    </w:p>
    <w:p w:rsidRDefault="00942B80" w:rsidP="00942B80" w:rsidR="00942B80">
      <w:pPr>
        <w:pStyle w:val="Bezproreda"/>
        <w:jc w:val="both"/>
      </w:pPr>
    </w:p>
    <w:p w:rsidRDefault="00942B80" w:rsidP="00942B80" w:rsidR="00942B80">
      <w:pPr>
        <w:pStyle w:val="Bezproreda"/>
        <w:jc w:val="both"/>
      </w:pPr>
      <w:r>
        <w:lastRenderedPageBreak/>
        <w:tab/>
        <w:t>Slijedom navedenog valjalo je na temelju odredbe članka 380. točke 2. ZPP-a u vezi s člankom 10. SZ-a riješiti kao u izreci ovog drugostupanjskog rješenja.</w:t>
      </w:r>
    </w:p>
    <w:p w:rsidRDefault="00942B80" w:rsidP="00942B80" w:rsidR="00942B80">
      <w:pPr>
        <w:pStyle w:val="Bezproreda"/>
        <w:jc w:val="both"/>
      </w:pPr>
    </w:p>
    <w:p w:rsidRDefault="00942B80" w:rsidP="00942B80" w:rsidR="00942B80">
      <w:pPr>
        <w:pStyle w:val="Bezproreda"/>
        <w:jc w:val="center"/>
      </w:pPr>
      <w:r>
        <w:t>Zagreb, 12. prosinca 2017.</w:t>
      </w:r>
    </w:p>
    <w:p w:rsidRDefault="00942B80" w:rsidP="00942B80" w:rsidR="00942B80">
      <w:pPr>
        <w:pStyle w:val="Bezproreda"/>
      </w:pPr>
    </w:p>
    <w:p w:rsidRDefault="00942B80" w:rsidP="00942B80" w:rsidR="00942B80">
      <w:pPr>
        <w:pStyle w:val="Bezproreda"/>
        <w:ind w:left="4536"/>
        <w:jc w:val="center"/>
      </w:pPr>
      <w:r>
        <w:t>Predsjednica vijeća</w:t>
      </w:r>
    </w:p>
    <w:p w:rsidRDefault="00942B80" w:rsidP="00942B80" w:rsidR="00942B80">
      <w:pPr>
        <w:pStyle w:val="Bezproreda"/>
        <w:ind w:left="4536"/>
        <w:jc w:val="center"/>
      </w:pPr>
      <w:r>
        <w:t>Branka Vučaj v. r.</w:t>
      </w:r>
    </w:p>
    <w:p w:rsidRDefault="00942B80" w:rsidP="00942B80" w:rsidR="00942B80">
      <w:pPr>
        <w:pStyle w:val="Bezproreda"/>
        <w:ind w:left="4536"/>
        <w:jc w:val="center"/>
      </w:pPr>
    </w:p>
    <w:p w:rsidRDefault="00942B80" w:rsidP="00942B80" w:rsidR="00942B80">
      <w:pPr>
        <w:pStyle w:val="Bezproreda"/>
        <w:ind w:firstLine="4536"/>
        <w:jc w:val="center"/>
      </w:pPr>
      <w:r>
        <w:t>Za točnost otpravka – ovlašteni službenik</w:t>
      </w:r>
    </w:p>
    <w:p w:rsidRDefault="00942B80" w:rsidP="00942B80" w:rsidR="00942B80">
      <w:pPr>
        <w:pStyle w:val="Bezproreda"/>
        <w:ind w:firstLine="4536"/>
        <w:jc w:val="center"/>
      </w:pPr>
      <w:r>
        <w:t>Brankica Curman</w:t>
      </w:r>
    </w:p>
    <w:p w:rsidRDefault="004E49A1" w:rsidP="004E49A1" w:rsidR="004E49A1">
      <w:pPr>
        <w:spacing w:after="0"/>
        <w:jc w:val="both"/>
      </w:pPr>
    </w:p>
    <w:sectPr w:rsidR="004E49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156A" w:rsidP="00BD5A69" w:rsidR="0001156A">
      <w:pPr>
        <w:spacing w:after="0"/>
      </w:pPr>
      <w:r>
        <w:separator/>
      </w:r>
    </w:p>
  </w:endnote>
  <w:endnote w:id="0" w:type="continuationSeparator">
    <w:p w:rsidRDefault="0001156A" w:rsidP="00BD5A69" w:rsidR="0001156A">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3D3192">
          <w:rPr>
            <w:noProof/>
          </w:rPr>
          <w:t>1</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156A" w:rsidP="00BD5A69" w:rsidR="0001156A">
      <w:pPr>
        <w:spacing w:after="0"/>
      </w:pPr>
      <w:r>
        <w:separator/>
      </w:r>
    </w:p>
  </w:footnote>
  <w:footnote w:id="0" w:type="continuationSeparator">
    <w:p w:rsidRDefault="0001156A" w:rsidP="00BD5A69" w:rsidR="0001156A">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3D3192">
      <w:t>9 Pž-7367/2017-2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1156A"/>
    <w:rsid w:val="00072D18"/>
    <w:rsid w:val="00162C1B"/>
    <w:rsid w:val="001705BB"/>
    <w:rsid w:val="001F6D10"/>
    <w:rsid w:val="00233ACE"/>
    <w:rsid w:val="002E6EBB"/>
    <w:rsid w:val="003D0BF9"/>
    <w:rsid w:val="003D3192"/>
    <w:rsid w:val="004E49A1"/>
    <w:rsid w:val="005474F3"/>
    <w:rsid w:val="006D7A34"/>
    <w:rsid w:val="00896057"/>
    <w:rsid w:val="00942B80"/>
    <w:rsid w:val="009538B5"/>
    <w:rsid w:val="00B92656"/>
    <w:rsid w:val="00BD5A69"/>
    <w:rsid w:val="00C22ACB"/>
    <w:rsid w:val="00CE72EB"/>
    <w:rsid w:val="00E53009"/>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3D3192"/>
    <w:rPr>
      <w:color w:val="808080"/>
      <w:bdr w:space="0" w:sz="0" w:color="auto" w:val="none"/>
      <w:shd w:fill="auto" w:color="auto" w:val="clear"/>
    </w:rPr>
  </w:style>
  <w:style w:customStyle="true" w:styleId="eSPISCCParagraphDefaultFont" w:type="character">
    <w:name w:val="eSPIS_CC_Paragraph Default Font"/>
    <w:basedOn w:val="Zadanifontodlomka"/>
    <w:rsid w:val="003D31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3192"/>
    <w:rPr>
      <w:bdr w:space="0" w:sz="0" w:color="auto" w:val="none"/>
      <w:shd w:fill="FFFFCC" w:color="auto" w:val="clear"/>
      <w:lang w:val="hr-HR"/>
    </w:rPr>
  </w:style>
  <w:style w:customStyle="true" w:styleId="PozadinaSvijetloCrvena" w:type="character">
    <w:name w:val="Pozadina_SvijetloCrvena"/>
    <w:basedOn w:val="eSPISCCParagraphDefaultFont"/>
    <w:rsid w:val="003D31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31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3D3192"/>
    <w:rPr>
      <w:color w:val="808080"/>
      <w:bdr w:color="auto" w:space="0" w:sz="0" w:val="none"/>
      <w:shd w:color="auto" w:fill="auto" w:val="clear"/>
    </w:rPr>
  </w:style>
  <w:style w:customStyle="1" w:styleId="eSPISCCParagraphDefaultFont" w:type="character">
    <w:name w:val="eSPIS_CC_Paragraph Default Font"/>
    <w:basedOn w:val="Zadanifontodlomka"/>
    <w:rsid w:val="003D31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3192"/>
    <w:rPr>
      <w:bdr w:color="auto" w:space="0" w:sz="0" w:val="none"/>
      <w:shd w:color="auto" w:fill="FFFFCC" w:val="clear"/>
      <w:lang w:val="hr-HR"/>
    </w:rPr>
  </w:style>
  <w:style w:customStyle="1" w:styleId="PozadinaSvijetloCrvena" w:type="character">
    <w:name w:val="Pozadina_SvijetloCrvena"/>
    <w:basedOn w:val="eSPISCCParagraphDefaultFont"/>
    <w:rsid w:val="003D31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31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 w:id="14370243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757</izvorni_sadrzaj>
    <derivirana_varijabla naziv="DomainObject.Predmet.Broj_1">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2017.</izvorni_sadrzaj>
    <derivirana_varijabla naziv="DomainObject.Predmet.DatumOsnivanja_1">16.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listopada 2017.</izvorni_sadrzaj>
    <derivirana_varijabla naziv="DomainObject.Predmet.DatumRjesavanja_1">23. listopada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St-757/2017</izvorni_sadrzaj>
    <derivirana_varijabla naziv="DomainObject.Predmet.OznakaBroj_1">St-757/2017</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otustrankaFormated>
    <izvorni_sadrzaj>  VED DOM jednostavno društvo s ograničenom odgovornošću za graditeljstvo i usluge</izvorni_sadrzaj>
    <derivirana_varijabla naziv="DomainObject.Predmet.ProtustrankaFormated_1">  VED DOM jednostavno društvo s ograničenom odgovornošću za graditeljstvo i usluge</derivirana_varijabla>
  </DomainObject.Predmet.ProtustrankaFormated>
  <DomainObject.Predmet.ProtustrankaFormatedOIB>
    <izvorni_sadrzaj>  VED DOM jednostavno društvo s ograničenom odgovornošću za graditeljstvo i usluge, OIB 79690687614</izvorni_sadrzaj>
    <derivirana_varijabla naziv="DomainObject.Predmet.ProtustrankaFormatedOIB_1">  VED DOM jednostavno društvo s ograničenom odgovornošću za graditeljstvo i usluge, OIB 79690687614</derivirana_varijabla>
  </DomainObject.Predmet.ProtustrankaFormatedOIB>
  <DomainObject.Predmet.ProtustrankaFormatedWithAdress>
    <izvorni_sadrzaj> VED DOM jednostavno društvo s ograničenom odgovornošću za graditeljstvo i usluge, Prilaz Andrije Hebranga 10, 43000 Bjelovar</izvorni_sadrzaj>
    <derivirana_varijabla naziv="DomainObject.Predmet.ProtustrankaFormatedWithAdress_1"> VED DOM jednostavno društvo s ograničenom odgovornošću za graditeljstvo i usluge, Prilaz Andrije Hebranga 10, 43000 Bjelovar</derivirana_varijabla>
  </DomainObject.Predmet.ProtustrankaFormatedWithAdress>
  <DomainObject.Predmet.ProtustrankaFormatedWithAdressOIB>
    <izvorni_sadrzaj> VED DOM jednostavno društvo s ograničenom odgovornošću za graditeljstvo i usluge, OIB 79690687614, Prilaz Andrije Hebranga 10, 43000 Bjelovar</izvorni_sadrzaj>
    <derivirana_varijabla naziv="DomainObject.Predmet.ProtustrankaFormatedWithAdressOIB_1"> VED DOM jednostavno društvo s ograničenom odgovornošću za graditeljstvo i usluge, OIB 79690687614, Prilaz Andrije Hebranga 10, 43000 Bjelovar</derivirana_varijabla>
  </DomainObject.Predmet.ProtustrankaFormatedWithAdressOIB>
  <DomainObject.Predmet.ProtustrankaWithAdress>
    <izvorni_sadrzaj>VED DOM jednostavno društvo s ograničenom odgovornošću za graditeljstvo i usluge Prilaz Andrije Hebranga 10, 43000 Bjelovar</izvorni_sadrzaj>
    <derivirana_varijabla naziv="DomainObject.Predmet.ProtustrankaWithAdress_1">VED DOM jednostavno društvo s ograničenom odgovornošću za graditeljstvo i usluge Prilaz Andrije Hebranga 10, 43000 Bjelovar</derivirana_varijabla>
  </DomainObject.Predmet.ProtustrankaWithAdress>
  <DomainObject.Predmet.ProtustrankaWithAdressOIB>
    <izvorni_sadrzaj>VED DOM jednostavno društvo s ograničenom odgovornošću za graditeljstvo i usluge, OIB 79690687614, Prilaz Andrije Hebranga 10, 43000 Bjelovar</izvorni_sadrzaj>
    <derivirana_varijabla naziv="DomainObject.Predmet.ProtustrankaWithAdressOIB_1">VED DOM jednostavno društvo s ograničenom odgovornošću za graditeljstvo i usluge, OIB 79690687614, Prilaz Andrije Hebranga 10, 43000 Bjelovar</derivirana_varijabla>
  </DomainObject.Predmet.ProtustrankaWithAdressOIB>
  <DomainObject.Predmet.ProtustrankaNazivFormated>
    <izvorni_sadrzaj>VED DOM jednostavno društvo s ograničenom odgovornošću za graditeljstvo i usluge</izvorni_sadrzaj>
    <derivirana_varijabla naziv="DomainObject.Predmet.ProtustrankaNazivFormated_1">VED DOM jednostavno društvo s ograničenom odgovornošću za graditeljstvo i usluge</derivirana_varijabla>
  </DomainObject.Predmet.ProtustrankaNazivFormated>
  <DomainObject.Predmet.ProtustrankaNazivFormatedOIB>
    <izvorni_sadrzaj>VED DOM jednostavno društvo s ograničenom odgovornošću za graditeljstvo i usluge, OIB 79690687614</izvorni_sadrzaj>
    <derivirana_varijabla naziv="DomainObject.Predmet.ProtustrankaNazivFormatedOIB_1">VED DOM jednostavno društvo s ograničenom odgovornošću za graditeljstvo i usluge, OIB 79690687614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VED DOM jednostavno društvo s ograničenom odgovornošću za graditeljstvo i usluge</item>
    </izvorni_sadrzaj>
    <derivirana_varijabla naziv="DomainObject.Predmet.ProtuStrankaListFormated_1">
      <item>VED DOM jednostavno društvo s ograničenom odgovornošću za graditeljstvo i usluge</item>
    </derivirana_varijabla>
  </DomainObject.Predmet.ProtuStrankaListFormated>
  <DomainObject.Predmet.ProtuStrankaListFormatedOIB>
    <izvorni_sadrzaj>
      <item>VED DOM jednostavno društvo s ograničenom odgovornošću za graditeljstvo i usluge, OIB 79690687614</item>
    </izvorni_sadrzaj>
    <derivirana_varijabla naziv="DomainObject.Predmet.ProtuStrankaListFormatedOIB_1">
      <item>VED DOM jednostavno društvo s ograničenom odgovornošću za graditeljstvo i usluge, OIB 79690687614</item>
    </derivirana_varijabla>
  </DomainObject.Predmet.ProtuStrankaListFormatedOIB>
  <DomainObject.Predmet.ProtuStrankaListFormatedWithAdress>
    <izvorni_sadrzaj>
      <item>VED DOM jednostavno društvo s ograničenom odgovornošću za graditeljstvo i usluge, Prilaz Andrije Hebranga 10, 43000 Bjelovar</item>
    </izvorni_sadrzaj>
    <derivirana_varijabla naziv="DomainObject.Predmet.ProtuStrankaListFormatedWithAdress_1">
      <item>VED DOM jednostavno društvo s ograničenom odgovornošću za graditeljstvo i usluge, Prilaz Andrije Hebranga 10, 43000 Bjelovar</item>
    </derivirana_varijabla>
  </DomainObject.Predmet.ProtuStrankaListFormatedWithAdress>
  <DomainObject.Predmet.ProtuStrankaListFormatedWithAdressOIB>
    <izvorni_sadrzaj>
      <item>VED DOM jednostavno društvo s ograničenom odgovornošću za graditeljstvo i usluge, OIB 79690687614, Prilaz Andrije Hebranga 10, 43000 Bjelovar</item>
    </izvorni_sadrzaj>
    <derivirana_varijabla naziv="DomainObject.Predmet.ProtuStrankaListFormatedWithAdressOIB_1">
      <item>VED DOM jednostavno društvo s ograničenom odgovornošću za graditeljstvo i usluge, OIB 79690687614, Prilaz Andrije Hebranga 10, 43000 Bjelovar</item>
    </derivirana_varijabla>
  </DomainObject.Predmet.ProtuStrankaListFormatedWithAdressOIB>
  <DomainObject.Predmet.ProtuStrankaListNazivFormated>
    <izvorni_sadrzaj>
      <item>VED DOM jednostavno društvo s ograničenom odgovornošću za graditeljstvo i usluge</item>
    </izvorni_sadrzaj>
    <derivirana_varijabla naziv="DomainObject.Predmet.ProtuStrankaListNazivFormated_1">
      <item>VED DOM jednostavno društvo s ograničenom odgovornošću za graditeljstvo i usluge</item>
    </derivirana_varijabla>
  </DomainObject.Predmet.ProtuStrankaListNazivFormated>
  <DomainObject.Predmet.ProtuStrankaListNazivFormatedOIB>
    <izvorni_sadrzaj>
      <item>VED DOM jednostavno društvo s ograničenom odgovornošću za graditeljstvo i usluge, OIB 79690687614</item>
    </izvorni_sadrzaj>
    <derivirana_varijabla naziv="DomainObject.Predmet.ProtuStrankaListNazivFormatedOIB_1">
      <item>VED DOM jednostavno društvo s ograničenom odgovornošću za graditeljstvo i usluge, OIB 79690687614</item>
    </derivirana_varijabla>
  </DomainObject.Predmet.ProtuStrankaListNazivFormatedOIB>
  <DomainObject.Predmet.OstaliListFormated>
    <izvorni_sadrzaj>
      <item>Draženka Ćuruvija</item>
      <item>ŽDO U BJELOVARU</item>
      <item>Visoki trgovački sud RH u Zagrebu</item>
    </izvorni_sadrzaj>
    <derivirana_varijabla naziv="DomainObject.Predmet.OstaliListFormated_1">
      <item>Draženka Ćuruvija</item>
      <item>ŽDO U BJELOVARU</item>
      <item>Visoki trgovački sud RH u Zagrebu</item>
    </derivirana_varijabla>
  </DomainObject.Predmet.OstaliListFormated>
  <DomainObject.Predmet.OstaliListFormatedOIB>
    <izvorni_sadrzaj>
      <item>Draženka Ćuruvija, OIB 02285205031</item>
      <item>ŽDO U BJELOVARU, OIB 86821435474</item>
      <item>Visoki trgovački sud RH u Zagrebu</item>
    </izvorni_sadrzaj>
    <derivirana_varijabla naziv="DomainObject.Predmet.OstaliListFormatedOIB_1">
      <item>Draženka Ćuruvija, OIB 02285205031</item>
      <item>ŽDO U BJELOVARU, OIB 86821435474</item>
      <item>Visoki trgovački sud RH u Zagrebu</item>
    </derivirana_varijabla>
  </DomainObject.Predmet.OstaliListFormatedOIB>
  <DomainObject.Predmet.OstaliListFormatedWithAdress>
    <izvorni_sadrzaj>
      <item>Draženka Ćuruvija, Prilaz A. Hebranga 10., 43000 Bjelovar</item>
      <item>ŽDO U BJELOVARU</item>
      <item>Visoki trgovački sud RH u Zagrebu</item>
    </izvorni_sadrzaj>
    <derivirana_varijabla naziv="DomainObject.Predmet.OstaliListFormatedWithAdress_1">
      <item>Draženka Ćuruvija, Prilaz A. Hebranga 10., 43000 Bjelovar</item>
      <item>ŽDO U BJELOVARU</item>
      <item>Visoki trgovački sud RH u Zagrebu</item>
    </derivirana_varijabla>
  </DomainObject.Predmet.OstaliListFormatedWithAdress>
  <DomainObject.Predmet.OstaliListFormatedWithAdressOIB>
    <izvorni_sadrzaj>
      <item>Draženka Ćuruvija, OIB 02285205031, Prilaz A. Hebranga 10., 43000 Bjelovar</item>
      <item>ŽDO U BJELOVARU, OIB 86821435474</item>
      <item>Visoki trgovački sud RH u Zagrebu</item>
    </izvorni_sadrzaj>
    <derivirana_varijabla naziv="DomainObject.Predmet.OstaliListFormatedWithAdressOIB_1">
      <item>Draženka Ćuruvija, OIB 02285205031, Prilaz A. Hebranga 10., 43000 Bjelovar</item>
      <item>ŽDO U BJELOVARU, OIB 86821435474</item>
      <item>Visoki trgovački sud RH u Zagrebu</item>
    </derivirana_varijabla>
  </DomainObject.Predmet.OstaliListFormatedWithAdressOIB>
  <DomainObject.Predmet.OstaliListNazivFormated>
    <izvorni_sadrzaj>
      <item>Draženka Ćuruvija</item>
      <item>ŽDO U BJELOVARU</item>
      <item>Visoki trgovački sud RH u Zagrebu</item>
    </izvorni_sadrzaj>
    <derivirana_varijabla naziv="DomainObject.Predmet.OstaliListNazivFormated_1">
      <item>Draženka Ćuruvija</item>
      <item>ŽDO U BJELOVARU</item>
      <item>Visoki trgovački sud RH u Zagrebu</item>
    </derivirana_varijabla>
  </DomainObject.Predmet.OstaliListNazivFormated>
  <DomainObject.Predmet.OstaliListNazivFormatedOIB>
    <izvorni_sadrzaj>
      <item>Draženka Ćuruvija, OIB 02285205031</item>
      <item>ŽDO U BJELOVARU, OIB 86821435474</item>
      <item>Visoki trgovački sud RH u Zagrebu</item>
    </izvorni_sadrzaj>
    <derivirana_varijabla naziv="DomainObject.Predmet.OstaliListNazivFormatedOIB_1">
      <item>Draženka Ćuruvija, OIB 02285205031</item>
      <item>ŽDO U BJELOVARU, OIB 86821435474</item>
      <item>Visoki trgovački sud RH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VED DOM jednostavno društvo s ograničenom odgovornošću za graditeljstvo i usluge</izvorni_sadrzaj>
    <derivirana_varijabla naziv="DomainObject.Predmet.ProtustrankaIDrugi_1">VED DOM jednostavno društvo s ograničenom odgovornošću za graditeljstvo i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VED DOM jednostavno društvo s ograničenom odgovornošću za graditeljstvo i usluge, OIB 79690687614, Prilaz Andrije Hebranga 10, 43000 Bjelovar</izvorni_sadrzaj>
    <derivirana_varijabla naziv="DomainObject.Predmet.ProtustrankaIDrugiAdressOIB_1">VED DOM jednostavno društvo s ograničenom odgovornošću za graditeljstvo i usluge, OIB 79690687614, Prilaz Andrije Hebranga 10,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listopada 2017.</izvorni_sadrzaj>
    <derivirana_varijabla naziv="DomainObject.Predmet.OdlukaRjesenje.DatumDonosenjaOdluke_1">18. listopada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St-757/2017-6</izvorni_sadrzaj>
    <derivirana_varijabla naziv="DomainObject.Predmet.OdlukaRjesenje.Oznaka_1">St-757/2017-6</derivirana_varijabla>
  </DomainObject.Predmet.OdlukaRjesenje.Oznaka>
  <DomainObject.Predmet.SudioniciListNaziv>
    <izvorni_sadrzaj>
      <item>FINANCIJSKA AGENCIJA, RC ZAGREB, Podružnica Bjelovar</item>
      <item>VED DOM jednostavno društvo s ograničenom odgovornošću za graditeljstvo i usluge</item>
      <item>Draženka Ćuruvija</item>
      <item>ŽDO U BJELOVARU</item>
      <item>Visoki trgovački sud RH u Zagrebu</item>
    </izvorni_sadrzaj>
    <derivirana_varijabla naziv="DomainObject.Predmet.SudioniciListNaziv_1">
      <item>FINANCIJSKA AGENCIJA, RC ZAGREB, Podružnica Bjelovar</item>
      <item>VED DOM jednostavno društvo s ograničenom odgovornošću za graditeljstvo i usluge</item>
      <item>Draženka Ćuruvija</item>
      <item>ŽDO U BJELOVARU</item>
      <item>Visoki trgovački sud RH u Zagrebu</item>
    </derivirana_varijabla>
  </DomainObject.Predmet.SudioniciListNaziv>
  <DomainObject.Predmet.SudioniciListAdressOIB>
    <izvorni_sadrzaj>
      <item>FINANCIJSKA AGENCIJA, RC ZAGREB, Podružnica Bjelovar, OIB 85821130368, F. Supila 4,43000 Bjelovar</item>
      <item>VED DOM jednostavno društvo s ograničenom odgovornošću za graditeljstvo i usluge, OIB 79690687614, Prilaz Andrije Hebranga 10,43000 Bjelovar</item>
      <item>Draženka Ćuruvija, OIB 02285205031, Prilaz A. Hebranga 10.,43000 Bjelovar</item>
      <item>ŽDO U BJELOVARU, OIB 86821435474</item>
      <item>Visoki trgovački sud RH u Zagrebu</item>
    </izvorni_sadrzaj>
    <derivirana_varijabla naziv="DomainObject.Predmet.SudioniciListAdressOIB_1">
      <item>FINANCIJSKA AGENCIJA, RC ZAGREB, Podružnica Bjelovar, OIB 85821130368, F. Supila 4,43000 Bjelovar</item>
      <item>VED DOM jednostavno društvo s ograničenom odgovornošću za graditeljstvo i usluge, OIB 79690687614, Prilaz Andrije Hebranga 10,43000 Bjelovar</item>
      <item>Draženka Ćuruvija, OIB 02285205031, Prilaz A. Hebranga 10.,43000 Bjelovar</item>
      <item>ŽDO U BJELOVARU, OIB 86821435474</item>
      <item>Visoki trgovački sud RH u Zagrebu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79690687614</item>
      <item>, OIB 02285205031</item>
      <item>, OIB 86821435474</item>
      <item>, OIB null</item>
    </izvorni_sadrzaj>
    <derivirana_varijabla naziv="DomainObject.Predmet.SudioniciListNazivOIB_1">
      <item>, OIB 85821130368</item>
      <item>, OIB 79690687614</item>
      <item>, OIB 02285205031</item>
      <item>, OIB 86821435474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Kalkan, OIB 47574637103, Županijska 2 Osijek</item>
    </izvorni_sadrzaj>
    <derivirana_varijabla naziv="DomainObject.Predmet.StecajniUpraviteljiListAddressOIB_1">
      <item>Ivana Kalkan,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855</properties:Words>
  <properties:Characters>4703</properties:Characters>
  <properties:Lines>109</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2018-01-15T13:12:00Z</dcterms:created>
  <dc:creator>Ljiljana Cafuk</dc:creator>
  <cp:lastModifiedBy>Ljiljana Cafuk</cp:lastModifiedBy>
  <dcterms:modified xmlns:xsi="http://www.w3.org/2001/XMLSchema-instance" xsi:type="dcterms:W3CDTF">2018-01-15T13:14:00Z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