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0a56" w14:paraId="33f0a5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403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92198" w:rsidRPr="00800B45">
        <w:t>TOMOS TONČI d.o.o. Zadar, Grgura Ninskog 14, OIB:87729816573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92198" w:rsidRPr="00800B45">
        <w:t>TOMOS TONČI d.o.o. Zadar, Grgura Ninskog 14, OIB:87729816573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12</w:t>
      </w:r>
      <w:r w:rsidR="00A70A5D">
        <w:t>,</w:t>
      </w:r>
      <w:r w:rsidR="00F92198">
        <w:t>5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13,0</w:t>
      </w:r>
      <w:r w:rsidR="00E11999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92198" w:rsidRPr="00800B45">
        <w:t>TOMOS TONČI d.o.o.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</w:t>
      </w:r>
      <w:r w:rsidR="00F92198">
        <w:t>7</w:t>
      </w:r>
      <w:r w:rsidR="00F972A6">
        <w:t xml:space="preserve">. </w:t>
      </w:r>
      <w:r w:rsidR="00F92198">
        <w:t xml:space="preserve">ožujka </w:t>
      </w:r>
      <w:r w:rsidR="00F972A6">
        <w:t>201</w:t>
      </w:r>
      <w:r w:rsidR="00F92198">
        <w:t>6</w:t>
      </w:r>
      <w:r w:rsidR="00245588" w:rsidRPr="006A6907">
        <w:t xml:space="preserve">. u Očevidniku redoslijeda osnova za plaćanje ima evidentirane neizvršene osnove za plaćanje u neprekinutom razdoblju od </w:t>
      </w:r>
      <w:r w:rsidR="00F9219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92198">
        <w:t>12.067,89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2198" w:rsidRPr="00800B45">
        <w:t>TOMOS TONČI d.o.o. Zadar</w:t>
      </w:r>
      <w:r w:rsidR="00F92198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92198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 w:rsidRPr="00800B45">
        <w:rPr>
          <w:szCs w:val="24"/>
        </w:rPr>
        <w:t>ANTE RAŽOV iz Zadra, Grgura Ninskog 14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5218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403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182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2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12067.89</izvorni_sadrzaj>
    <derivirana_varijabla naziv="DomainObject.Predmet.TrenutnaVrijednost_1">12067.89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TOMOS TONČI društvo s ograničenom odgovornošću za vanjsku i unutrašnju trgovinu</item>
      <item>Ante Ražov</item>
    </izvorni_sadrzaj>
    <derivirana_varijabla naziv="DomainObject.Predmet.SudioniciListNaziv_1">
      <item>Financijska agencija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Financijska agencija, OIB 85821130368, Ivana Danila 4,23000 Zadar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Financijska agencija, OIB 85821130368, Ivana Danila 4,23000 Zadar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71CD5-999F-4800-8212-4103615E1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1849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2016-03-23T07:09:00Z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2016-03-24T09:17:00Z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