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28b5" w14:paraId="fdf28b5" w:rsidRDefault="00AE649C" w:rsidP="00FA5B5E" w:rsidR="00AE649C" w:rsidRPr="00B76F3C">
      <w:pPr>
        <w:pStyle w:val="Naslov3"/>
        <w15:collapsed w:val="false"/>
      </w:pPr>
    </w:p>
    <w:p w:rsidRDefault="00EA699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6999" w:rsidP="00EA6999" w:rsidR="00EA6999" w:rsidRPr="00EA6999">
      <w:pPr>
        <w:pStyle w:val="SudSjedite"/>
      </w:pPr>
      <w:bookmarkStart w:name="_GoBack" w:id="0"/>
      <w:bookmarkEnd w:id="0"/>
    </w:p>
    <w:p w:rsidRDefault="00EA6999" w:rsidP="00EA6999" w:rsidR="00EA6999" w:rsidRPr="00EA6999">
      <w:pPr>
        <w:overflowPunct w:val="false"/>
        <w:autoSpaceDE w:val="false"/>
        <w:autoSpaceDN w:val="false"/>
        <w:adjustRightInd w:val="false"/>
        <w:spacing w:after="0"/>
        <w:ind w:firstLine="5670"/>
        <w:rPr>
          <w:rFonts w:cs="Times New Roman" w:eastAsia="Times New Roman"/>
          <w:lang w:eastAsia="hr-HR"/>
        </w:rPr>
      </w:pPr>
      <w:r w:rsidRPr="00EA6999">
        <w:rPr>
          <w:rFonts w:cs="Times New Roman" w:eastAsia="Times New Roman"/>
          <w:lang w:eastAsia="hr-HR"/>
        </w:rPr>
        <w:t xml:space="preserve">     5 St-42/2014-106</w:t>
      </w:r>
    </w:p>
    <w:p w:rsidRDefault="00EA6999" w:rsidP="00EA6999" w:rsidR="00EA6999" w:rsidRPr="00EA6999">
      <w:pPr>
        <w:overflowPunct w:val="false"/>
        <w:autoSpaceDE w:val="false"/>
        <w:autoSpaceDN w:val="false"/>
        <w:adjustRightInd w:val="false"/>
        <w:spacing w:after="0"/>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TRGOVAČKI SUD U BJELOVARU, po stečajnom sucu Mariji Petrina Kubica, u stečajnom postupku nad dužnikom BRESTOVAC–Pilana d.o.o. Garešnički Brestovac,Brestovačka ulica 33, OIB: 08082368657, dana 21. prosinca 2015. donio je</w:t>
      </w:r>
    </w:p>
    <w:p w:rsidRDefault="00EA6999" w:rsidP="00EA6999" w:rsidR="00EA6999" w:rsidRPr="00EA6999">
      <w:pPr>
        <w:overflowPunct w:val="false"/>
        <w:autoSpaceDE w:val="false"/>
        <w:autoSpaceDN w:val="false"/>
        <w:adjustRightInd w:val="false"/>
        <w:spacing w:after="0"/>
        <w:jc w:val="both"/>
        <w:rPr>
          <w:rFonts w:cs="Times New Roman" w:eastAsia="Times New Roman"/>
          <w:b/>
          <w:lang w:eastAsia="hr-HR"/>
        </w:rPr>
      </w:pPr>
    </w:p>
    <w:p w:rsidRDefault="00EA6999" w:rsidP="00EA6999" w:rsidR="00EA6999" w:rsidRPr="00EA6999">
      <w:pPr>
        <w:overflowPunct w:val="false"/>
        <w:autoSpaceDE w:val="false"/>
        <w:autoSpaceDN w:val="false"/>
        <w:adjustRightInd w:val="false"/>
        <w:spacing w:after="0"/>
        <w:jc w:val="center"/>
        <w:rPr>
          <w:rFonts w:cs="Times New Roman" w:eastAsia="Times New Roman"/>
          <w:b/>
          <w:lang w:eastAsia="hr-HR"/>
        </w:rPr>
      </w:pPr>
      <w:r w:rsidRPr="00EA6999">
        <w:rPr>
          <w:rFonts w:cs="Times New Roman" w:eastAsia="Times New Roman"/>
          <w:b/>
          <w:lang w:eastAsia="hr-HR"/>
        </w:rPr>
        <w:t>Z A K L J U Č A K</w:t>
      </w:r>
    </w:p>
    <w:p w:rsidRDefault="00EA6999" w:rsidP="00EA6999" w:rsidR="00EA6999" w:rsidRPr="00EA6999">
      <w:pPr>
        <w:overflowPunct w:val="false"/>
        <w:autoSpaceDE w:val="false"/>
        <w:autoSpaceDN w:val="false"/>
        <w:adjustRightInd w:val="false"/>
        <w:spacing w:after="0"/>
        <w:jc w:val="center"/>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I. Prodaje se imovina u vlasništvu stečajnog dužnika:</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a) </w:t>
      </w:r>
      <w:r w:rsidRPr="00EA6999">
        <w:rPr>
          <w:rFonts w:cs="Times New Roman" w:eastAsia="Times New Roman"/>
          <w:b/>
          <w:lang w:eastAsia="hr-HR"/>
        </w:rPr>
        <w:t xml:space="preserve">nekretnine upisane u </w:t>
      </w:r>
      <w:proofErr w:type="spellStart"/>
      <w:r w:rsidRPr="00EA6999">
        <w:rPr>
          <w:rFonts w:cs="Times New Roman" w:eastAsia="Times New Roman"/>
          <w:b/>
          <w:lang w:eastAsia="hr-HR"/>
        </w:rPr>
        <w:t>zk.ul</w:t>
      </w:r>
      <w:proofErr w:type="spellEnd"/>
      <w:r w:rsidRPr="00EA6999">
        <w:rPr>
          <w:rFonts w:cs="Times New Roman" w:eastAsia="Times New Roman"/>
          <w:b/>
          <w:lang w:eastAsia="hr-HR"/>
        </w:rPr>
        <w:t>. 2584 k.o. Garešnica</w:t>
      </w:r>
      <w:r w:rsidRPr="00EA6999">
        <w:rPr>
          <w:rFonts w:cs="Times New Roman" w:eastAsia="Times New Roman"/>
          <w:lang w:eastAsia="hr-HR"/>
        </w:rPr>
        <w:t xml:space="preserve"> čk.br. 1874/3 proizvodna hala primarne prerade, proizvodna hala dorade pilane, stolarska radionica, </w:t>
      </w:r>
      <w:proofErr w:type="spellStart"/>
      <w:r w:rsidRPr="00EA6999">
        <w:rPr>
          <w:rFonts w:cs="Times New Roman" w:eastAsia="Times New Roman"/>
          <w:lang w:eastAsia="hr-HR"/>
        </w:rPr>
        <w:t>pariona</w:t>
      </w:r>
      <w:proofErr w:type="spellEnd"/>
      <w:r w:rsidRPr="00EA6999">
        <w:rPr>
          <w:rFonts w:cs="Times New Roman" w:eastAsia="Times New Roman"/>
          <w:lang w:eastAsia="hr-HR"/>
        </w:rPr>
        <w:t xml:space="preserve">, šupa za suhu građu, porta II za teretni saobraćaj, baraka za radnike skladišta pilane, nadstrešnica za sortiranje građe pilane I, nadstrešnica za sortiranje građe pilane II, nadstrešnica za sortiranje sitne građe, nadstrešnica za sortiranje sitne građe II u Brestovcu sa </w:t>
      </w:r>
      <w:smartTag w:element="metricconverter" w:uri="urn:schemas-microsoft-com:office:smarttags">
        <w:smartTagPr>
          <w:attr w:val="12 jutara" w:name="ProductID"/>
        </w:smartTagPr>
        <w:r w:rsidRPr="00EA6999">
          <w:rPr>
            <w:rFonts w:cs="Times New Roman" w:eastAsia="Times New Roman"/>
            <w:lang w:eastAsia="hr-HR"/>
          </w:rPr>
          <w:t>12 jutara</w:t>
        </w:r>
      </w:smartTag>
      <w:r w:rsidRPr="00EA6999">
        <w:rPr>
          <w:rFonts w:cs="Times New Roman" w:eastAsia="Times New Roman"/>
          <w:lang w:eastAsia="hr-HR"/>
        </w:rPr>
        <w:t xml:space="preserve"> 179 </w:t>
      </w:r>
      <w:proofErr w:type="spellStart"/>
      <w:r w:rsidRPr="00EA6999">
        <w:rPr>
          <w:rFonts w:cs="Times New Roman" w:eastAsia="Times New Roman"/>
          <w:lang w:eastAsia="hr-HR"/>
        </w:rPr>
        <w:t>čhv</w:t>
      </w:r>
      <w:proofErr w:type="spellEnd"/>
      <w:r w:rsidRPr="00EA6999">
        <w:rPr>
          <w:rFonts w:cs="Times New Roman" w:eastAsia="Times New Roman"/>
          <w:lang w:eastAsia="hr-HR"/>
        </w:rPr>
        <w:t xml:space="preserve"> te čk.br. 1874/27 dvorište za dijelom garaže sa 57 </w:t>
      </w:r>
      <w:proofErr w:type="spellStart"/>
      <w:r w:rsidRPr="00EA6999">
        <w:rPr>
          <w:rFonts w:cs="Times New Roman" w:eastAsia="Times New Roman"/>
          <w:lang w:eastAsia="hr-HR"/>
        </w:rPr>
        <w:t>čhv</w:t>
      </w:r>
      <w:proofErr w:type="spellEnd"/>
      <w:r w:rsidRPr="00EA6999">
        <w:rPr>
          <w:rFonts w:cs="Times New Roman" w:eastAsia="Times New Roman"/>
          <w:lang w:eastAsia="hr-HR"/>
        </w:rPr>
        <w:t xml:space="preserve"> </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i</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b) </w:t>
      </w:r>
      <w:r w:rsidRPr="00EA6999">
        <w:rPr>
          <w:rFonts w:cs="Times New Roman" w:eastAsia="Times New Roman"/>
          <w:b/>
          <w:lang w:eastAsia="hr-HR"/>
        </w:rPr>
        <w:t xml:space="preserve">nekretnine upisane u </w:t>
      </w:r>
      <w:proofErr w:type="spellStart"/>
      <w:r w:rsidRPr="00EA6999">
        <w:rPr>
          <w:rFonts w:cs="Times New Roman" w:eastAsia="Times New Roman"/>
          <w:b/>
          <w:lang w:eastAsia="hr-HR"/>
        </w:rPr>
        <w:t>zk.ul</w:t>
      </w:r>
      <w:proofErr w:type="spellEnd"/>
      <w:r w:rsidRPr="00EA6999">
        <w:rPr>
          <w:rFonts w:cs="Times New Roman" w:eastAsia="Times New Roman"/>
          <w:b/>
          <w:lang w:eastAsia="hr-HR"/>
        </w:rPr>
        <w:t>. 2586 k.o. Garešnica</w:t>
      </w:r>
      <w:r w:rsidRPr="00EA6999">
        <w:rPr>
          <w:rFonts w:cs="Times New Roman" w:eastAsia="Times New Roman"/>
          <w:lang w:eastAsia="hr-HR"/>
        </w:rPr>
        <w:t xml:space="preserve"> čk.br. 1874/1 skladište gotove robe tvornice parketa, proizvodna hala tvornice parketa, </w:t>
      </w:r>
      <w:proofErr w:type="spellStart"/>
      <w:r w:rsidRPr="00EA6999">
        <w:rPr>
          <w:rFonts w:cs="Times New Roman" w:eastAsia="Times New Roman"/>
          <w:lang w:eastAsia="hr-HR"/>
        </w:rPr>
        <w:t>anex</w:t>
      </w:r>
      <w:proofErr w:type="spellEnd"/>
      <w:r w:rsidRPr="00EA6999">
        <w:rPr>
          <w:rFonts w:cs="Times New Roman" w:eastAsia="Times New Roman"/>
          <w:lang w:eastAsia="hr-HR"/>
        </w:rPr>
        <w:t xml:space="preserve"> tvornice parketa, skladište suhe građe, šupa za pripremu </w:t>
      </w:r>
      <w:proofErr w:type="spellStart"/>
      <w:r w:rsidRPr="00EA6999">
        <w:rPr>
          <w:rFonts w:cs="Times New Roman" w:eastAsia="Times New Roman"/>
          <w:lang w:eastAsia="hr-HR"/>
        </w:rPr>
        <w:t>lamel</w:t>
      </w:r>
      <w:proofErr w:type="spellEnd"/>
      <w:r w:rsidRPr="00EA6999">
        <w:rPr>
          <w:rFonts w:cs="Times New Roman" w:eastAsia="Times New Roman"/>
          <w:lang w:eastAsia="hr-HR"/>
        </w:rPr>
        <w:t xml:space="preserve"> građe i </w:t>
      </w:r>
      <w:proofErr w:type="spellStart"/>
      <w:r w:rsidRPr="00EA6999">
        <w:rPr>
          <w:rFonts w:cs="Times New Roman" w:eastAsia="Times New Roman"/>
          <w:lang w:eastAsia="hr-HR"/>
        </w:rPr>
        <w:t>lam</w:t>
      </w:r>
      <w:proofErr w:type="spellEnd"/>
      <w:r w:rsidRPr="00EA6999">
        <w:rPr>
          <w:rFonts w:cs="Times New Roman" w:eastAsia="Times New Roman"/>
          <w:lang w:eastAsia="hr-HR"/>
        </w:rPr>
        <w:t xml:space="preserve">. (parketa opruga), šupa-nadstrešnica za suhu građu tvornice parketa, komorska sušara 1 sa </w:t>
      </w:r>
      <w:smartTag w:element="metricconverter" w:uri="urn:schemas-microsoft-com:office:smarttags">
        <w:smartTagPr>
          <w:attr w:val="4 jutra" w:name="ProductID"/>
        </w:smartTagPr>
        <w:r w:rsidRPr="00EA6999">
          <w:rPr>
            <w:rFonts w:cs="Times New Roman" w:eastAsia="Times New Roman"/>
            <w:lang w:eastAsia="hr-HR"/>
          </w:rPr>
          <w:t>4 jutra</w:t>
        </w:r>
      </w:smartTag>
      <w:r w:rsidRPr="00EA6999">
        <w:rPr>
          <w:rFonts w:cs="Times New Roman" w:eastAsia="Times New Roman"/>
          <w:lang w:eastAsia="hr-HR"/>
        </w:rPr>
        <w:t xml:space="preserve"> 187 </w:t>
      </w:r>
      <w:proofErr w:type="spellStart"/>
      <w:r w:rsidRPr="00EA6999">
        <w:rPr>
          <w:rFonts w:cs="Times New Roman" w:eastAsia="Times New Roman"/>
          <w:lang w:eastAsia="hr-HR"/>
        </w:rPr>
        <w:t>čhv</w:t>
      </w:r>
      <w:proofErr w:type="spellEnd"/>
      <w:r w:rsidRPr="00EA6999">
        <w:rPr>
          <w:rFonts w:cs="Times New Roman" w:eastAsia="Times New Roman"/>
          <w:lang w:eastAsia="hr-HR"/>
        </w:rPr>
        <w:t xml:space="preserve">, čk.br. 1874/29 garaža za službena osobna vozila sa 23 </w:t>
      </w:r>
      <w:proofErr w:type="spellStart"/>
      <w:r w:rsidRPr="00EA6999">
        <w:rPr>
          <w:rFonts w:cs="Times New Roman" w:eastAsia="Times New Roman"/>
          <w:lang w:eastAsia="hr-HR"/>
        </w:rPr>
        <w:t>čhv</w:t>
      </w:r>
      <w:proofErr w:type="spellEnd"/>
      <w:r w:rsidRPr="00EA6999">
        <w:rPr>
          <w:rFonts w:cs="Times New Roman" w:eastAsia="Times New Roman"/>
          <w:lang w:eastAsia="hr-HR"/>
        </w:rPr>
        <w:t>.</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II. Utvrđuje se vrijednost nekretnina navedenih pod </w:t>
      </w:r>
      <w:r w:rsidRPr="00EA6999">
        <w:rPr>
          <w:rFonts w:cs="Times New Roman" w:eastAsia="Times New Roman"/>
          <w:b/>
          <w:lang w:eastAsia="hr-HR"/>
        </w:rPr>
        <w:t>toč.I.a) u iznosu od 1.145.700,00 kn</w:t>
      </w:r>
      <w:r w:rsidRPr="00EA6999">
        <w:rPr>
          <w:rFonts w:cs="Times New Roman" w:eastAsia="Times New Roman"/>
          <w:lang w:eastAsia="hr-HR"/>
        </w:rPr>
        <w:t xml:space="preserve"> (</w:t>
      </w:r>
      <w:proofErr w:type="spellStart"/>
      <w:r w:rsidRPr="00EA6999">
        <w:rPr>
          <w:rFonts w:cs="Times New Roman" w:eastAsia="Times New Roman"/>
          <w:b/>
          <w:lang w:eastAsia="hr-HR"/>
        </w:rPr>
        <w:t>milijunstočetrdesetpettisućasedamstokuna</w:t>
      </w:r>
      <w:proofErr w:type="spellEnd"/>
      <w:r w:rsidRPr="00EA6999">
        <w:rPr>
          <w:rFonts w:cs="Times New Roman" w:eastAsia="Times New Roman"/>
          <w:b/>
          <w:lang w:eastAsia="hr-HR"/>
        </w:rPr>
        <w:t>)</w:t>
      </w:r>
      <w:r w:rsidRPr="00EA6999">
        <w:rPr>
          <w:rFonts w:cs="Times New Roman" w:eastAsia="Times New Roman"/>
          <w:lang w:eastAsia="hr-HR"/>
        </w:rPr>
        <w:t xml:space="preserve"> i vrijednost nekretnina navedenih pod </w:t>
      </w:r>
      <w:r w:rsidRPr="00EA6999">
        <w:rPr>
          <w:rFonts w:cs="Times New Roman" w:eastAsia="Times New Roman"/>
          <w:b/>
          <w:lang w:eastAsia="hr-HR"/>
        </w:rPr>
        <w:t>toč.I.b) u iznosu od 1.153.800,00 kn (</w:t>
      </w:r>
      <w:proofErr w:type="spellStart"/>
      <w:r w:rsidRPr="00EA6999">
        <w:rPr>
          <w:rFonts w:cs="Times New Roman" w:eastAsia="Times New Roman"/>
          <w:b/>
          <w:lang w:eastAsia="hr-HR"/>
        </w:rPr>
        <w:t>milijunstopedesettritisućeosamstokuna</w:t>
      </w:r>
      <w:proofErr w:type="spellEnd"/>
      <w:r w:rsidRPr="00EA6999">
        <w:rPr>
          <w:rFonts w:cs="Times New Roman" w:eastAsia="Times New Roman"/>
          <w:lang w:eastAsia="hr-HR"/>
        </w:rPr>
        <w:t>).</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III. Nekretnine navedene pod toč.I.a) opterećene su </w:t>
      </w:r>
      <w:proofErr w:type="spellStart"/>
      <w:r w:rsidRPr="00EA6999">
        <w:rPr>
          <w:rFonts w:cs="Times New Roman" w:eastAsia="Times New Roman"/>
          <w:lang w:eastAsia="hr-HR"/>
        </w:rPr>
        <w:t>razlučnim</w:t>
      </w:r>
      <w:proofErr w:type="spellEnd"/>
      <w:r w:rsidRPr="00EA6999">
        <w:rPr>
          <w:rFonts w:cs="Times New Roman" w:eastAsia="Times New Roman"/>
          <w:lang w:eastAsia="hr-HR"/>
        </w:rPr>
        <w:t xml:space="preserve"> pravom za korist </w:t>
      </w:r>
      <w:proofErr w:type="spellStart"/>
      <w:r w:rsidRPr="00EA6999">
        <w:rPr>
          <w:rFonts w:cs="Times New Roman" w:eastAsia="Times New Roman"/>
          <w:lang w:eastAsia="hr-HR"/>
        </w:rPr>
        <w:t>Raiffeisenbank</w:t>
      </w:r>
      <w:proofErr w:type="spellEnd"/>
      <w:r w:rsidRPr="00EA6999">
        <w:rPr>
          <w:rFonts w:cs="Times New Roman" w:eastAsia="Times New Roman"/>
          <w:lang w:eastAsia="hr-HR"/>
        </w:rPr>
        <w:t xml:space="preserve"> </w:t>
      </w:r>
      <w:proofErr w:type="spellStart"/>
      <w:r w:rsidRPr="00EA6999">
        <w:rPr>
          <w:rFonts w:cs="Times New Roman" w:eastAsia="Times New Roman"/>
          <w:lang w:eastAsia="hr-HR"/>
        </w:rPr>
        <w:t>Austria</w:t>
      </w:r>
      <w:proofErr w:type="spellEnd"/>
      <w:r w:rsidRPr="00EA6999">
        <w:rPr>
          <w:rFonts w:cs="Times New Roman" w:eastAsia="Times New Roman"/>
          <w:lang w:eastAsia="hr-HR"/>
        </w:rPr>
        <w:t xml:space="preserve"> d.d. Zagreb i Republike Hrvatske, a nekretnine navedene pod toč.II.b) opterećene su </w:t>
      </w:r>
      <w:proofErr w:type="spellStart"/>
      <w:r w:rsidRPr="00EA6999">
        <w:rPr>
          <w:rFonts w:cs="Times New Roman" w:eastAsia="Times New Roman"/>
          <w:lang w:eastAsia="hr-HR"/>
        </w:rPr>
        <w:t>razlučnim</w:t>
      </w:r>
      <w:proofErr w:type="spellEnd"/>
      <w:r w:rsidRPr="00EA6999">
        <w:rPr>
          <w:rFonts w:cs="Times New Roman" w:eastAsia="Times New Roman"/>
          <w:lang w:eastAsia="hr-HR"/>
        </w:rPr>
        <w:t xml:space="preserve"> pravom za korist Prima namještaj d.o.o. Zagreb, Privredne banke Zagreb d.d. Zagreb i Republike Hrvatske.</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IV. </w:t>
      </w:r>
      <w:r w:rsidRPr="00EA6999">
        <w:rPr>
          <w:rFonts w:cs="Times New Roman" w:eastAsia="Times New Roman"/>
          <w:b/>
          <w:lang w:eastAsia="hr-HR"/>
        </w:rPr>
        <w:t xml:space="preserve">Nekretnine navedene u </w:t>
      </w:r>
      <w:proofErr w:type="spellStart"/>
      <w:r w:rsidRPr="00EA6999">
        <w:rPr>
          <w:rFonts w:cs="Times New Roman" w:eastAsia="Times New Roman"/>
          <w:b/>
          <w:lang w:eastAsia="hr-HR"/>
        </w:rPr>
        <w:t>toč</w:t>
      </w:r>
      <w:proofErr w:type="spellEnd"/>
      <w:r w:rsidRPr="00EA6999">
        <w:rPr>
          <w:rFonts w:cs="Times New Roman" w:eastAsia="Times New Roman"/>
          <w:b/>
          <w:lang w:eastAsia="hr-HR"/>
        </w:rPr>
        <w:t xml:space="preserve"> I. prodavati će se skupno sa nekretninama stečajnog dužnika BRESTOVAC drvni kombinat d.d. Garešnički Brestovac</w:t>
      </w:r>
      <w:r w:rsidRPr="00EA6999">
        <w:rPr>
          <w:rFonts w:cs="Times New Roman" w:eastAsia="Times New Roman"/>
          <w:lang w:eastAsia="hr-HR"/>
        </w:rPr>
        <w:t xml:space="preserve"> (po Zaključku Trgovačkog suda u Bjelovaru </w:t>
      </w:r>
      <w:proofErr w:type="spellStart"/>
      <w:r w:rsidRPr="00EA6999">
        <w:rPr>
          <w:rFonts w:cs="Times New Roman" w:eastAsia="Times New Roman"/>
          <w:lang w:eastAsia="hr-HR"/>
        </w:rPr>
        <w:t>posl</w:t>
      </w:r>
      <w:proofErr w:type="spellEnd"/>
      <w:r w:rsidRPr="00EA6999">
        <w:rPr>
          <w:rFonts w:cs="Times New Roman" w:eastAsia="Times New Roman"/>
          <w:lang w:eastAsia="hr-HR"/>
        </w:rPr>
        <w:t xml:space="preserve">. broj St-41/2014-120 od 21. prosinca  2015.) </w:t>
      </w:r>
      <w:r w:rsidRPr="00EA6999">
        <w:rPr>
          <w:rFonts w:cs="Times New Roman" w:eastAsia="Times New Roman"/>
          <w:b/>
          <w:lang w:eastAsia="hr-HR"/>
        </w:rPr>
        <w:t>i stečajnog dužnika BRESTOVAC-Tvornica namještaja d.o.o. Garešnički Brestovac</w:t>
      </w:r>
      <w:r w:rsidRPr="00EA6999">
        <w:rPr>
          <w:rFonts w:cs="Times New Roman" w:eastAsia="Times New Roman"/>
          <w:lang w:eastAsia="hr-HR"/>
        </w:rPr>
        <w:t xml:space="preserve"> (po Zaključku Trgovačkog suda u Bjelovaru </w:t>
      </w:r>
      <w:proofErr w:type="spellStart"/>
      <w:r w:rsidRPr="00EA6999">
        <w:rPr>
          <w:rFonts w:cs="Times New Roman" w:eastAsia="Times New Roman"/>
          <w:lang w:eastAsia="hr-HR"/>
        </w:rPr>
        <w:t>posl</w:t>
      </w:r>
      <w:proofErr w:type="spellEnd"/>
      <w:r w:rsidRPr="00EA6999">
        <w:rPr>
          <w:rFonts w:cs="Times New Roman" w:eastAsia="Times New Roman"/>
          <w:lang w:eastAsia="hr-HR"/>
        </w:rPr>
        <w:t>. broj St-43/2014-96 od  21. prosinca 2015.) na usmenoj javnoj dražbi.</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b/>
          <w:lang w:eastAsia="hr-HR"/>
        </w:rPr>
      </w:pPr>
      <w:r w:rsidRPr="00EA6999">
        <w:rPr>
          <w:rFonts w:cs="Times New Roman" w:eastAsia="Times New Roman"/>
          <w:lang w:eastAsia="hr-HR"/>
        </w:rPr>
        <w:t xml:space="preserve">V. </w:t>
      </w:r>
      <w:r w:rsidRPr="00EA6999">
        <w:rPr>
          <w:rFonts w:cs="Times New Roman" w:eastAsia="Times New Roman"/>
          <w:b/>
          <w:lang w:eastAsia="hr-HR"/>
        </w:rPr>
        <w:t>Održavanje ročišta za prodaju povjerava se javnom bilježniku Mariji Čulo Poljak iz Bjelovara.</w:t>
      </w:r>
    </w:p>
    <w:p w:rsidRDefault="00EA6999" w:rsidP="00EA6999" w:rsidR="00EA6999" w:rsidRPr="00EA6999">
      <w:pPr>
        <w:overflowPunct w:val="false"/>
        <w:autoSpaceDE w:val="false"/>
        <w:autoSpaceDN w:val="false"/>
        <w:adjustRightInd w:val="false"/>
        <w:spacing w:after="0"/>
        <w:jc w:val="both"/>
        <w:rPr>
          <w:rFonts w:cs="Times New Roman" w:eastAsia="Times New Roman"/>
          <w:b/>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VI. Ročište za usmenu javnu dražbu održati će se dana </w:t>
      </w:r>
      <w:r w:rsidRPr="00EA6999">
        <w:rPr>
          <w:rFonts w:cs="Times New Roman" w:eastAsia="Times New Roman"/>
          <w:b/>
          <w:lang w:eastAsia="hr-HR"/>
        </w:rPr>
        <w:t xml:space="preserve">14. siječnja 2016. u 10,00 sati, </w:t>
      </w:r>
      <w:r w:rsidRPr="00EA6999">
        <w:rPr>
          <w:rFonts w:cs="Times New Roman" w:eastAsia="Times New Roman"/>
          <w:lang w:eastAsia="hr-HR"/>
        </w:rPr>
        <w:t xml:space="preserve">kod javnog bilježnika Marije Čulo Poljak u Bjelovaru, Trg Eugena Kvaternika 2. </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VII. Uvjeti prodaje: </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1. Nekretnine se na određenom ročištu za javnu dražbu ne mogu prodati ispod vrijednosti utvrđenih u </w:t>
      </w:r>
      <w:proofErr w:type="spellStart"/>
      <w:r w:rsidRPr="00EA6999">
        <w:rPr>
          <w:rFonts w:cs="Times New Roman" w:eastAsia="Times New Roman"/>
          <w:lang w:eastAsia="hr-HR"/>
        </w:rPr>
        <w:t>toč</w:t>
      </w:r>
      <w:proofErr w:type="spellEnd"/>
      <w:r w:rsidRPr="00EA6999">
        <w:rPr>
          <w:rFonts w:cs="Times New Roman" w:eastAsia="Times New Roman"/>
          <w:lang w:eastAsia="hr-HR"/>
        </w:rPr>
        <w:t xml:space="preserve">. I. ovog zaključka.    </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2. Poreze, pristojbe i troškove koji nisu sadržani u početnoj cijeni oglašene imovine kupac je dužan platiti u skladu sa zakonom.</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3. Nekretnine navedene u točki I. zaključka prodaju se po načelu «viđeno-kupljeno», te se neće priznati naknadne pritužbe na pravne ili materijalne nedostatke istih.</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VIII. Pravo nadmetanja imaju sve pravne i fizičke osobe, u skladu sa zakonskim propisima Republike Hrvatske, a kao ponuditelji na usmenoj javnoj dražbi mogu sudjelovati osobe koje najkasnije do </w:t>
      </w:r>
      <w:r w:rsidRPr="00EA6999">
        <w:rPr>
          <w:rFonts w:cs="Times New Roman" w:eastAsia="Times New Roman"/>
          <w:b/>
          <w:lang w:eastAsia="hr-HR"/>
        </w:rPr>
        <w:t>11. siječnja</w:t>
      </w:r>
      <w:r w:rsidRPr="00EA6999">
        <w:rPr>
          <w:rFonts w:cs="Times New Roman" w:eastAsia="Times New Roman"/>
          <w:lang w:eastAsia="hr-HR"/>
        </w:rPr>
        <w:t xml:space="preserve"> </w:t>
      </w:r>
      <w:r w:rsidRPr="00EA6999">
        <w:rPr>
          <w:rFonts w:cs="Times New Roman" w:eastAsia="Times New Roman"/>
          <w:b/>
          <w:lang w:eastAsia="hr-HR"/>
        </w:rPr>
        <w:t>2016.</w:t>
      </w:r>
      <w:r w:rsidRPr="00EA6999">
        <w:rPr>
          <w:rFonts w:cs="Times New Roman" w:eastAsia="Times New Roman"/>
          <w:lang w:eastAsia="hr-HR"/>
        </w:rPr>
        <w:t xml:space="preserve"> uplate osiguranje (jamčevinu) u visini 10% vrijednosti imovine iz </w:t>
      </w:r>
      <w:proofErr w:type="spellStart"/>
      <w:r w:rsidRPr="00EA6999">
        <w:rPr>
          <w:rFonts w:cs="Times New Roman" w:eastAsia="Times New Roman"/>
          <w:lang w:eastAsia="hr-HR"/>
        </w:rPr>
        <w:t>toč</w:t>
      </w:r>
      <w:proofErr w:type="spellEnd"/>
      <w:r w:rsidRPr="00EA6999">
        <w:rPr>
          <w:rFonts w:cs="Times New Roman" w:eastAsia="Times New Roman"/>
          <w:lang w:eastAsia="hr-HR"/>
        </w:rPr>
        <w:t>. I. ovog zaključka, na račun Trgovačkog suda u Bjelovaru IBAN: HR6123900011300000630 s pozivom na broj HR05 540-42-14.</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IX. 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w:t>
      </w:r>
      <w:proofErr w:type="spellStart"/>
      <w:r w:rsidRPr="00EA6999">
        <w:rPr>
          <w:rFonts w:cs="Times New Roman" w:eastAsia="Times New Roman"/>
          <w:lang w:eastAsia="hr-HR"/>
        </w:rPr>
        <w:t>kupovninu</w:t>
      </w:r>
      <w:proofErr w:type="spellEnd"/>
      <w:r w:rsidRPr="00EA6999">
        <w:rPr>
          <w:rFonts w:cs="Times New Roman" w:eastAsia="Times New Roman"/>
          <w:lang w:eastAsia="hr-HR"/>
        </w:rPr>
        <w:t xml:space="preserve"> u roku koji im je određen ili koji će im biti određen.</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U rješenju o dosudi nekretnina sud će odrediti da se nakon pravomoćnosti toga rješenja i nakon što kupac položi </w:t>
      </w:r>
      <w:proofErr w:type="spellStart"/>
      <w:r w:rsidRPr="00EA6999">
        <w:rPr>
          <w:rFonts w:cs="Times New Roman" w:eastAsia="Times New Roman"/>
          <w:lang w:eastAsia="hr-HR"/>
        </w:rPr>
        <w:t>kupovninu</w:t>
      </w:r>
      <w:proofErr w:type="spellEnd"/>
      <w:r w:rsidRPr="00EA6999">
        <w:rPr>
          <w:rFonts w:cs="Times New Roman" w:eastAsia="Times New Roman"/>
          <w:lang w:eastAsia="hr-HR"/>
        </w:rPr>
        <w:t>, u zemljišne knjige upiše u njegovu korist pravo vlasništva na dosuđenim  nekretninama te da se brišu prava i tereti koji prestaju njihovom prodajom.</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X. Kupac je dužan položiti </w:t>
      </w:r>
      <w:proofErr w:type="spellStart"/>
      <w:r w:rsidRPr="00EA6999">
        <w:rPr>
          <w:rFonts w:cs="Times New Roman" w:eastAsia="Times New Roman"/>
          <w:lang w:eastAsia="hr-HR"/>
        </w:rPr>
        <w:t>kupovninu</w:t>
      </w:r>
      <w:proofErr w:type="spellEnd"/>
      <w:r w:rsidRPr="00EA6999">
        <w:rPr>
          <w:rFonts w:cs="Times New Roman" w:eastAsia="Times New Roman"/>
          <w:lang w:eastAsia="hr-HR"/>
        </w:rPr>
        <w:t xml:space="preserve"> za nekretnine iz točke I. ovog zaključka u roku 30 dana nakon pravomoćnosti rješenja o dosudi.</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Ako kupac u navedenom roku ne položi </w:t>
      </w:r>
      <w:proofErr w:type="spellStart"/>
      <w:r w:rsidRPr="00EA6999">
        <w:rPr>
          <w:rFonts w:cs="Times New Roman" w:eastAsia="Times New Roman"/>
          <w:lang w:eastAsia="hr-HR"/>
        </w:rPr>
        <w:t>kupovninu</w:t>
      </w:r>
      <w:proofErr w:type="spellEnd"/>
      <w:r w:rsidRPr="00EA6999">
        <w:rPr>
          <w:rFonts w:cs="Times New Roman" w:eastAsia="Times New Roman"/>
          <w:lang w:eastAsia="hr-HR"/>
        </w:rPr>
        <w:t xml:space="preserve">, jamčevina mu neće biti vraćena već će se iz nje namiriti nastali troškovi, te troškovi nove prodaje i naknaditi razlika između </w:t>
      </w:r>
      <w:proofErr w:type="spellStart"/>
      <w:r w:rsidRPr="00EA6999">
        <w:rPr>
          <w:rFonts w:cs="Times New Roman" w:eastAsia="Times New Roman"/>
          <w:lang w:eastAsia="hr-HR"/>
        </w:rPr>
        <w:t>kupovnine</w:t>
      </w:r>
      <w:proofErr w:type="spellEnd"/>
      <w:r w:rsidRPr="00EA6999">
        <w:rPr>
          <w:rFonts w:cs="Times New Roman" w:eastAsia="Times New Roman"/>
          <w:lang w:eastAsia="hr-HR"/>
        </w:rPr>
        <w:t xml:space="preserve"> postignute na prijašnjoj dražbi i novoj dražbi.  </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XI. Nakon pravomoćnosti rješenja o dosudi nekretnine i pošto kupac položi </w:t>
      </w:r>
      <w:proofErr w:type="spellStart"/>
      <w:r w:rsidRPr="00EA6999">
        <w:rPr>
          <w:rFonts w:cs="Times New Roman" w:eastAsia="Times New Roman"/>
          <w:lang w:eastAsia="hr-HR"/>
        </w:rPr>
        <w:t>kupovninu</w:t>
      </w:r>
      <w:proofErr w:type="spellEnd"/>
      <w:r w:rsidRPr="00EA6999">
        <w:rPr>
          <w:rFonts w:cs="Times New Roman" w:eastAsia="Times New Roman"/>
          <w:lang w:eastAsia="hr-HR"/>
        </w:rPr>
        <w:t xml:space="preserve">, sud će donijeti zaključak o predaji nekretnine kupcu.  </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XII. Ovaj zaključak će se objaviti na e-oglasnoj ploči Trgovačkog suda u Bjelovaru.</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t xml:space="preserve">XIII. Razgledanje imovine i uvid u procjene vrijednosti imovine mogu se obaviti uz prethodni dogovor sa stečajnim upraviteljem na broj 098/342-558.   </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center"/>
        <w:rPr>
          <w:rFonts w:cs="Times New Roman" w:eastAsia="Times New Roman"/>
          <w:lang w:eastAsia="hr-HR"/>
        </w:rPr>
      </w:pPr>
      <w:r w:rsidRPr="00EA6999">
        <w:rPr>
          <w:rFonts w:cs="Times New Roman" w:eastAsia="Times New Roman"/>
          <w:lang w:eastAsia="hr-HR"/>
        </w:rPr>
        <w:t>U Bjelovaru, 21. prosinca 2015.</w:t>
      </w:r>
    </w:p>
    <w:p w:rsidRDefault="00EA6999" w:rsidP="00EA6999" w:rsidR="00EA6999" w:rsidRPr="00EA6999">
      <w:pPr>
        <w:overflowPunct w:val="false"/>
        <w:autoSpaceDE w:val="false"/>
        <w:autoSpaceDN w:val="false"/>
        <w:adjustRightInd w:val="false"/>
        <w:spacing w:after="0"/>
        <w:jc w:val="center"/>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ind w:firstLine="5103"/>
        <w:jc w:val="both"/>
        <w:rPr>
          <w:rFonts w:cs="Times New Roman" w:eastAsia="Times New Roman"/>
          <w:lang w:eastAsia="hr-HR"/>
        </w:rPr>
      </w:pPr>
      <w:r w:rsidRPr="00EA6999">
        <w:rPr>
          <w:rFonts w:cs="Times New Roman" w:eastAsia="Times New Roman"/>
          <w:lang w:eastAsia="hr-HR"/>
        </w:rPr>
        <w:t xml:space="preserve">       STEČAJNI SUDAC</w:t>
      </w:r>
    </w:p>
    <w:p w:rsidRDefault="00EA6999" w:rsidP="00EA6999" w:rsidR="00EA6999" w:rsidRPr="00EA6999">
      <w:pPr>
        <w:overflowPunct w:val="false"/>
        <w:autoSpaceDE w:val="false"/>
        <w:autoSpaceDN w:val="false"/>
        <w:adjustRightInd w:val="false"/>
        <w:spacing w:after="0"/>
        <w:ind w:firstLine="4962"/>
        <w:jc w:val="both"/>
        <w:rPr>
          <w:rFonts w:cs="Times New Roman" w:eastAsia="Times New Roman"/>
          <w:lang w:eastAsia="hr-HR"/>
        </w:rPr>
      </w:pPr>
      <w:r w:rsidRPr="00EA6999">
        <w:rPr>
          <w:rFonts w:cs="Times New Roman" w:eastAsia="Times New Roman"/>
          <w:lang w:eastAsia="hr-HR"/>
        </w:rPr>
        <w:t>MARIJA PETRINA KUBICA</w:t>
      </w:r>
    </w:p>
    <w:p w:rsidRDefault="00EA6999" w:rsidP="00EA6999" w:rsidR="00EA6999" w:rsidRPr="00EA6999">
      <w:pPr>
        <w:overflowPunct w:val="false"/>
        <w:autoSpaceDE w:val="false"/>
        <w:autoSpaceDN w:val="false"/>
        <w:adjustRightInd w:val="false"/>
        <w:spacing w:after="0"/>
        <w:ind w:firstLine="4962"/>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ind w:firstLine="4962"/>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r w:rsidRPr="00EA6999">
        <w:rPr>
          <w:rFonts w:cs="Times New Roman" w:eastAsia="Times New Roman"/>
          <w:lang w:eastAsia="hr-HR"/>
        </w:rPr>
        <w:lastRenderedPageBreak/>
        <w:t>POUKA O PRAVNOM LIJEKU Protiv ovog zaključka nije dopušten pravni lijek (čl.11. st. 5. Ovršnog zakona).</w:t>
      </w: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EA6999" w:rsidP="00EA6999" w:rsidR="00EA6999" w:rsidRPr="00EA6999">
      <w:pPr>
        <w:overflowPunct w:val="false"/>
        <w:autoSpaceDE w:val="false"/>
        <w:autoSpaceDN w:val="false"/>
        <w:adjustRightInd w:val="false"/>
        <w:spacing w:after="0"/>
        <w:jc w:val="both"/>
        <w:rPr>
          <w:rFonts w:cs="Times New Roman" w:eastAsia="Times New Roman"/>
          <w:szCs w:val="20"/>
          <w:lang w:eastAsia="hr-HR" w:val="en-GB"/>
        </w:rPr>
      </w:pPr>
      <w:proofErr w:type="spellStart"/>
      <w:proofErr w:type="gramStart"/>
      <w:r w:rsidRPr="00EA6999">
        <w:rPr>
          <w:rFonts w:cs="Times New Roman" w:eastAsia="Times New Roman"/>
          <w:szCs w:val="20"/>
          <w:lang w:eastAsia="hr-HR" w:val="en-GB"/>
        </w:rPr>
        <w:t>Rj</w:t>
      </w:r>
      <w:proofErr w:type="spellEnd"/>
      <w:proofErr w:type="gramEnd"/>
      <w:r w:rsidRPr="00EA6999">
        <w:rPr>
          <w:rFonts w:cs="Times New Roman" w:eastAsia="Times New Roman"/>
          <w:szCs w:val="20"/>
          <w:lang w:eastAsia="hr-HR" w:val="en-GB"/>
        </w:rPr>
        <w:t>.</w:t>
      </w:r>
    </w:p>
    <w:p w:rsidRDefault="00EA6999" w:rsidP="00EA6999" w:rsidR="00EA6999" w:rsidRPr="00EA6999">
      <w:pPr>
        <w:overflowPunct w:val="false"/>
        <w:autoSpaceDE w:val="false"/>
        <w:autoSpaceDN w:val="false"/>
        <w:adjustRightInd w:val="false"/>
        <w:spacing w:after="0"/>
        <w:jc w:val="both"/>
        <w:rPr>
          <w:rFonts w:cs="Times New Roman" w:eastAsia="Times New Roman"/>
          <w:szCs w:val="20"/>
          <w:lang w:eastAsia="hr-HR" w:val="en-GB"/>
        </w:rPr>
      </w:pPr>
      <w:proofErr w:type="spellStart"/>
      <w:r w:rsidRPr="00EA6999">
        <w:rPr>
          <w:rFonts w:cs="Times New Roman" w:eastAsia="Times New Roman"/>
          <w:szCs w:val="20"/>
          <w:lang w:eastAsia="hr-HR" w:val="en-GB"/>
        </w:rPr>
        <w:t>DNA</w:t>
      </w:r>
      <w:proofErr w:type="gramStart"/>
      <w:r w:rsidRPr="00EA6999">
        <w:rPr>
          <w:rFonts w:cs="Times New Roman" w:eastAsia="Times New Roman"/>
          <w:szCs w:val="20"/>
          <w:lang w:eastAsia="hr-HR" w:val="en-GB"/>
        </w:rPr>
        <w:t>:stečajnom</w:t>
      </w:r>
      <w:proofErr w:type="spellEnd"/>
      <w:proofErr w:type="gramEnd"/>
      <w:r w:rsidRPr="00EA6999">
        <w:rPr>
          <w:rFonts w:cs="Times New Roman" w:eastAsia="Times New Roman"/>
          <w:szCs w:val="20"/>
          <w:lang w:eastAsia="hr-HR" w:val="en-GB"/>
        </w:rPr>
        <w:t xml:space="preserve"> </w:t>
      </w:r>
      <w:proofErr w:type="spellStart"/>
      <w:r w:rsidRPr="00EA6999">
        <w:rPr>
          <w:rFonts w:cs="Times New Roman" w:eastAsia="Times New Roman"/>
          <w:szCs w:val="20"/>
          <w:lang w:eastAsia="hr-HR" w:val="en-GB"/>
        </w:rPr>
        <w:t>upravitelju</w:t>
      </w:r>
      <w:proofErr w:type="spellEnd"/>
    </w:p>
    <w:p w:rsidRDefault="00EA6999" w:rsidP="00EA6999" w:rsidR="00EA6999" w:rsidRPr="00EA6999">
      <w:pPr>
        <w:overflowPunct w:val="false"/>
        <w:autoSpaceDE w:val="false"/>
        <w:autoSpaceDN w:val="false"/>
        <w:adjustRightInd w:val="false"/>
        <w:spacing w:after="0"/>
        <w:jc w:val="both"/>
        <w:rPr>
          <w:rFonts w:cs="Times New Roman" w:eastAsia="Times New Roman"/>
          <w:szCs w:val="20"/>
          <w:lang w:eastAsia="hr-HR" w:val="en-GB"/>
        </w:rPr>
      </w:pPr>
      <w:r w:rsidRPr="00EA6999">
        <w:rPr>
          <w:rFonts w:cs="Times New Roman" w:eastAsia="Times New Roman"/>
          <w:szCs w:val="20"/>
          <w:lang w:eastAsia="hr-HR" w:val="en-GB"/>
        </w:rPr>
        <w:t xml:space="preserve">          </w:t>
      </w:r>
      <w:proofErr w:type="spellStart"/>
      <w:proofErr w:type="gramStart"/>
      <w:r w:rsidRPr="00EA6999">
        <w:rPr>
          <w:rFonts w:cs="Times New Roman" w:eastAsia="Times New Roman"/>
          <w:szCs w:val="20"/>
          <w:lang w:eastAsia="hr-HR" w:val="en-GB"/>
        </w:rPr>
        <w:t>razlučnim</w:t>
      </w:r>
      <w:proofErr w:type="spellEnd"/>
      <w:proofErr w:type="gramEnd"/>
      <w:r w:rsidRPr="00EA6999">
        <w:rPr>
          <w:rFonts w:cs="Times New Roman" w:eastAsia="Times New Roman"/>
          <w:szCs w:val="20"/>
          <w:lang w:eastAsia="hr-HR" w:val="en-GB"/>
        </w:rPr>
        <w:t xml:space="preserve"> </w:t>
      </w:r>
      <w:proofErr w:type="spellStart"/>
      <w:r w:rsidRPr="00EA6999">
        <w:rPr>
          <w:rFonts w:cs="Times New Roman" w:eastAsia="Times New Roman"/>
          <w:szCs w:val="20"/>
          <w:lang w:eastAsia="hr-HR" w:val="en-GB"/>
        </w:rPr>
        <w:t>vjerovnicima</w:t>
      </w:r>
      <w:proofErr w:type="spellEnd"/>
    </w:p>
    <w:p w:rsidRDefault="00EA6999" w:rsidP="00EA6999" w:rsidR="00EA6999" w:rsidRPr="00EA6999">
      <w:pPr>
        <w:overflowPunct w:val="false"/>
        <w:autoSpaceDE w:val="false"/>
        <w:autoSpaceDN w:val="false"/>
        <w:adjustRightInd w:val="false"/>
        <w:spacing w:after="0"/>
        <w:jc w:val="both"/>
        <w:rPr>
          <w:rFonts w:cs="Times New Roman" w:eastAsia="Times New Roman"/>
          <w:szCs w:val="20"/>
          <w:lang w:eastAsia="hr-HR" w:val="en-GB"/>
        </w:rPr>
      </w:pPr>
      <w:r w:rsidRPr="00EA6999">
        <w:rPr>
          <w:rFonts w:cs="Times New Roman" w:eastAsia="Times New Roman"/>
          <w:szCs w:val="20"/>
          <w:lang w:eastAsia="hr-HR" w:val="en-GB"/>
        </w:rPr>
        <w:t xml:space="preserve">          </w:t>
      </w:r>
      <w:proofErr w:type="spellStart"/>
      <w:proofErr w:type="gramStart"/>
      <w:r w:rsidRPr="00EA6999">
        <w:rPr>
          <w:rFonts w:cs="Times New Roman" w:eastAsia="Times New Roman"/>
          <w:szCs w:val="20"/>
          <w:lang w:eastAsia="hr-HR" w:val="en-GB"/>
        </w:rPr>
        <w:t>javnom</w:t>
      </w:r>
      <w:proofErr w:type="spellEnd"/>
      <w:proofErr w:type="gramEnd"/>
      <w:r w:rsidRPr="00EA6999">
        <w:rPr>
          <w:rFonts w:cs="Times New Roman" w:eastAsia="Times New Roman"/>
          <w:szCs w:val="20"/>
          <w:lang w:eastAsia="hr-HR" w:val="en-GB"/>
        </w:rPr>
        <w:t xml:space="preserve"> </w:t>
      </w:r>
      <w:proofErr w:type="spellStart"/>
      <w:r w:rsidRPr="00EA6999">
        <w:rPr>
          <w:rFonts w:cs="Times New Roman" w:eastAsia="Times New Roman"/>
          <w:szCs w:val="20"/>
          <w:lang w:eastAsia="hr-HR" w:val="en-GB"/>
        </w:rPr>
        <w:t>bilježniku</w:t>
      </w:r>
      <w:proofErr w:type="spellEnd"/>
    </w:p>
    <w:p w:rsidRDefault="00EA6999" w:rsidP="00EA6999" w:rsidR="00EA6999" w:rsidRPr="00EA6999">
      <w:pPr>
        <w:overflowPunct w:val="false"/>
        <w:autoSpaceDE w:val="false"/>
        <w:autoSpaceDN w:val="false"/>
        <w:adjustRightInd w:val="false"/>
        <w:spacing w:after="0"/>
        <w:jc w:val="both"/>
        <w:rPr>
          <w:rFonts w:cs="Times New Roman" w:eastAsia="Times New Roman"/>
          <w:szCs w:val="20"/>
          <w:lang w:eastAsia="hr-HR" w:val="en-GB"/>
        </w:rPr>
      </w:pPr>
      <w:r w:rsidRPr="00EA6999">
        <w:rPr>
          <w:rFonts w:cs="Times New Roman" w:eastAsia="Times New Roman"/>
          <w:szCs w:val="20"/>
          <w:lang w:eastAsia="hr-HR" w:val="en-GB"/>
        </w:rPr>
        <w:t xml:space="preserve">          </w:t>
      </w:r>
      <w:proofErr w:type="gramStart"/>
      <w:r w:rsidRPr="00EA6999">
        <w:rPr>
          <w:rFonts w:cs="Times New Roman" w:eastAsia="Times New Roman"/>
          <w:szCs w:val="20"/>
          <w:lang w:eastAsia="hr-HR" w:val="en-GB"/>
        </w:rPr>
        <w:t>e-</w:t>
      </w:r>
      <w:proofErr w:type="spellStart"/>
      <w:r w:rsidRPr="00EA6999">
        <w:rPr>
          <w:rFonts w:cs="Times New Roman" w:eastAsia="Times New Roman"/>
          <w:szCs w:val="20"/>
          <w:lang w:eastAsia="hr-HR" w:val="en-GB"/>
        </w:rPr>
        <w:t>oglasna</w:t>
      </w:r>
      <w:proofErr w:type="spellEnd"/>
      <w:proofErr w:type="gramEnd"/>
      <w:r w:rsidRPr="00EA6999">
        <w:rPr>
          <w:rFonts w:cs="Times New Roman" w:eastAsia="Times New Roman"/>
          <w:szCs w:val="20"/>
          <w:lang w:eastAsia="hr-HR" w:val="en-GB"/>
        </w:rPr>
        <w:t xml:space="preserve"> </w:t>
      </w:r>
      <w:proofErr w:type="spellStart"/>
      <w:r w:rsidRPr="00EA6999">
        <w:rPr>
          <w:rFonts w:cs="Times New Roman" w:eastAsia="Times New Roman"/>
          <w:szCs w:val="20"/>
          <w:lang w:eastAsia="hr-HR" w:val="en-GB"/>
        </w:rPr>
        <w:t>ploča</w:t>
      </w:r>
      <w:proofErr w:type="spellEnd"/>
    </w:p>
    <w:p w:rsidRDefault="00EA6999" w:rsidP="00EA6999" w:rsidR="00EA6999" w:rsidRPr="00EA6999">
      <w:pPr>
        <w:overflowPunct w:val="false"/>
        <w:autoSpaceDE w:val="false"/>
        <w:autoSpaceDN w:val="false"/>
        <w:adjustRightInd w:val="false"/>
        <w:spacing w:after="0"/>
        <w:jc w:val="both"/>
        <w:rPr>
          <w:rFonts w:cs="Times New Roman" w:eastAsia="Times New Roman"/>
          <w:szCs w:val="20"/>
          <w:lang w:eastAsia="hr-HR" w:val="en-GB"/>
        </w:rPr>
      </w:pPr>
      <w:proofErr w:type="gramStart"/>
      <w:r w:rsidRPr="00EA6999">
        <w:rPr>
          <w:rFonts w:cs="Times New Roman" w:eastAsia="Times New Roman"/>
          <w:szCs w:val="20"/>
          <w:lang w:eastAsia="hr-HR" w:val="en-GB"/>
        </w:rPr>
        <w:t>Bj.21.12.2015.</w:t>
      </w:r>
      <w:proofErr w:type="gramEnd"/>
    </w:p>
    <w:p w:rsidRDefault="00EA6999" w:rsidP="00EA6999" w:rsidR="00EA6999" w:rsidRPr="00EA6999">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A6999"/>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40724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St-42/2014-107</izvorni_sadrzaj>
    <derivirana_varijabla naziv="DomainObject.Oznaka_1">St-42/2014-107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izvorni_sadrzaj>
    <derivirana_varijabla naziv="DomainObject.Predmet.StrankaFormated_1">  BRESTOVAC - Pilana društvo sa ograničenom odgovornošću GAREŠNIČKI BRESTOVAC</derivirana_varijabla>
  </DomainObject.Predmet.StrankaFormated>
  <DomainObject.Predmet.StrankaFormatedOIB>
    <izvorni_sadrzaj>  BRESTOVAC - Pilana društvo sa ograničenom odgovornošću GAREŠNIČKI BRESTOVAC, OIB 08082368657</izvorni_sadrzaj>
    <derivirana_varijabla naziv="DomainObject.Predmet.StrankaFormatedOIB_1">  BRESTOVAC - Pilana društvo sa ograničenom odgovornošću GAREŠNIČKI BRESTOVAC, OIB 08082368657</derivirana_varijabla>
  </DomainObject.Predmet.StrankaFormatedOIB>
  <DomainObject.Predmet.StrankaFormatedWithAdress>
    <izvorni_sadrzaj> BRESTOVAC - Pilana društvo sa ograničenom odgovornošću GAREŠNIČKI BRESTOVAC, Brestovačka ulica 33, 43280 Garešnički Brestovac</izvorni_sadrzaj>
    <derivirana_varijabla naziv="DomainObject.Predmet.StrankaFormatedWithAdress_1"> BRESTOVAC - Pilana društvo sa ograničenom odgovornošću GAREŠNIČKI BRESTOVAC,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izvorni_sadrzaj>
    <derivirana_varijabla naziv="DomainObject.Predmet.StrankaWithAdress_1">BRESTOVAC - Pilana društvo sa ograničenom odgovornošću GAREŠNIČKI BRESTOVAC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izvorni_sadrzaj>
    <derivirana_varijabla naziv="DomainObject.Predmet.StrankaWithAdressOIB_1">BRESTOVAC - Pilana društvo sa ograničenom odgovornošću GAREŠNIČKI BRESTOVAC, OIB 08082368657, Brestovačka ulica 33,43280 Garešnički Brestovac</derivirana_varijabla>
  </DomainObject.Predmet.StrankaWithAdressOIB>
  <DomainObject.Predmet.StrankaNazivFormated>
    <izvorni_sadrzaj>BRESTOVAC - Pilana društvo sa ograničenom odgovornošću GAREŠNIČKI BRESTOVAC</izvorni_sadrzaj>
    <derivirana_varijabla naziv="DomainObject.Predmet.StrankaNazivFormated_1">BRESTOVAC - Pilana društvo sa ograničenom odgovornošću GAREŠNIČKI BRESTOVAC</derivirana_varijabla>
  </DomainObject.Predmet.StrankaNazivFormated>
  <DomainObject.Predmet.StrankaNazivFormatedOIB>
    <izvorni_sadrzaj>BRESTOVAC - Pilana društvo sa ograničenom odgovornošću GAREŠNIČKI BRESTOVAC, OIB 08082368657</izvorni_sadrzaj>
    <derivirana_varijabla naziv="DomainObject.Predmet.StrankaNazivFormatedOIB_1">BRESTOVAC - Pilana društvo sa ograničenom odgovornošću GAREŠNIČKI BRESTOVAC, OIB 08082368657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zvorni_sadrzaj>
    <derivirana_varijabla naziv="DomainObject.Predmet.StrankaListFormated_1">
      <item>BRESTOVAC - Pilana društvo sa ograničenom odgovornošću GAREŠNIČKI BRESTOVAC</item>
    </derivirana_varijabla>
  </DomainObject.Predmet.StrankaListFormated>
  <DomainObject.Predmet.StrankaListFormatedOIB>
    <izvorni_sadrzaj>
      <item>BRESTOVAC - Pilana društvo sa ograničenom odgovornošću GAREŠNIČKI BRESTOVAC, OIB 08082368657</item>
    </izvorni_sadrzaj>
    <derivirana_varijabla naziv="DomainObject.Predmet.StrankaListFormatedOIB_1">
      <item>BRESTOVAC - Pilana društvo sa ograničenom odgovornošću GAREŠNIČKI BRESTOVAC, OIB 08082368657</item>
    </derivirana_varijabla>
  </DomainObject.Predmet.StrankaListFormatedOIB>
  <DomainObject.Predmet.StrankaListFormatedWithAdress>
    <izvorni_sadrzaj>
      <item>BRESTOVAC - Pilana društvo sa ograničenom odgovornošću GAREŠNIČKI BRESTOVAC,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derivirana_varijabla>
  </DomainObject.Predmet.StrankaListFormatedWithAdressOIB>
  <DomainObject.Predmet.StrankaListNazivFormated>
    <izvorni_sadrzaj>
      <item>BRESTOVAC - Pilana društvo sa ograničenom odgovornošću GAREŠNIČKI BRESTOVAC</item>
    </izvorni_sadrzaj>
    <derivirana_varijabla naziv="DomainObject.Predmet.StrankaListNazivFormated_1">
      <item>BRESTOVAC - Pilana društvo sa ograničenom odgovornošću GAREŠNIČKI BRESTOVAC</item>
    </derivirana_varijabla>
  </DomainObject.Predmet.StrankaListNazivFormated>
  <DomainObject.Predmet.StrankaListNazivFormatedOIB>
    <izvorni_sadrzaj>
      <item>BRESTOVAC - Pilana društvo sa ograničenom odgovornošću GAREŠNIČKI BRESTOVAC, OIB 08082368657</item>
    </izvorni_sadrzaj>
    <derivirana_varijabla naziv="DomainObject.Predmet.StrankaListNazivFormatedOIB_1">
      <item>BRESTOVAC - Pilana društvo sa ograničenom odgovornošću GAREŠNIČKI BRESTOVAC, OIB 08082368657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St-42/2014-107</izvorni_sadrzaj>
    <derivirana_varijabla naziv="DomainObject.PoslovniBrojDokumenta_1">St-42/2014-107</derivirana_varijabla>
  </DomainObject.PoslovniBrojDokumenta>
  <DomainObject.Predmet.StrankaIDrugi>
    <izvorni_sadrzaj>BRESTOVAC - Pilana društvo sa ograničenom odgovornošću GAREŠNIČKI BRESTOVAC</izvorni_sadrzaj>
    <derivirana_varijabla naziv="DomainObject.Predmet.StrankaIDrugi_1">BRESTOVAC - Pilana društvo sa ograničenom odgovornošću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izvorni_sadrzaj>
    <derivirana_varijabla naziv="DomainObject.Predmet.StrankaIDrugiAdressOIB_1">BRESTOVAC - Pilana društvo sa ograničenom odgovornošću GAREŠNIČKI BRESTOVAC, OIB 08082368657,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D6C4A1-0FDE-4DAC-9822-8C742BD3E6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737</properties:Words>
  <properties:Characters>4238</properties:Characters>
  <properties:Lines>109</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2015-12-21T13:14:00Z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St-42/2014-107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