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2766" w14:paraId="b402766" w:rsidRDefault="000D7E55" w:rsidP="00250235" w:rsidR="00250235" w:rsidRPr="00250235">
      <w:pPr>
        <w15:collapsed w:val="false"/>
      </w:pPr>
      <w:bookmarkStart w:name="_GoBack" w:id="0"/>
      <w:bookmarkEnd w:id="0"/>
      <w:r>
        <w:t xml:space="preserve">           </w:t>
      </w:r>
      <w:r w:rsidR="00250235"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r w:rsidRPr="00250235">
        <w:tab/>
      </w:r>
    </w:p>
    <w:p w:rsidRDefault="00250235" w:rsidP="00250235" w:rsidR="00250235">
      <w:pPr>
        <w:jc w:val="both"/>
        <w:rPr>
          <w:rFonts w:eastAsiaTheme="minorHAnsi"/>
          <w:bCs/>
          <w:lang w:eastAsia="en-US" w:val="fr-FR"/>
        </w:rPr>
      </w:pPr>
      <w:r w:rsidRPr="00250235">
        <w:t>TRGOVAČKI SUD U SPLITU</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65129A" w:rsidR="00DE2B55"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65129A" w:rsidR="00DE2B55" w:rsidRPr="00DE2B55">
      <w:pPr>
        <w:spacing w:before="220"/>
        <w:ind w:firstLine="709"/>
        <w:jc w:val="both"/>
        <w:rPr>
          <w:b/>
        </w:rPr>
      </w:pPr>
      <w:r w:rsidRPr="00DE2B55">
        <w:rPr>
          <w:rFonts w:eastAsiaTheme="minorHAnsi"/>
          <w:lang w:eastAsia="en-US"/>
        </w:rPr>
        <w:t>Trgovački sud u Splitu, po stečajnoj sutkinji Ani Golub Gruić,</w:t>
      </w:r>
      <w:r w:rsidR="0073742C">
        <w:t xml:space="preserve">povodom prijedloga </w:t>
      </w:r>
      <w:r w:rsidR="0073742C" w:rsidRPr="0091291F">
        <w:t>predlagatelja</w:t>
      </w:r>
      <w:r w:rsidR="006444D8" w:rsidRPr="005437CF">
        <w:t xml:space="preserve"> BURAK d.o.o., Majerovica bb, Hvar, OIB: 46530484890, zastupanog po Ivici Restoviću, Vedrani Garafulić Kukoč i Borisu Ivančiću, odvjetnicima iz Zajedničkog odvjetničkog ureda u Splitu, za otvaranjem stečajnog postupka nad trgovačkim društvom BURAK d.o.o., Majerovica bb, Hvar, OIB: 46530484890</w:t>
      </w:r>
      <w:r w:rsidR="00851B35" w:rsidRPr="002A517D">
        <w:t>,</w:t>
      </w:r>
      <w:r w:rsidR="000D47D4">
        <w:t xml:space="preserve"> </w:t>
      </w:r>
      <w:r w:rsidRPr="00DE2B55">
        <w:rPr>
          <w:rFonts w:eastAsiaTheme="minorHAnsi"/>
          <w:lang w:eastAsia="en-US"/>
        </w:rPr>
        <w:t xml:space="preserve">dana </w:t>
      </w:r>
      <w:r w:rsidR="00250235">
        <w:rPr>
          <w:rFonts w:eastAsiaTheme="minorHAnsi"/>
          <w:lang w:eastAsia="en-US"/>
        </w:rPr>
        <w:t>1</w:t>
      </w:r>
      <w:r w:rsidR="000D47D4">
        <w:rPr>
          <w:rFonts w:eastAsiaTheme="minorHAnsi"/>
          <w:lang w:eastAsia="en-US"/>
        </w:rPr>
        <w:t>5</w:t>
      </w:r>
      <w:r w:rsidR="00250235">
        <w:rPr>
          <w:rFonts w:eastAsiaTheme="minorHAnsi"/>
          <w:lang w:eastAsia="en-US"/>
        </w:rPr>
        <w:t>. rujna</w:t>
      </w:r>
      <w:r w:rsidRPr="00DE2B55">
        <w:rPr>
          <w:rFonts w:eastAsiaTheme="minorHAnsi"/>
          <w:lang w:eastAsia="en-US"/>
        </w:rPr>
        <w:t xml:space="preserve"> 2015. godine   </w:t>
      </w:r>
    </w:p>
    <w:p w:rsidRDefault="00EF227F" w:rsidP="0065129A" w:rsidR="00EF227F" w:rsidRPr="00DE2B55">
      <w:pPr>
        <w:spacing w:after="200" w:before="200"/>
        <w:jc w:val="center"/>
      </w:pPr>
      <w:r w:rsidRPr="00DE2B55">
        <w:t xml:space="preserve">r i j e š i o  j e </w:t>
      </w:r>
    </w:p>
    <w:p w:rsidRDefault="00772D95" w:rsidP="00772D95" w:rsidR="00772D95">
      <w:pPr>
        <w:spacing w:before="240"/>
        <w:ind w:firstLine="720"/>
        <w:jc w:val="both"/>
      </w:pPr>
      <w:r>
        <w:t xml:space="preserve">I. Pozivaju se vjerovnici dužnika i sve druge zainteresirane osobe koje imaju pravni interes za redovnim provođenjem stečajnog postupka nad dužnikom </w:t>
      </w:r>
      <w:r w:rsidR="006444D8" w:rsidRPr="005437CF">
        <w:t>BURAK d.o.o., Majerovica bb, Hvar, OIB: 46530484890</w:t>
      </w:r>
      <w:r>
        <w:t xml:space="preserve">, </w:t>
      </w:r>
      <w:r w:rsidR="000D47D4">
        <w:t>da u roku od 15 dana nakon proteka osmog dana od objave ovog poziva na mrežnoj stranici e-Oglasna ploča sudova</w:t>
      </w:r>
      <w:r w:rsidR="005807A7">
        <w:t>, solidarno predujme iznos od 20</w:t>
      </w:r>
      <w:r>
        <w:t>.000,00 kuna za pokriće troškova prethodnog i otvorenog stečajnog postupka, na depozitni račun Trgovačkog suda u Splitu br. HR1623900011300000664 koji se vodi kod Hrvatske poštanske banke d.d., uz svrhu plaćanja "predujam za pokriće troškova stečajnog postupka br. 11.St-</w:t>
      </w:r>
      <w:r w:rsidR="006444D8">
        <w:t>189/2014</w:t>
      </w:r>
      <w:r>
        <w:t>"  te da ovom sudu dostave dokaz o uplati zatraženog predujma.</w:t>
      </w:r>
    </w:p>
    <w:p w:rsidRDefault="00772D95" w:rsidP="00645598" w:rsidR="002647F1" w:rsidRPr="00FD17E3">
      <w:pPr>
        <w:spacing w:before="240"/>
        <w:ind w:firstLine="720"/>
        <w:jc w:val="both"/>
      </w:pPr>
      <w:r>
        <w:t>II. Ukoliko u ostavljenom roku ne bude uplaćen zatraženi predujam iz toč. I. ovog rješenja, sud će donijeti rješenje o otvaranju i zaključenju stečajnog postupka nad dužnikom te će se odrediti njegovo brisanje iz sudskog registra.</w:t>
      </w:r>
      <w:r w:rsidR="00257849" w:rsidRPr="00FD17E3">
        <w:tab/>
      </w:r>
    </w:p>
    <w:p w:rsidRDefault="00EF227F" w:rsidP="0065129A" w:rsidR="00EF227F" w:rsidRPr="00FD17E3">
      <w:pPr>
        <w:pStyle w:val="Naslov2"/>
        <w:numPr>
          <w:ilvl w:val="12"/>
          <w:numId w:val="0"/>
        </w:numPr>
        <w:spacing w:after="160" w:before="240"/>
        <w:rPr>
          <w:b w:val="false"/>
          <w:szCs w:val="24"/>
        </w:rPr>
      </w:pPr>
      <w:r w:rsidRPr="00FD17E3">
        <w:rPr>
          <w:b w:val="false"/>
          <w:szCs w:val="24"/>
        </w:rPr>
        <w:t>Obrazloženje</w:t>
      </w:r>
    </w:p>
    <w:p w:rsidRDefault="0073742C" w:rsidP="0073742C" w:rsidR="0073742C" w:rsidRPr="0073742C">
      <w:pPr>
        <w:ind w:firstLine="720"/>
        <w:jc w:val="both"/>
        <w:rPr>
          <w:szCs w:val="20"/>
        </w:rPr>
      </w:pPr>
      <w:r>
        <w:rPr>
          <w:szCs w:val="20"/>
        </w:rPr>
        <w:t xml:space="preserve">Predlagatelj </w:t>
      </w:r>
      <w:r w:rsidR="006444D8">
        <w:rPr>
          <w:szCs w:val="20"/>
        </w:rPr>
        <w:t>Ivan Pavičić, kao član Uprave trgovačkog društva Burak d.o.o. Hvar</w:t>
      </w:r>
      <w:r>
        <w:rPr>
          <w:szCs w:val="20"/>
        </w:rPr>
        <w:t xml:space="preserve"> podnio je</w:t>
      </w:r>
      <w:r w:rsidR="00772D95" w:rsidRPr="00772D95">
        <w:rPr>
          <w:szCs w:val="20"/>
        </w:rPr>
        <w:t xml:space="preserve"> ovom sudu</w:t>
      </w:r>
      <w:r w:rsidR="00772D95">
        <w:rPr>
          <w:szCs w:val="20"/>
        </w:rPr>
        <w:t xml:space="preserve"> dana </w:t>
      </w:r>
      <w:r w:rsidR="006444D8">
        <w:rPr>
          <w:szCs w:val="20"/>
        </w:rPr>
        <w:t>18. prosinca 2014</w:t>
      </w:r>
      <w:r w:rsidR="00772D95">
        <w:rPr>
          <w:szCs w:val="20"/>
        </w:rPr>
        <w:t>. godine</w:t>
      </w:r>
      <w:r w:rsidR="00772D95" w:rsidRPr="00772D95">
        <w:rPr>
          <w:szCs w:val="20"/>
        </w:rPr>
        <w:t xml:space="preserve"> prijedlog za otvaranje stečajnog postupka nad dužnikom </w:t>
      </w:r>
      <w:r w:rsidR="006444D8" w:rsidRPr="005437CF">
        <w:t>BURAK d.o.o., Majerovica bb, Hvar, OIB: 46530484890</w:t>
      </w:r>
      <w:r w:rsidR="00772D95" w:rsidRPr="00772D95">
        <w:rPr>
          <w:szCs w:val="20"/>
        </w:rPr>
        <w:t xml:space="preserve">, a sve sukladno odredbama čl. </w:t>
      </w:r>
      <w:r>
        <w:rPr>
          <w:szCs w:val="20"/>
        </w:rPr>
        <w:t xml:space="preserve">4. </w:t>
      </w:r>
      <w:r>
        <w:t>Stečajnog zakona (˝Narodne novine˝</w:t>
      </w:r>
      <w:r w:rsidRPr="002479F3">
        <w:t xml:space="preserve"> 44/96, 29/99, 129/00, 123/03, 82/06, 116/10, 25/12, 133/12 i 45/13; dalje SZ)</w:t>
      </w:r>
    </w:p>
    <w:p w:rsidRDefault="0073742C" w:rsidP="0073742C" w:rsidR="0073742C">
      <w:pPr>
        <w:ind w:firstLine="720"/>
        <w:jc w:val="both"/>
      </w:pPr>
    </w:p>
    <w:p w:rsidRDefault="006444D8" w:rsidP="0073742C" w:rsidR="006444D8">
      <w:pPr>
        <w:ind w:firstLine="720"/>
        <w:jc w:val="both"/>
        <w:rPr>
          <w:szCs w:val="20"/>
        </w:rPr>
      </w:pPr>
      <w:r>
        <w:rPr>
          <w:szCs w:val="20"/>
        </w:rPr>
        <w:t>U prijedlogu se navodi da trgovačko društvo Burak d.o.o. Hvar godinama ne posluje, nema zaposlenih, nema imovine kojom bi se mogle podmiriti obveze te je nesposobno za plaćanje. Kao dokaz navedenih tvrdnji dužnik je uz prijedlog dostavio Očevidnik o redoslijedu plaćanja sa obračunskom kamatom FINA-e od 22. rujna 2014. godine iz kojeg je vidljivo kako na računu dužnika na taj dan postoje nepodmirene obveze u ukupnom iznosu od 2.764.109,98 kn te kako je žiroračun u neprekidnoj blokadi od 19. prosinca 2010. godine, slijedom čega je predloženo otvoriti stečajni postupak nad dužnikom.</w:t>
      </w:r>
    </w:p>
    <w:p w:rsidRDefault="006444D8" w:rsidP="0073742C" w:rsidR="006444D8">
      <w:pPr>
        <w:ind w:firstLine="720"/>
        <w:jc w:val="both"/>
        <w:rPr>
          <w:szCs w:val="20"/>
        </w:rPr>
      </w:pPr>
    </w:p>
    <w:p w:rsidRDefault="008950A1" w:rsidP="008950A1" w:rsidR="008950A1">
      <w:pPr>
        <w:ind w:firstLine="720"/>
        <w:jc w:val="both"/>
        <w:rPr>
          <w:szCs w:val="20"/>
        </w:rPr>
      </w:pPr>
      <w:r w:rsidRPr="00772D95">
        <w:rPr>
          <w:szCs w:val="20"/>
        </w:rPr>
        <w:lastRenderedPageBreak/>
        <w:t>Povodom podnesenog prijed</w:t>
      </w:r>
      <w:r>
        <w:rPr>
          <w:szCs w:val="20"/>
        </w:rPr>
        <w:t xml:space="preserve">loga, ovaj sud je rješenjem poslovni broj 11.St-189/2014 </w:t>
      </w:r>
      <w:r w:rsidRPr="00772D95">
        <w:rPr>
          <w:szCs w:val="20"/>
        </w:rPr>
        <w:t>od</w:t>
      </w:r>
      <w:r>
        <w:rPr>
          <w:szCs w:val="20"/>
        </w:rPr>
        <w:t xml:space="preserve"> 10. srpnja 2015. godine</w:t>
      </w:r>
      <w:r w:rsidRPr="00772D95">
        <w:rPr>
          <w:szCs w:val="20"/>
        </w:rPr>
        <w:t xml:space="preserve"> pokrenuo prethodni postupak te je određeno ročište radi izjašnjenja o podnesenom prijedlogu.</w:t>
      </w:r>
      <w:r>
        <w:rPr>
          <w:szCs w:val="20"/>
        </w:rPr>
        <w:t xml:space="preserve"> Istim rješenjem dužniku je određena mjera osiguranja postavljanjem privremen</w:t>
      </w:r>
      <w:r w:rsidR="00575CE7">
        <w:rPr>
          <w:szCs w:val="20"/>
        </w:rPr>
        <w:t>og</w:t>
      </w:r>
      <w:r>
        <w:rPr>
          <w:szCs w:val="20"/>
        </w:rPr>
        <w:t xml:space="preserve"> stečajn</w:t>
      </w:r>
      <w:r w:rsidR="00575CE7">
        <w:rPr>
          <w:szCs w:val="20"/>
        </w:rPr>
        <w:t>og</w:t>
      </w:r>
      <w:r>
        <w:rPr>
          <w:szCs w:val="20"/>
        </w:rPr>
        <w:t xml:space="preserve"> upravitelj</w:t>
      </w:r>
      <w:r w:rsidR="00575CE7">
        <w:rPr>
          <w:szCs w:val="20"/>
        </w:rPr>
        <w:t>a</w:t>
      </w:r>
      <w:r>
        <w:rPr>
          <w:szCs w:val="20"/>
        </w:rPr>
        <w:t xml:space="preserve"> </w:t>
      </w:r>
      <w:r w:rsidR="00575CE7">
        <w:rPr>
          <w:szCs w:val="20"/>
        </w:rPr>
        <w:t>mr. sc. Zorana Miletića</w:t>
      </w:r>
      <w:r>
        <w:rPr>
          <w:szCs w:val="20"/>
        </w:rPr>
        <w:t xml:space="preserve"> iz Splita, a određeno je i to da dužnik može raspolagati samo uz prethodnu suglasnost privre</w:t>
      </w:r>
      <w:r w:rsidR="00575CE7">
        <w:rPr>
          <w:szCs w:val="20"/>
        </w:rPr>
        <w:t>menog</w:t>
      </w:r>
      <w:r>
        <w:rPr>
          <w:szCs w:val="20"/>
        </w:rPr>
        <w:t xml:space="preserve"> stečajn</w:t>
      </w:r>
      <w:r w:rsidR="00575CE7">
        <w:rPr>
          <w:szCs w:val="20"/>
        </w:rPr>
        <w:t>og</w:t>
      </w:r>
      <w:r>
        <w:rPr>
          <w:szCs w:val="20"/>
        </w:rPr>
        <w:t xml:space="preserve"> upr</w:t>
      </w:r>
      <w:r w:rsidR="00575CE7">
        <w:rPr>
          <w:szCs w:val="20"/>
        </w:rPr>
        <w:t>avitelja</w:t>
      </w:r>
      <w:r>
        <w:rPr>
          <w:szCs w:val="20"/>
        </w:rPr>
        <w:t>. Privremeno</w:t>
      </w:r>
      <w:r w:rsidR="00575CE7">
        <w:rPr>
          <w:szCs w:val="20"/>
        </w:rPr>
        <w:t>m</w:t>
      </w:r>
      <w:r>
        <w:rPr>
          <w:szCs w:val="20"/>
        </w:rPr>
        <w:t xml:space="preserve"> stečajno</w:t>
      </w:r>
      <w:r w:rsidR="00575CE7">
        <w:rPr>
          <w:szCs w:val="20"/>
        </w:rPr>
        <w:t>m</w:t>
      </w:r>
      <w:r>
        <w:rPr>
          <w:szCs w:val="20"/>
        </w:rPr>
        <w:t xml:space="preserve"> upravitelj</w:t>
      </w:r>
      <w:r w:rsidR="00575CE7">
        <w:rPr>
          <w:szCs w:val="20"/>
        </w:rPr>
        <w:t>u</w:t>
      </w:r>
      <w:r>
        <w:rPr>
          <w:szCs w:val="20"/>
        </w:rPr>
        <w:t xml:space="preserve"> naloženo je da zaštiti i održi imovinu dužnika, pregleda poslovne knjige i poslovnu dokumentaciju dužnika, kao stručna osoba ispita postoji li razlog za otvaranje stečajnog postupka te posebno da ispita mogu li se imovinom dužnika pokriti troškovi stečajnog postupka.</w:t>
      </w:r>
    </w:p>
    <w:p w:rsidRDefault="008950A1" w:rsidP="008950A1" w:rsidR="008950A1">
      <w:pPr>
        <w:ind w:firstLine="720"/>
        <w:jc w:val="both"/>
        <w:rPr>
          <w:szCs w:val="20"/>
        </w:rPr>
      </w:pPr>
    </w:p>
    <w:p w:rsidRDefault="008950A1" w:rsidP="008950A1" w:rsidR="008950A1" w:rsidRPr="009F0D8F">
      <w:pPr>
        <w:ind w:firstLine="720"/>
        <w:jc w:val="both"/>
        <w:rPr>
          <w:szCs w:val="20"/>
        </w:rPr>
      </w:pPr>
      <w:r w:rsidRPr="00772D95">
        <w:rPr>
          <w:szCs w:val="20"/>
        </w:rPr>
        <w:t>Iz javnobilježnički ovjerovljenog prokaznog popisa imovne, kojeg je dužnik dostavi</w:t>
      </w:r>
      <w:r>
        <w:rPr>
          <w:szCs w:val="20"/>
        </w:rPr>
        <w:t>o sudu dana 17. lipnja 2015. godine</w:t>
      </w:r>
      <w:r w:rsidRPr="00772D95">
        <w:rPr>
          <w:szCs w:val="20"/>
        </w:rPr>
        <w:t>, također je razvidno da dužnik u svom vlasništvu nema nikakve imovine.</w:t>
      </w:r>
    </w:p>
    <w:p w:rsidRDefault="008950A1" w:rsidP="008950A1" w:rsidR="008950A1">
      <w:pPr>
        <w:ind w:firstLine="720"/>
        <w:jc w:val="both"/>
        <w:rPr>
          <w:szCs w:val="20"/>
        </w:rPr>
      </w:pPr>
    </w:p>
    <w:p w:rsidRDefault="008950A1" w:rsidP="00575CE7" w:rsidR="008950A1">
      <w:pPr>
        <w:ind w:firstLine="720"/>
        <w:jc w:val="both"/>
        <w:rPr>
          <w:szCs w:val="20"/>
        </w:rPr>
      </w:pPr>
      <w:r>
        <w:rPr>
          <w:szCs w:val="20"/>
        </w:rPr>
        <w:t>Iz izviješća privremen</w:t>
      </w:r>
      <w:r w:rsidR="00575CE7">
        <w:rPr>
          <w:szCs w:val="20"/>
        </w:rPr>
        <w:t xml:space="preserve">og </w:t>
      </w:r>
      <w:r>
        <w:rPr>
          <w:szCs w:val="20"/>
        </w:rPr>
        <w:t>stečajn</w:t>
      </w:r>
      <w:r w:rsidR="00575CE7">
        <w:rPr>
          <w:szCs w:val="20"/>
        </w:rPr>
        <w:t>og</w:t>
      </w:r>
      <w:r>
        <w:rPr>
          <w:szCs w:val="20"/>
        </w:rPr>
        <w:t xml:space="preserve"> upravitelj</w:t>
      </w:r>
      <w:r w:rsidR="00575CE7">
        <w:rPr>
          <w:szCs w:val="20"/>
        </w:rPr>
        <w:t>a</w:t>
      </w:r>
      <w:r>
        <w:rPr>
          <w:szCs w:val="20"/>
        </w:rPr>
        <w:t xml:space="preserve"> zap</w:t>
      </w:r>
      <w:r w:rsidR="00575CE7">
        <w:rPr>
          <w:szCs w:val="20"/>
        </w:rPr>
        <w:t>rimljenog kod ovoga suda dana 27</w:t>
      </w:r>
      <w:r>
        <w:rPr>
          <w:szCs w:val="20"/>
        </w:rPr>
        <w:t xml:space="preserve">. kolovoza 2015. godine proizlazi da </w:t>
      </w:r>
      <w:r w:rsidR="00575CE7">
        <w:rPr>
          <w:szCs w:val="20"/>
        </w:rPr>
        <w:t>je dužnik u neprekidnoj blokadi od 2010. godine, a žiro račun da je blokiran od strane više vjerovnika. Dužnik da je od 2012. godine imao samo jednog zaposlenog kojem je u lipnju 2015. godine prestao radni odnos. D</w:t>
      </w:r>
      <w:r w:rsidR="003C07CD">
        <w:rPr>
          <w:szCs w:val="20"/>
        </w:rPr>
        <w:t>užnik</w:t>
      </w:r>
      <w:r w:rsidR="00575CE7">
        <w:rPr>
          <w:szCs w:val="20"/>
        </w:rPr>
        <w:t xml:space="preserve"> da u svom vlasništvu nema </w:t>
      </w:r>
      <w:r w:rsidR="003C07CD">
        <w:rPr>
          <w:szCs w:val="20"/>
        </w:rPr>
        <w:t>nekretnina ni pokretnina,a u 2010. godini da je imao bilančno iskazana potraživanja prema kupcima u visini od 146.590,00 kn, ali da je i pored poslanih poziva za plaćanje vjerovnicima utvrđeno da većina dužnika više ne postoji ili da su nesposobni za plaćanje, a cjelokupan iznos potraživanja da je uslijed proteka vremena u zastari. Dužnik da ne posjeduje nikakva osnovna sredstva jer da su ona još 2010. godine rashodovana u cijelosti. Isto tako, dužnik nema niti novca u blagajni. Slijedom svega naprijed navedenog, privremeni stečajni upravitelj</w:t>
      </w:r>
      <w:r w:rsidR="005807A7">
        <w:rPr>
          <w:szCs w:val="20"/>
        </w:rPr>
        <w:t xml:space="preserve"> zaključuje da dužnik nema imovinu dostatnu za podmirenje najosnovnijih troškova stečajnog postupka.</w:t>
      </w:r>
    </w:p>
    <w:p w:rsidRDefault="003C07CD" w:rsidP="00FF6C9B" w:rsidR="003C07CD">
      <w:pPr>
        <w:jc w:val="both"/>
        <w:rPr>
          <w:szCs w:val="20"/>
        </w:rPr>
      </w:pPr>
    </w:p>
    <w:p w:rsidRDefault="005807A7" w:rsidP="007D3FBA" w:rsidR="008950A1" w:rsidRPr="009B5AFC">
      <w:pPr>
        <w:ind w:firstLine="720"/>
        <w:jc w:val="both"/>
        <w:rPr>
          <w:szCs w:val="20"/>
        </w:rPr>
      </w:pPr>
      <w:r>
        <w:rPr>
          <w:szCs w:val="20"/>
        </w:rPr>
        <w:t xml:space="preserve">Na ročištu održanom dana </w:t>
      </w:r>
      <w:r w:rsidR="007D3FBA">
        <w:rPr>
          <w:szCs w:val="20"/>
        </w:rPr>
        <w:t xml:space="preserve">28. kolovoza 2015. godine </w:t>
      </w:r>
      <w:r w:rsidR="008950A1">
        <w:rPr>
          <w:szCs w:val="20"/>
        </w:rPr>
        <w:t>privrem</w:t>
      </w:r>
      <w:r w:rsidR="007D3FBA">
        <w:rPr>
          <w:szCs w:val="20"/>
        </w:rPr>
        <w:t>eni</w:t>
      </w:r>
      <w:r w:rsidR="008950A1">
        <w:rPr>
          <w:szCs w:val="20"/>
        </w:rPr>
        <w:t xml:space="preserve"> stečajn</w:t>
      </w:r>
      <w:r w:rsidR="007D3FBA">
        <w:rPr>
          <w:szCs w:val="20"/>
        </w:rPr>
        <w:t>i</w:t>
      </w:r>
      <w:r w:rsidR="008950A1">
        <w:rPr>
          <w:szCs w:val="20"/>
        </w:rPr>
        <w:t xml:space="preserve"> upravitelj </w:t>
      </w:r>
      <w:r w:rsidR="007D3FBA">
        <w:rPr>
          <w:szCs w:val="20"/>
        </w:rPr>
        <w:t>predložio je</w:t>
      </w:r>
      <w:r w:rsidR="008950A1">
        <w:rPr>
          <w:szCs w:val="20"/>
        </w:rPr>
        <w:t xml:space="preserve"> da se vjerovnici koji imaju interes da se stečajni postupak otvori i provede pozovu na solidarnu uplatu predujma u ukupnom iznosu od 20.000,00 k</w:t>
      </w:r>
      <w:r w:rsidR="007D3FBA">
        <w:rPr>
          <w:szCs w:val="20"/>
        </w:rPr>
        <w:t>n navodeći da se ti troškovi odnose na materijalne troškove oglašavanja u „Narodnim novinama“, troškove stečajnog upravitelja, trošak osiguranja stečajnog upravitelja, trošak sređivanja arhivske građe, knjigovodstvenih usluga i sl.</w:t>
      </w:r>
    </w:p>
    <w:p w:rsidRDefault="008950A1" w:rsidP="008950A1" w:rsidR="008950A1" w:rsidRPr="00D91D95">
      <w:pPr>
        <w:spacing w:before="240"/>
        <w:ind w:firstLine="720"/>
        <w:jc w:val="both"/>
        <w:rPr>
          <w:szCs w:val="20"/>
        </w:rPr>
      </w:pPr>
      <w:r w:rsidRPr="00D91D95">
        <w:rPr>
          <w:szCs w:val="20"/>
        </w:rPr>
        <w:t xml:space="preserve">Kako, dakle, iz rezultata prethodnog postupka i to </w:t>
      </w:r>
      <w:r w:rsidR="007D3FBA">
        <w:rPr>
          <w:szCs w:val="20"/>
        </w:rPr>
        <w:t>prvenstveno</w:t>
      </w:r>
      <w:r w:rsidRPr="00D91D95">
        <w:rPr>
          <w:szCs w:val="20"/>
        </w:rPr>
        <w:t xml:space="preserve"> izviješća privremene stečajne upraviteljice proizlazi da dužnik nema imovine koja bi ušla u stečajnu masu i iz koje bi se mogli podmiriti barem troškovi stečajnog postupka, kao i to da je kod dužnika ispunjen stečajni razlog nesposobnosti za plaćanje, što proizlazi iz Potvrde FINA-e, Regionalni centar Split od </w:t>
      </w:r>
      <w:r w:rsidR="007D3FBA">
        <w:rPr>
          <w:szCs w:val="20"/>
        </w:rPr>
        <w:t>28</w:t>
      </w:r>
      <w:r w:rsidRPr="00D91D95">
        <w:rPr>
          <w:szCs w:val="20"/>
        </w:rPr>
        <w:t xml:space="preserve">. kolovoza 2015. godine, kojom se potvrđuje da dužnik u očevidniku redoslijeda osnova za plaćanje ima evidentirano ukupno </w:t>
      </w:r>
      <w:r w:rsidR="007D3FBA">
        <w:rPr>
          <w:szCs w:val="20"/>
        </w:rPr>
        <w:t>2329</w:t>
      </w:r>
      <w:r w:rsidR="007D3FBA" w:rsidRPr="00D91D95">
        <w:rPr>
          <w:szCs w:val="20"/>
        </w:rPr>
        <w:t xml:space="preserve"> </w:t>
      </w:r>
      <w:r w:rsidRPr="00D91D95">
        <w:rPr>
          <w:szCs w:val="20"/>
        </w:rPr>
        <w:t xml:space="preserve"> dana neprekidne blokade računa zbog nepodmirenih obveza za plaćanje u ukupnom iznosu od </w:t>
      </w:r>
      <w:r w:rsidR="007D3FBA">
        <w:rPr>
          <w:szCs w:val="20"/>
        </w:rPr>
        <w:t>2.906.310,83</w:t>
      </w:r>
      <w:r w:rsidR="007D3FBA" w:rsidRPr="00D91D95">
        <w:rPr>
          <w:szCs w:val="20"/>
        </w:rPr>
        <w:t xml:space="preserve"> kn</w:t>
      </w:r>
      <w:r w:rsidR="007D3FBA">
        <w:rPr>
          <w:szCs w:val="20"/>
        </w:rPr>
        <w:t xml:space="preserve"> (list 48 spisa)</w:t>
      </w:r>
      <w:r w:rsidRPr="00D91D95">
        <w:rPr>
          <w:szCs w:val="20"/>
        </w:rPr>
        <w:t xml:space="preserve">, to su </w:t>
      </w:r>
      <w:r w:rsidR="007D3FBA">
        <w:rPr>
          <w:szCs w:val="20"/>
        </w:rPr>
        <w:t xml:space="preserve">se </w:t>
      </w:r>
      <w:r w:rsidRPr="00D91D95">
        <w:rPr>
          <w:szCs w:val="20"/>
        </w:rPr>
        <w:t xml:space="preserve">u konkretnom slučaju ispunili uvjeti za donošenje rješenja o otvaranju i istovremenom zaključenju stečajnog postupka nad dužnikom. </w:t>
      </w:r>
    </w:p>
    <w:p w:rsidRDefault="008950A1" w:rsidP="008950A1" w:rsidR="008950A1" w:rsidRPr="00D91D95">
      <w:pPr>
        <w:spacing w:before="240"/>
        <w:ind w:firstLine="720"/>
        <w:jc w:val="both"/>
        <w:rPr>
          <w:szCs w:val="20"/>
        </w:rPr>
      </w:pPr>
      <w:r w:rsidRPr="00D91D95">
        <w:rPr>
          <w:szCs w:val="20"/>
        </w:rPr>
        <w:t>Međutim, prethodno tom rješenju valjalo je najprije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8950A1" w:rsidP="008950A1" w:rsidR="008950A1" w:rsidRPr="003A4327">
      <w:pPr>
        <w:pStyle w:val="Bezproreda"/>
        <w:spacing w:before="240"/>
        <w:ind w:firstLine="709"/>
        <w:jc w:val="both"/>
        <w:rPr>
          <w:rFonts w:cs="Times New Roman" w:hAnsi="Times New Roman" w:ascii="Times New Roman"/>
          <w:sz w:val="24"/>
          <w:szCs w:val="24"/>
        </w:rPr>
      </w:pPr>
      <w:r w:rsidRPr="003A4327">
        <w:rPr>
          <w:rFonts w:cs="Times New Roman" w:hAnsi="Times New Roman" w:ascii="Times New Roman"/>
          <w:sz w:val="24"/>
          <w:szCs w:val="24"/>
        </w:rPr>
        <w:t xml:space="preserve">Naime, odredbom čl. 63. st. 1. Stečajnog zakona (˝Narodne novine˝ 44/96, 29/99, 129/00, 123/03, 82/06, 116/10, 25/12, 133/12 i 45/13; dalje SZ) propisano je da ako sud </w:t>
      </w:r>
      <w:r w:rsidRPr="003A4327">
        <w:rPr>
          <w:rFonts w:cs="Times New Roman" w:hAnsi="Times New Roman" w:ascii="Times New Roman"/>
          <w:sz w:val="24"/>
          <w:szCs w:val="24"/>
        </w:rPr>
        <w:lastRenderedPageBreak/>
        <w:t xml:space="preserve">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ovog Zakona. Postupak se neće zaključiti, ako se u roku koji rješenjem odredi stečajni sudac predujmi dostatan iznos novca za pokriće troškova kako prethodnog, tako i otvorenog stečajnog postupka. </w:t>
      </w:r>
    </w:p>
    <w:p w:rsidRDefault="008950A1" w:rsidP="008950A1" w:rsidR="008950A1" w:rsidRPr="00772D95">
      <w:pPr>
        <w:spacing w:before="240"/>
        <w:ind w:firstLine="708"/>
        <w:jc w:val="both"/>
        <w:rPr>
          <w:szCs w:val="20"/>
        </w:rPr>
      </w:pPr>
      <w:r w:rsidRPr="003A4327">
        <w:rPr>
          <w:szCs w:val="20"/>
        </w:rPr>
        <w:t>U odnosu na visinu zatraženog predujma ističe se da je sud prilikom određivanja iznosa tog predujma imao u vidu predvidive troškove koji bi mogli nastati u ovom postupku, kao i nastale troškove prethodnog postupka. U predvidive troškove stečajnog postupka treba pribrojati i nagradu, kao i naknadu stvarnih troškova stečajnog upravitelja, a čiji iznos za</w:t>
      </w:r>
      <w:r w:rsidRPr="00772D95">
        <w:rPr>
          <w:szCs w:val="20"/>
        </w:rPr>
        <w:t xml:space="preserve"> sada sa sigurnošću nije moguće utvrditi jer isti ovisi o pr</w:t>
      </w:r>
      <w:r>
        <w:rPr>
          <w:szCs w:val="20"/>
        </w:rPr>
        <w:t>imjeni čl. 29. SZ-a  i Uredbe</w:t>
      </w:r>
      <w:r w:rsidRPr="00772D95">
        <w:rPr>
          <w:szCs w:val="20"/>
        </w:rPr>
        <w:t xml:space="preserve"> o kriterijima i načinu obračuna i plaćanja nagrada stečajnim upraviteljima</w:t>
      </w:r>
      <w:r>
        <w:rPr>
          <w:szCs w:val="20"/>
        </w:rPr>
        <w:t xml:space="preserve"> te</w:t>
      </w:r>
      <w:r w:rsidR="00222C9B">
        <w:rPr>
          <w:szCs w:val="20"/>
        </w:rPr>
        <w:t xml:space="preserve"> stvarno nastalim troškovima</w:t>
      </w:r>
      <w:r w:rsidRPr="00772D95">
        <w:rPr>
          <w:szCs w:val="20"/>
        </w:rPr>
        <w:t>. Pored tih troškova</w:t>
      </w:r>
      <w:r>
        <w:rPr>
          <w:szCs w:val="20"/>
        </w:rPr>
        <w:t>,</w:t>
      </w:r>
      <w:r w:rsidRPr="00772D95">
        <w:rPr>
          <w:szCs w:val="20"/>
        </w:rPr>
        <w:t xml:space="preserve"> svakako valja imati na umu troškove zatvaranja starog i otvaranja novog računa dužnika, izrade novog pečata dužnika, zatim troškove osiguranja stečajnog upravitelja, troškove prodaje imovine (procjene, oglašavanja i dr.), troškove sređivanja arhivske građe dužnika, kao i ostale troškove koji se javljaju u gotovo svakom stečajnom postupku. </w:t>
      </w:r>
    </w:p>
    <w:p w:rsidRDefault="008950A1" w:rsidP="007D3FBA" w:rsidR="008950A1">
      <w:pPr>
        <w:spacing w:before="240"/>
        <w:ind w:firstLine="708"/>
        <w:jc w:val="both"/>
        <w:rPr>
          <w:szCs w:val="20"/>
        </w:rPr>
      </w:pPr>
      <w:r w:rsidRPr="00772D95">
        <w:rPr>
          <w:szCs w:val="20"/>
        </w:rPr>
        <w:t xml:space="preserve">S obzirom na sve naprijed navedeno, ovaj sud </w:t>
      </w:r>
      <w:r>
        <w:rPr>
          <w:szCs w:val="20"/>
        </w:rPr>
        <w:t>smatra kako iznos predujma od 20</w:t>
      </w:r>
      <w:r w:rsidRPr="00772D95">
        <w:rPr>
          <w:szCs w:val="20"/>
        </w:rPr>
        <w:t>.000,00 kn za pokriće troškova</w:t>
      </w:r>
      <w:r>
        <w:rPr>
          <w:szCs w:val="20"/>
        </w:rPr>
        <w:t>,</w:t>
      </w:r>
      <w:r w:rsidRPr="00772D95">
        <w:rPr>
          <w:szCs w:val="20"/>
        </w:rPr>
        <w:t xml:space="preserve"> kako prethodnog, tako i otvorenog stečajnog postupka</w:t>
      </w:r>
      <w:r>
        <w:rPr>
          <w:szCs w:val="20"/>
        </w:rPr>
        <w:t>,</w:t>
      </w:r>
      <w:r w:rsidRPr="00772D95">
        <w:rPr>
          <w:szCs w:val="20"/>
        </w:rPr>
        <w:t xml:space="preserve"> predstavlja minimalno očekivani iznos troškova koji bi mogli nastati u slučaju redovitog provođenja stečajnog postupka nad dužnikom, a koji se iz imovine</w:t>
      </w:r>
      <w:r w:rsidR="007D3FBA">
        <w:rPr>
          <w:szCs w:val="20"/>
        </w:rPr>
        <w:t xml:space="preserve"> dužnika ne bi mogli podmiriti.</w:t>
      </w:r>
    </w:p>
    <w:p w:rsidRDefault="008950A1" w:rsidP="008950A1" w:rsidR="008950A1">
      <w:pPr>
        <w:spacing w:before="240"/>
        <w:ind w:firstLine="708"/>
        <w:jc w:val="both"/>
        <w:rPr>
          <w:szCs w:val="20"/>
        </w:rPr>
      </w:pPr>
      <w:r w:rsidRPr="00772D95">
        <w:rPr>
          <w:szCs w:val="20"/>
        </w:rPr>
        <w:t xml:space="preserve">Radi navedenog, a temeljem odredbe čl. 63. st. 1. SZ-a odlučeno je kao u izreci ovog rješenja.  </w:t>
      </w:r>
    </w:p>
    <w:p w:rsidRDefault="004708DF" w:rsidP="00645598" w:rsidR="00215F13">
      <w:pPr>
        <w:spacing w:before="240"/>
        <w:jc w:val="center"/>
      </w:pPr>
      <w:r>
        <w:t xml:space="preserve">U Splitu, </w:t>
      </w:r>
      <w:r w:rsidR="00250235">
        <w:t>1</w:t>
      </w:r>
      <w:r w:rsidR="000D47D4">
        <w:t>5</w:t>
      </w:r>
      <w:r w:rsidR="00250235">
        <w:t>. rujna</w:t>
      </w:r>
      <w:r w:rsidR="00215F13">
        <w:t xml:space="preserve"> 2015. godine</w:t>
      </w:r>
    </w:p>
    <w:p w:rsidRDefault="00215F13" w:rsidP="00F10594" w:rsidR="00215F13">
      <w:pPr>
        <w:spacing w:before="240"/>
        <w:ind w:left="6480"/>
        <w:jc w:val="center"/>
      </w:pPr>
      <w:r>
        <w:t>SUTKINJA</w:t>
      </w:r>
    </w:p>
    <w:p w:rsidRDefault="00215F13" w:rsidP="00F10594" w:rsidR="00215F13">
      <w:pPr>
        <w:ind w:left="6480"/>
        <w:jc w:val="center"/>
      </w:pPr>
      <w:r>
        <w:t>ANA GOLUB GRUIĆ</w:t>
      </w:r>
    </w:p>
    <w:p w:rsidRDefault="00645598" w:rsidP="00F10594" w:rsidR="00645598">
      <w:pPr>
        <w:ind w:left="6480"/>
        <w:jc w:val="center"/>
      </w:pPr>
    </w:p>
    <w:p w:rsidRDefault="000A3BFD" w:rsidP="0065129A" w:rsidR="000A3BFD">
      <w:pPr>
        <w:numPr>
          <w:ilvl w:val="12"/>
          <w:numId w:val="0"/>
        </w:numPr>
        <w:jc w:val="both"/>
      </w:pPr>
    </w:p>
    <w:p w:rsidRDefault="0065129A" w:rsidP="0065129A" w:rsidR="0065129A" w:rsidRPr="0065129A">
      <w:pPr>
        <w:numPr>
          <w:ilvl w:val="12"/>
          <w:numId w:val="0"/>
        </w:numPr>
        <w:jc w:val="both"/>
      </w:pPr>
      <w:r w:rsidRPr="0065129A">
        <w:t xml:space="preserve">POUKA O PRAVNOM LIJEKU: </w:t>
      </w:r>
    </w:p>
    <w:p w:rsidRDefault="0065129A" w:rsidP="0065129A" w:rsidR="0065129A" w:rsidRPr="0065129A">
      <w:pPr>
        <w:numPr>
          <w:ilvl w:val="12"/>
          <w:numId w:val="0"/>
        </w:numPr>
        <w:jc w:val="both"/>
      </w:pPr>
      <w:r w:rsidRPr="0065129A">
        <w:t xml:space="preserve">Protiv ovog rješenja dopuštena je žalba Visokom trgovačkom sudu RH u Zagrebu. Žalba se podnosi putem ovog suda, pismeno u tri primjerka, u roku od 8 dana od dana dostave ovog rješenja. </w:t>
      </w:r>
    </w:p>
    <w:p w:rsidRDefault="000A3BFD" w:rsidP="0065129A" w:rsidR="000A3BFD">
      <w:pPr>
        <w:numPr>
          <w:ilvl w:val="12"/>
          <w:numId w:val="0"/>
        </w:numPr>
        <w:spacing w:before="100"/>
        <w:jc w:val="both"/>
      </w:pPr>
    </w:p>
    <w:p w:rsidRDefault="0065129A" w:rsidP="0065129A" w:rsidR="0065129A" w:rsidRPr="0065129A">
      <w:pPr>
        <w:numPr>
          <w:ilvl w:val="12"/>
          <w:numId w:val="0"/>
        </w:numPr>
        <w:spacing w:before="100"/>
        <w:jc w:val="both"/>
      </w:pPr>
      <w:r w:rsidRPr="0065129A">
        <w:t>DNA:</w:t>
      </w:r>
    </w:p>
    <w:p w:rsidRDefault="0065129A" w:rsidP="0065129A" w:rsidR="00CB225A">
      <w:pPr>
        <w:numPr>
          <w:ilvl w:val="12"/>
          <w:numId w:val="0"/>
        </w:numPr>
        <w:jc w:val="both"/>
      </w:pPr>
      <w:r w:rsidRPr="0065129A">
        <w:t>-  dužniku</w:t>
      </w:r>
      <w:r w:rsidR="000D47D4">
        <w:t xml:space="preserve"> po punomoćniku</w:t>
      </w:r>
    </w:p>
    <w:p w:rsidRDefault="000D47D4" w:rsidP="0065129A" w:rsidR="000D47D4">
      <w:pPr>
        <w:numPr>
          <w:ilvl w:val="12"/>
          <w:numId w:val="0"/>
        </w:numPr>
        <w:jc w:val="both"/>
      </w:pPr>
      <w:r>
        <w:t>- privremenom stečajnom upravitelju</w:t>
      </w:r>
    </w:p>
    <w:p w:rsidRDefault="0065129A" w:rsidP="0065129A" w:rsidR="0065129A" w:rsidRPr="0065129A">
      <w:pPr>
        <w:numPr>
          <w:ilvl w:val="12"/>
          <w:numId w:val="0"/>
        </w:numPr>
        <w:jc w:val="both"/>
      </w:pPr>
      <w:r w:rsidRPr="0065129A">
        <w:t xml:space="preserve">-  </w:t>
      </w:r>
      <w:r>
        <w:t>e-oglasna ploča suda, rok 8</w:t>
      </w:r>
      <w:r w:rsidRPr="0065129A">
        <w:t xml:space="preserve"> dana</w:t>
      </w:r>
    </w:p>
    <w:p w:rsidRDefault="0065129A" w:rsidP="0065129A" w:rsidR="0065129A" w:rsidRPr="0065129A">
      <w:pPr>
        <w:numPr>
          <w:ilvl w:val="12"/>
          <w:numId w:val="0"/>
        </w:numPr>
        <w:jc w:val="both"/>
      </w:pPr>
      <w:r w:rsidRPr="0065129A">
        <w:t>-  u spis</w:t>
      </w:r>
    </w:p>
    <w:p w:rsidRDefault="00CA5C34" w:rsidP="0065129A" w:rsidR="00CA5C34" w:rsidRPr="00513BC5">
      <w:pPr>
        <w:numPr>
          <w:ilvl w:val="12"/>
          <w:numId w:val="0"/>
        </w:numPr>
        <w:jc w:val="both"/>
      </w:pPr>
    </w:p>
    <w:sectPr w:rsidSect="00DE2B55" w:rsidR="00CA5C34" w:rsidRPr="00513BC5">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B4286D">
      <w:fldChar w:fldCharType="begin"/>
    </w:r>
    <w:r>
      <w:instrText xml:space="preserve"> PAGE </w:instrText>
    </w:r>
    <w:r w:rsidR="00B4286D">
      <w:fldChar w:fldCharType="separate"/>
    </w:r>
    <w:r w:rsidR="00AC04CB">
      <w:rPr>
        <w:noProof/>
      </w:rPr>
      <w:t>3</w:t>
    </w:r>
    <w:r w:rsidR="00B4286D">
      <w:fldChar w:fldCharType="end"/>
    </w:r>
    <w:r w:rsidR="007353A0">
      <w:t xml:space="preserve"> -</w:t>
    </w:r>
    <w:r w:rsidR="007353A0">
      <w:tab/>
    </w:r>
    <w:r w:rsidR="00F430F5" w:rsidRPr="00F430F5">
      <w:t>11. St-</w:t>
    </w:r>
    <w:r w:rsidR="006444D8">
      <w:t>189/2014</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6444D8">
      <w:t>189/2014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AC67D97"/>
    <w:multiLevelType w:val="hybridMultilevel"/>
    <w:tmpl w:val="04DA70E2"/>
    <w:lvl w:tplc="E1285A1A"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7"/>
  </w:num>
  <w:num w:numId="3">
    <w:abstractNumId w:val="0"/>
  </w:num>
  <w:num w:numId="4">
    <w:abstractNumId w:val="4"/>
  </w:num>
  <w:num w:numId="5">
    <w:abstractNumId w:val="3"/>
  </w:num>
  <w:num w:numId="6">
    <w:abstractNumId w:val="9"/>
  </w:num>
  <w:num w:numId="7">
    <w:abstractNumId w:val="8"/>
  </w:num>
  <w:num w:numId="8">
    <w:abstractNumId w:val="6"/>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31ED"/>
    <w:rsid w:val="000919EF"/>
    <w:rsid w:val="00093E6C"/>
    <w:rsid w:val="0009737E"/>
    <w:rsid w:val="000A3BFD"/>
    <w:rsid w:val="000B1524"/>
    <w:rsid w:val="000B2587"/>
    <w:rsid w:val="000B43C7"/>
    <w:rsid w:val="000B7516"/>
    <w:rsid w:val="000C06C9"/>
    <w:rsid w:val="000D325D"/>
    <w:rsid w:val="000D47D4"/>
    <w:rsid w:val="000D7E55"/>
    <w:rsid w:val="000E54BD"/>
    <w:rsid w:val="00104558"/>
    <w:rsid w:val="00112845"/>
    <w:rsid w:val="00132F51"/>
    <w:rsid w:val="00142ED7"/>
    <w:rsid w:val="001536AA"/>
    <w:rsid w:val="00153CFF"/>
    <w:rsid w:val="00154A3C"/>
    <w:rsid w:val="00160C6A"/>
    <w:rsid w:val="001C2F44"/>
    <w:rsid w:val="001D2072"/>
    <w:rsid w:val="001D2EB8"/>
    <w:rsid w:val="002010AB"/>
    <w:rsid w:val="00207B3C"/>
    <w:rsid w:val="00211C82"/>
    <w:rsid w:val="00215F13"/>
    <w:rsid w:val="00222C9B"/>
    <w:rsid w:val="00233E8D"/>
    <w:rsid w:val="00250235"/>
    <w:rsid w:val="00257849"/>
    <w:rsid w:val="00263D21"/>
    <w:rsid w:val="002647F1"/>
    <w:rsid w:val="00265143"/>
    <w:rsid w:val="002A61F9"/>
    <w:rsid w:val="002B2B0D"/>
    <w:rsid w:val="002B402A"/>
    <w:rsid w:val="002C35A5"/>
    <w:rsid w:val="002D5FC4"/>
    <w:rsid w:val="002E012D"/>
    <w:rsid w:val="002F1273"/>
    <w:rsid w:val="0030572B"/>
    <w:rsid w:val="003202E0"/>
    <w:rsid w:val="00321F24"/>
    <w:rsid w:val="003520C2"/>
    <w:rsid w:val="003647D7"/>
    <w:rsid w:val="0038601C"/>
    <w:rsid w:val="003C07CD"/>
    <w:rsid w:val="003C7143"/>
    <w:rsid w:val="003D2BC5"/>
    <w:rsid w:val="003D46DE"/>
    <w:rsid w:val="003D63E6"/>
    <w:rsid w:val="003D6E2A"/>
    <w:rsid w:val="003F5BD7"/>
    <w:rsid w:val="00404A40"/>
    <w:rsid w:val="004169CA"/>
    <w:rsid w:val="004321CB"/>
    <w:rsid w:val="004416AC"/>
    <w:rsid w:val="00441A2F"/>
    <w:rsid w:val="00442DDA"/>
    <w:rsid w:val="00453C73"/>
    <w:rsid w:val="004708DF"/>
    <w:rsid w:val="00470A0A"/>
    <w:rsid w:val="00471956"/>
    <w:rsid w:val="00483108"/>
    <w:rsid w:val="00484F0E"/>
    <w:rsid w:val="00492072"/>
    <w:rsid w:val="004939BB"/>
    <w:rsid w:val="00496DEE"/>
    <w:rsid w:val="004B0080"/>
    <w:rsid w:val="004E5469"/>
    <w:rsid w:val="004E60CA"/>
    <w:rsid w:val="004F022B"/>
    <w:rsid w:val="004F4486"/>
    <w:rsid w:val="004F7147"/>
    <w:rsid w:val="0051075D"/>
    <w:rsid w:val="00513BC5"/>
    <w:rsid w:val="005303C5"/>
    <w:rsid w:val="00535795"/>
    <w:rsid w:val="00551E28"/>
    <w:rsid w:val="00552537"/>
    <w:rsid w:val="00567542"/>
    <w:rsid w:val="00575CE7"/>
    <w:rsid w:val="00576996"/>
    <w:rsid w:val="005807A7"/>
    <w:rsid w:val="00581DE9"/>
    <w:rsid w:val="005A2E7E"/>
    <w:rsid w:val="005B139B"/>
    <w:rsid w:val="005C18D7"/>
    <w:rsid w:val="005C496B"/>
    <w:rsid w:val="005C686C"/>
    <w:rsid w:val="005E07F7"/>
    <w:rsid w:val="005E5507"/>
    <w:rsid w:val="005F641C"/>
    <w:rsid w:val="006002BD"/>
    <w:rsid w:val="006022E4"/>
    <w:rsid w:val="006030E5"/>
    <w:rsid w:val="00621B59"/>
    <w:rsid w:val="00637921"/>
    <w:rsid w:val="006444D8"/>
    <w:rsid w:val="00645598"/>
    <w:rsid w:val="006503C6"/>
    <w:rsid w:val="0065129A"/>
    <w:rsid w:val="00651D63"/>
    <w:rsid w:val="0065656B"/>
    <w:rsid w:val="00665A43"/>
    <w:rsid w:val="00691E85"/>
    <w:rsid w:val="006944F6"/>
    <w:rsid w:val="006C2C72"/>
    <w:rsid w:val="006D1E1E"/>
    <w:rsid w:val="006D271A"/>
    <w:rsid w:val="006E4546"/>
    <w:rsid w:val="006E5670"/>
    <w:rsid w:val="00706BA1"/>
    <w:rsid w:val="00712C93"/>
    <w:rsid w:val="00721E63"/>
    <w:rsid w:val="007353A0"/>
    <w:rsid w:val="0073742C"/>
    <w:rsid w:val="00740E49"/>
    <w:rsid w:val="00750BFD"/>
    <w:rsid w:val="00772D95"/>
    <w:rsid w:val="00776DE7"/>
    <w:rsid w:val="007978E1"/>
    <w:rsid w:val="007A3ED3"/>
    <w:rsid w:val="007A6843"/>
    <w:rsid w:val="007B39F6"/>
    <w:rsid w:val="007B3F07"/>
    <w:rsid w:val="007C41DF"/>
    <w:rsid w:val="007C5025"/>
    <w:rsid w:val="007D33D3"/>
    <w:rsid w:val="007D3FBA"/>
    <w:rsid w:val="007D5812"/>
    <w:rsid w:val="007F0DBF"/>
    <w:rsid w:val="007F329D"/>
    <w:rsid w:val="007F72D0"/>
    <w:rsid w:val="00811CA0"/>
    <w:rsid w:val="0081370F"/>
    <w:rsid w:val="008363DF"/>
    <w:rsid w:val="00837BAF"/>
    <w:rsid w:val="00851B35"/>
    <w:rsid w:val="00855A39"/>
    <w:rsid w:val="00856303"/>
    <w:rsid w:val="00880CFE"/>
    <w:rsid w:val="00882FD1"/>
    <w:rsid w:val="008852C7"/>
    <w:rsid w:val="00890290"/>
    <w:rsid w:val="008950A1"/>
    <w:rsid w:val="0089663A"/>
    <w:rsid w:val="008B174D"/>
    <w:rsid w:val="008B370E"/>
    <w:rsid w:val="008D38E6"/>
    <w:rsid w:val="008D4938"/>
    <w:rsid w:val="008E0FC9"/>
    <w:rsid w:val="008F608A"/>
    <w:rsid w:val="008F7471"/>
    <w:rsid w:val="009138A9"/>
    <w:rsid w:val="0092573E"/>
    <w:rsid w:val="009308F8"/>
    <w:rsid w:val="009505D9"/>
    <w:rsid w:val="00951C24"/>
    <w:rsid w:val="00953D3D"/>
    <w:rsid w:val="00955CD8"/>
    <w:rsid w:val="00960E2D"/>
    <w:rsid w:val="00976439"/>
    <w:rsid w:val="0099084A"/>
    <w:rsid w:val="009B1540"/>
    <w:rsid w:val="009B7BE9"/>
    <w:rsid w:val="009C0005"/>
    <w:rsid w:val="009E74D1"/>
    <w:rsid w:val="00A01915"/>
    <w:rsid w:val="00A11CD5"/>
    <w:rsid w:val="00A3187C"/>
    <w:rsid w:val="00A32BBB"/>
    <w:rsid w:val="00A36243"/>
    <w:rsid w:val="00A47153"/>
    <w:rsid w:val="00A5198B"/>
    <w:rsid w:val="00A63480"/>
    <w:rsid w:val="00A658C0"/>
    <w:rsid w:val="00A715D7"/>
    <w:rsid w:val="00A76F82"/>
    <w:rsid w:val="00A77C29"/>
    <w:rsid w:val="00A90229"/>
    <w:rsid w:val="00AC04CB"/>
    <w:rsid w:val="00AC4EF2"/>
    <w:rsid w:val="00AC6F04"/>
    <w:rsid w:val="00AD128B"/>
    <w:rsid w:val="00AD2623"/>
    <w:rsid w:val="00AD608A"/>
    <w:rsid w:val="00AE7A63"/>
    <w:rsid w:val="00B04760"/>
    <w:rsid w:val="00B1631F"/>
    <w:rsid w:val="00B20CE9"/>
    <w:rsid w:val="00B316F2"/>
    <w:rsid w:val="00B35FF6"/>
    <w:rsid w:val="00B361C1"/>
    <w:rsid w:val="00B4286D"/>
    <w:rsid w:val="00B50150"/>
    <w:rsid w:val="00B639DE"/>
    <w:rsid w:val="00B97668"/>
    <w:rsid w:val="00BB5EDE"/>
    <w:rsid w:val="00BC1BB8"/>
    <w:rsid w:val="00BC1EB9"/>
    <w:rsid w:val="00BD37FE"/>
    <w:rsid w:val="00BE64CD"/>
    <w:rsid w:val="00BE7DF0"/>
    <w:rsid w:val="00C01F91"/>
    <w:rsid w:val="00C071DF"/>
    <w:rsid w:val="00C07DA5"/>
    <w:rsid w:val="00C1723C"/>
    <w:rsid w:val="00C2366F"/>
    <w:rsid w:val="00C40D3E"/>
    <w:rsid w:val="00C42ADA"/>
    <w:rsid w:val="00C57239"/>
    <w:rsid w:val="00C729AD"/>
    <w:rsid w:val="00C746F6"/>
    <w:rsid w:val="00C8657B"/>
    <w:rsid w:val="00C86FF1"/>
    <w:rsid w:val="00C90C73"/>
    <w:rsid w:val="00C90E86"/>
    <w:rsid w:val="00C95640"/>
    <w:rsid w:val="00CA1916"/>
    <w:rsid w:val="00CA5C34"/>
    <w:rsid w:val="00CA61F9"/>
    <w:rsid w:val="00CB225A"/>
    <w:rsid w:val="00CB6613"/>
    <w:rsid w:val="00CE27EC"/>
    <w:rsid w:val="00CE70B0"/>
    <w:rsid w:val="00CF3410"/>
    <w:rsid w:val="00D035AC"/>
    <w:rsid w:val="00D07DFA"/>
    <w:rsid w:val="00D158CE"/>
    <w:rsid w:val="00D20319"/>
    <w:rsid w:val="00D21C1C"/>
    <w:rsid w:val="00D359EC"/>
    <w:rsid w:val="00D438B6"/>
    <w:rsid w:val="00D6364C"/>
    <w:rsid w:val="00DA1B30"/>
    <w:rsid w:val="00DA2F7B"/>
    <w:rsid w:val="00DA755E"/>
    <w:rsid w:val="00DB5821"/>
    <w:rsid w:val="00DE2B55"/>
    <w:rsid w:val="00DF2458"/>
    <w:rsid w:val="00DF748F"/>
    <w:rsid w:val="00E03193"/>
    <w:rsid w:val="00E03D7B"/>
    <w:rsid w:val="00E23552"/>
    <w:rsid w:val="00E45782"/>
    <w:rsid w:val="00E53574"/>
    <w:rsid w:val="00E538E7"/>
    <w:rsid w:val="00E557F6"/>
    <w:rsid w:val="00E55DFF"/>
    <w:rsid w:val="00E56836"/>
    <w:rsid w:val="00EB6CC8"/>
    <w:rsid w:val="00EF227F"/>
    <w:rsid w:val="00F00754"/>
    <w:rsid w:val="00F10594"/>
    <w:rsid w:val="00F24E5C"/>
    <w:rsid w:val="00F430F5"/>
    <w:rsid w:val="00F57C86"/>
    <w:rsid w:val="00F643FB"/>
    <w:rsid w:val="00F73DB9"/>
    <w:rsid w:val="00F86800"/>
    <w:rsid w:val="00FA413B"/>
    <w:rsid w:val="00FA63E1"/>
    <w:rsid w:val="00FB0FEC"/>
    <w:rsid w:val="00FB5B9B"/>
    <w:rsid w:val="00FC077C"/>
    <w:rsid w:val="00FC1E3F"/>
    <w:rsid w:val="00FD17E3"/>
    <w:rsid w:val="00FD70C6"/>
    <w:rsid w:val="00FD79D1"/>
    <w:rsid w:val="00FF6C9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2014.</izvorni_sadrzaj>
    <derivirana_varijabla naziv="DomainObject.Predmet.DatumOsnivanja_1">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St-189/2014</izvorni_sadrzaj>
    <derivirana_varijabla naziv="DomainObject.Predmet.OznakaBroj_1">St-189/2014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BURAK, društvo s ograničenom odgovornošću za trgovinu, ugostiteljstvo i turizam</izvorni_sadrzaj>
    <derivirana_varijabla naziv="DomainObject.Predmet.ProtustrankaFormated_1">  BURAK, društvo s ograničenom odgovornošću za trgovinu, ugostiteljstvo i turizam</derivirana_varijabla>
  </DomainObject.Predmet.ProtustrankaFormated>
  <DomainObject.Predmet.ProtustrankaFormatedOIB>
    <izvorni_sadrzaj>  BURAK, društvo s ograničenom odgovornošću za trgovinu, ugostiteljstvo i turizam, OIB 46530484890</izvorni_sadrzaj>
    <derivirana_varijabla naziv="DomainObject.Predmet.ProtustrankaFormatedOIB_1">  BURAK, društvo s ograničenom odgovornošću za trgovinu, ugostiteljstvo i turizam, OIB 46530484890</derivirana_varijabla>
  </DomainObject.Predmet.ProtustrankaFormatedOIB>
  <DomainObject.Predmet.ProtustrankaFormatedWithAdress>
    <izvorni_sadrzaj> BURAK, društvo s ograničenom odgovornošću za trgovinu, ugostiteljstvo i turizam, Majerovica/bb, 21450 Hvar</izvorni_sadrzaj>
    <derivirana_varijabla naziv="DomainObject.Predmet.ProtustrankaFormatedWithAdress_1"> BURAK, društvo s ograničenom odgovornošću za trgovinu, ugostiteljstvo i turizam, Majerovica/bb, 21450 Hvar</derivirana_varijabla>
  </DomainObject.Predmet.ProtustrankaFormatedWithAdress>
  <DomainObject.Predmet.ProtustrankaFormatedWithAdressOIB>
    <izvorni_sadrzaj> BURAK, društvo s ograničenom odgovornošću za trgovinu, ugostiteljstvo i turizam, OIB 46530484890, Majerovica/bb, 21450 Hvar</izvorni_sadrzaj>
    <derivirana_varijabla naziv="DomainObject.Predmet.ProtustrankaFormatedWithAdressOIB_1"> BURAK, društvo s ograničenom odgovornošću za trgovinu, ugostiteljstvo i turizam, OIB 46530484890, Majerovica/bb, 21450 Hvar</derivirana_varijabla>
  </DomainObject.Predmet.ProtustrankaFormatedWithAdressOIB>
  <DomainObject.Predmet.ProtustrankaWithAdress>
    <izvorni_sadrzaj>BURAK, društvo s ograničenom odgovornošću za trgovinu, ugostiteljstvo i turizam Majerovica/bb, 21450 Hvar</izvorni_sadrzaj>
    <derivirana_varijabla naziv="DomainObject.Predmet.ProtustrankaWithAdress_1">BURAK, društvo s ograničenom odgovornošću za trgovinu, ugostiteljstvo i turizam Majerovica/bb, 21450 Hvar</derivirana_varijabla>
  </DomainObject.Predmet.ProtustrankaWithAdress>
  <DomainObject.Predmet.ProtustrankaWithAdressOIB>
    <izvorni_sadrzaj>BURAK, društvo s ograničenom odgovornošću za trgovinu, ugostiteljstvo i turizam, OIB 46530484890, Majerovica/bb, 21450 Hvar</izvorni_sadrzaj>
    <derivirana_varijabla naziv="DomainObject.Predmet.ProtustrankaWithAdressOIB_1">BURAK, društvo s ograničenom odgovornošću za trgovinu, ugostiteljstvo i turizam, OIB 46530484890, Majerovica/bb, 21450 Hvar</derivirana_varijabla>
  </DomainObject.Predmet.ProtustrankaWithAdressOIB>
  <DomainObject.Predmet.ProtustrankaNazivFormated>
    <izvorni_sadrzaj>BURAK, društvo s ograničenom odgovornošću za trgovinu, ugostiteljstvo i turizam</izvorni_sadrzaj>
    <derivirana_varijabla naziv="DomainObject.Predmet.ProtustrankaNazivFormated_1">BURAK, društvo s ograničenom odgovornošću za trgovinu, ugostiteljstvo i turizam</derivirana_varijabla>
  </DomainObject.Predmet.ProtustrankaNazivFormated>
  <DomainObject.Predmet.ProtustrankaNazivFormatedOIB>
    <izvorni_sadrzaj>BURAK, društvo s ograničenom odgovornošću za trgovinu, ugostiteljstvo i turizam, OIB 46530484890</izvorni_sadrzaj>
    <derivirana_varijabla naziv="DomainObject.Predmet.ProtustrankaNazivFormatedOIB_1">BURAK, društvo s ograničenom odgovornošću za trgovinu, ugostiteljstvo i turizam, OIB 46530484890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Pavičić</izvorni_sadrzaj>
    <derivirana_varijabla naziv="DomainObject.Predmet.StrankaFormated_1">  Ivan Pavičić</derivirana_varijabla>
  </DomainObject.Predmet.StrankaFormated>
  <DomainObject.Predmet.StrankaFormatedOIB>
    <izvorni_sadrzaj>  Ivan Pavičić, OIB 50621775639</izvorni_sadrzaj>
    <derivirana_varijabla naziv="DomainObject.Predmet.StrankaFormatedOIB_1">  Ivan Pavičić, OIB 50621775639</derivirana_varijabla>
  </DomainObject.Predmet.StrankaFormatedOIB>
  <DomainObject.Predmet.StrankaFormatedWithAdress>
    <izvorni_sadrzaj> Ivan Pavičić, Put Podstina 2, 21450 Hvar</izvorni_sadrzaj>
    <derivirana_varijabla naziv="DomainObject.Predmet.StrankaFormatedWithAdress_1"> Ivan Pavičić, Put Podstina 2, 21450 Hvar</derivirana_varijabla>
  </DomainObject.Predmet.StrankaFormatedWithAdress>
  <DomainObject.Predmet.StrankaFormatedWithAdressOIB>
    <izvorni_sadrzaj> Ivan Pavičić, OIB 50621775639, Put Podstina 2, 21450 Hvar</izvorni_sadrzaj>
    <derivirana_varijabla naziv="DomainObject.Predmet.StrankaFormatedWithAdressOIB_1"> Ivan Pavičić, OIB 50621775639, Put Podstina 2, 21450 Hvar</derivirana_varijabla>
  </DomainObject.Predmet.StrankaFormatedWithAdressOIB>
  <DomainObject.Predmet.StrankaWithAdress>
    <izvorni_sadrzaj>Ivan Pavičić Put Podstina 2,21450 Hvar</izvorni_sadrzaj>
    <derivirana_varijabla naziv="DomainObject.Predmet.StrankaWithAdress_1">Ivan Pavičić Put Podstina 2,21450 Hvar</derivirana_varijabla>
  </DomainObject.Predmet.StrankaWithAdress>
  <DomainObject.Predmet.StrankaWithAdressOIB>
    <izvorni_sadrzaj>Ivan Pavičić, OIB 50621775639, Put Podstina 2,21450 Hvar</izvorni_sadrzaj>
    <derivirana_varijabla naziv="DomainObject.Predmet.StrankaWithAdressOIB_1">Ivan Pavičić, OIB 50621775639, Put Podstina 2,21450 Hvar</derivirana_varijabla>
  </DomainObject.Predmet.StrankaWithAdressOIB>
  <DomainObject.Predmet.StrankaNazivFormated>
    <izvorni_sadrzaj>Ivan Pavičić</izvorni_sadrzaj>
    <derivirana_varijabla naziv="DomainObject.Predmet.StrankaNazivFormated_1">Ivan Pavičić</derivirana_varijabla>
  </DomainObject.Predmet.StrankaNazivFormated>
  <DomainObject.Predmet.StrankaNazivFormatedOIB>
    <izvorni_sadrzaj>Ivan Pavičić, OIB 50621775639</izvorni_sadrzaj>
    <derivirana_varijabla naziv="DomainObject.Predmet.StrankaNazivFormatedOIB_1">Ivan Pavičić, OIB 50621775639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 Pavičić</item>
    </izvorni_sadrzaj>
    <derivirana_varijabla naziv="DomainObject.Predmet.StrankaListFormated_1">
      <item>Ivan Pavičić</item>
    </derivirana_varijabla>
  </DomainObject.Predmet.StrankaListFormated>
  <DomainObject.Predmet.StrankaListFormatedOIB>
    <izvorni_sadrzaj>
      <item>Ivan Pavičić, OIB 50621775639</item>
    </izvorni_sadrzaj>
    <derivirana_varijabla naziv="DomainObject.Predmet.StrankaListFormatedOIB_1">
      <item>Ivan Pavičić, OIB 50621775639</item>
    </derivirana_varijabla>
  </DomainObject.Predmet.StrankaListFormatedOIB>
  <DomainObject.Predmet.StrankaListFormatedWithAdress>
    <izvorni_sadrzaj>
      <item>Ivan Pavičić, Put Podstina 2, 21450 Hvar</item>
    </izvorni_sadrzaj>
    <derivirana_varijabla naziv="DomainObject.Predmet.StrankaListFormatedWithAdress_1">
      <item>Ivan Pavičić, Put Podstina 2, 21450 Hvar</item>
    </derivirana_varijabla>
  </DomainObject.Predmet.StrankaListFormatedWithAdress>
  <DomainObject.Predmet.StrankaListFormatedWithAdressOIB>
    <izvorni_sadrzaj>
      <item>Ivan Pavičić, OIB 50621775639, Put Podstina 2, 21450 Hvar</item>
    </izvorni_sadrzaj>
    <derivirana_varijabla naziv="DomainObject.Predmet.StrankaListFormatedWithAdressOIB_1">
      <item>Ivan Pavičić, OIB 50621775639, Put Podstina 2, 21450 Hvar</item>
    </derivirana_varijabla>
  </DomainObject.Predmet.StrankaListFormatedWithAdressOIB>
  <DomainObject.Predmet.StrankaListNazivFormated>
    <izvorni_sadrzaj>
      <item>Ivan Pavičić</item>
    </izvorni_sadrzaj>
    <derivirana_varijabla naziv="DomainObject.Predmet.StrankaListNazivFormated_1">
      <item>Ivan Pavičić</item>
    </derivirana_varijabla>
  </DomainObject.Predmet.StrankaListNazivFormated>
  <DomainObject.Predmet.StrankaListNazivFormatedOIB>
    <izvorni_sadrzaj>
      <item>Ivan Pavičić, OIB 50621775639</item>
    </izvorni_sadrzaj>
    <derivirana_varijabla naziv="DomainObject.Predmet.StrankaListNazivFormatedOIB_1">
      <item>Ivan Pavičić, OIB 50621775639</item>
    </derivirana_varijabla>
  </DomainObject.Predmet.StrankaListNazivFormatedOIB>
  <DomainObject.Predmet.ProtuStrankaListFormated>
    <izvorni_sadrzaj>
      <item>BURAK, društvo s ograničenom odgovornošću za trgovinu, ugostiteljstvo i turizam</item>
    </izvorni_sadrzaj>
    <derivirana_varijabla naziv="DomainObject.Predmet.ProtuStrankaListFormated_1">
      <item>BURAK, društvo s ograničenom odgovornošću za trgovinu, ugostiteljstvo i turizam</item>
    </derivirana_varijabla>
  </DomainObject.Predmet.ProtuStrankaListFormated>
  <DomainObject.Predmet.ProtuStrankaListFormatedOIB>
    <izvorni_sadrzaj>
      <item>BURAK, društvo s ograničenom odgovornošću za trgovinu, ugostiteljstvo i turizam, OIB 46530484890</item>
    </izvorni_sadrzaj>
    <derivirana_varijabla naziv="DomainObject.Predmet.ProtuStrankaListFormatedOIB_1">
      <item>BURAK, društvo s ograničenom odgovornošću za trgovinu, ugostiteljstvo i turizam, OIB 46530484890</item>
    </derivirana_varijabla>
  </DomainObject.Predmet.ProtuStrankaListFormatedOIB>
  <DomainObject.Predmet.ProtuStrankaListFormatedWithAdress>
    <izvorni_sadrzaj>
      <item>BURAK, društvo s ograničenom odgovornošću za trgovinu, ugostiteljstvo i turizam, Majerovica/bb, 21450 Hvar</item>
    </izvorni_sadrzaj>
    <derivirana_varijabla naziv="DomainObject.Predmet.ProtuStrankaListFormatedWithAdress_1">
      <item>BURAK, društvo s ograničenom odgovornošću za trgovinu, ugostiteljstvo i turizam, Majerovica/bb, 21450 Hvar</item>
    </derivirana_varijabla>
  </DomainObject.Predmet.ProtuStrankaListFormatedWithAdress>
  <DomainObject.Predmet.ProtuStrankaListFormatedWithAdressOIB>
    <izvorni_sadrzaj>
      <item>BURAK, društvo s ograničenom odgovornošću za trgovinu, ugostiteljstvo i turizam, OIB 46530484890, Majerovica/bb, 21450 Hvar</item>
    </izvorni_sadrzaj>
    <derivirana_varijabla naziv="DomainObject.Predmet.ProtuStrankaListFormatedWithAdressOIB_1">
      <item>BURAK, društvo s ograničenom odgovornošću za trgovinu, ugostiteljstvo i turizam, OIB 46530484890, Majerovica/bb, 21450 Hvar</item>
    </derivirana_varijabla>
  </DomainObject.Predmet.ProtuStrankaListFormatedWithAdressOIB>
  <DomainObject.Predmet.ProtuStrankaListNazivFormated>
    <izvorni_sadrzaj>
      <item>BURAK, društvo s ograničenom odgovornošću za trgovinu, ugostiteljstvo i turizam</item>
    </izvorni_sadrzaj>
    <derivirana_varijabla naziv="DomainObject.Predmet.ProtuStrankaListNazivFormated_1">
      <item>BURAK, društvo s ograničenom odgovornošću za trgovinu, ugostiteljstvo i turizam</item>
    </derivirana_varijabla>
  </DomainObject.Predmet.ProtuStrankaListNazivFormated>
  <DomainObject.Predmet.ProtuStrankaListNazivFormatedOIB>
    <izvorni_sadrzaj>
      <item>BURAK, društvo s ograničenom odgovornošću za trgovinu, ugostiteljstvo i turizam, OIB 46530484890</item>
    </izvorni_sadrzaj>
    <derivirana_varijabla naziv="DomainObject.Predmet.ProtuStrankaListNazivFormatedOIB_1">
      <item>BURAK, društvo s ograničenom odgovornošću za trgovinu, ugostiteljstvo i turizam, OIB 46530484890</item>
    </derivirana_varijabla>
  </DomainObject.Predmet.ProtuStrankaListNazivFormatedOIB>
  <DomainObject.Predmet.OstaliListFormated>
    <izvorni_sadrzaj>
      <item>ZOU IVICA RESTOVIĆ I VEDRANA GARAFULIĆ KUKOČ</item>
      <item>Zoran Miletić</item>
      <item>FINA Split</item>
      <item>Narodne novine d.d.</item>
    </izvorni_sadrzaj>
    <derivirana_varijabla naziv="DomainObject.Predmet.OstaliListFormated_1">
      <item>ZOU IVICA RESTOVIĆ I VEDRANA GARAFULIĆ KUKOČ</item>
      <item>Zoran Miletić</item>
      <item>FINA Split</item>
      <item>Narodne novine d.d.</item>
    </derivirana_varijabla>
  </DomainObject.Predmet.OstaliListFormated>
  <DomainObject.Predmet.OstaliListFormatedOIB>
    <izvorni_sadrzaj>
      <item>ZOU IVICA RESTOVIĆ I VEDRANA GARAFULIĆ KUKOČ</item>
      <item>Zoran Miletić, OIB 73025684607</item>
      <item>FINA Split</item>
      <item>Narodne novine d.d.</item>
    </izvorni_sadrzaj>
    <derivirana_varijabla naziv="DomainObject.Predmet.OstaliListFormatedOIB_1">
      <item>ZOU IVICA RESTOVIĆ I VEDRANA GARAFULIĆ KUKOČ</item>
      <item>Zoran Miletić, OIB 73025684607</item>
      <item>FINA Split</item>
      <item>Narodne novine d.d.</item>
    </derivirana_varijabla>
  </DomainObject.Predmet.OstaliListFormatedOIB>
  <DomainObject.Predmet.OstaliListFormatedWithAdress>
    <izvorni_sadrzaj>
      <item>ZOU IVICA RESTOVIĆ I VEDRANA GARAFULIĆ KUKOČ, Gorička 12, 21000 Split</item>
      <item>Zoran Miletić, Nazorov Prilaz 1a, 21000 Split</item>
      <item>FINA Split, Mažuranićevo šetalište 24B, 21000 Split</item>
      <item>Narodne novine d.d., Savski gaj, XIII. put 6, 10000 Zagreb</item>
    </izvorni_sadrzaj>
    <derivirana_varijabla naziv="DomainObject.Predmet.OstaliListFormatedWithAdress_1">
      <item>ZOU IVICA RESTOVIĆ I VEDRANA GARAFULIĆ KUKOČ, Gorička 12, 21000 Split</item>
      <item>Zoran Miletić, Nazorov Prilaz 1a, 21000 Split</item>
      <item>FINA Split, Mažuranićevo šetalište 24B, 21000 Split</item>
      <item>Narodne novine d.d., Savski gaj, XIII. put 6, 10000 Zagreb</item>
    </derivirana_varijabla>
  </DomainObject.Predmet.OstaliListFormatedWithAdress>
  <DomainObject.Predmet.OstaliListFormatedWithAdressOIB>
    <izvorni_sadrzaj>
      <item>ZOU IVICA RESTOVIĆ I VEDRANA GARAFULIĆ KUKOČ, Gorička 12, 21000 Split</item>
      <item>Zoran Miletić, OIB 73025684607, Nazorov Prilaz 1a, 21000 Split</item>
      <item>FINA Split, Mažuranićevo šetalište 24B, 21000 Split</item>
      <item>Narodne novine d.d., Savski gaj, XIII. put 6, 10000 Zagreb</item>
    </izvorni_sadrzaj>
    <derivirana_varijabla naziv="DomainObject.Predmet.OstaliListFormatedWithAdressOIB_1">
      <item>ZOU IVICA RESTOVIĆ I VEDRANA GARAFULIĆ KUKOČ, Gorička 12, 21000 Split</item>
      <item>Zoran Miletić, OIB 73025684607, Nazorov Prilaz 1a, 21000 Split</item>
      <item>FINA Split, Mažuranićevo šetalište 24B, 21000 Split</item>
      <item>Narodne novine d.d., Savski gaj, XIII. put 6, 10000 Zagreb</item>
    </derivirana_varijabla>
  </DomainObject.Predmet.OstaliListFormatedWithAdressOIB>
  <DomainObject.Predmet.OstaliListNazivFormated>
    <izvorni_sadrzaj>
      <item>ZOU IVICA RESTOVIĆ I VEDRANA GARAFULIĆ KUKOČ</item>
      <item>Zoran Miletić</item>
      <item>FINA Split</item>
      <item>Narodne novine d.d.</item>
    </izvorni_sadrzaj>
    <derivirana_varijabla naziv="DomainObject.Predmet.OstaliListNazivFormated_1">
      <item>ZOU IVICA RESTOVIĆ I VEDRANA GARAFULIĆ KUKOČ</item>
      <item>Zoran Miletić</item>
      <item>FINA Split</item>
      <item>Narodne novine d.d.</item>
    </derivirana_varijabla>
  </DomainObject.Predmet.OstaliListNazivFormated>
  <DomainObject.Predmet.OstaliListNazivFormatedOIB>
    <izvorni_sadrzaj>
      <item>ZOU IVICA RESTOVIĆ I VEDRANA GARAFULIĆ KUKOČ</item>
      <item>Zoran Miletić, OIB 73025684607</item>
      <item>FINA Split</item>
      <item>Narodne novine d.d.</item>
    </izvorni_sadrzaj>
    <derivirana_varijabla naziv="DomainObject.Predmet.OstaliListNazivFormatedOIB_1">
      <item>ZOU IVICA RESTOVIĆ I VEDRANA GARAFULIĆ KUKOČ</item>
      <item>Zoran Miletić, OIB 73025684607</item>
      <item>FINA Split</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Ivan Pavičić</izvorni_sadrzaj>
    <derivirana_varijabla naziv="DomainObject.Predmet.StrankaIDrugi_1">Ivan Pavičić</derivirana_varijabla>
  </DomainObject.Predmet.StrankaIDrugi>
  <DomainObject.Predmet.ProtustrankaIDrugi>
    <izvorni_sadrzaj>BURAK, društvo s ograničenom odgovornošću za trgovinu, ugostiteljstvo i turizam</izvorni_sadrzaj>
    <derivirana_varijabla naziv="DomainObject.Predmet.ProtustrankaIDrugi_1">BURAK, društvo s ograničenom odgovornošću za trgovinu, ugostiteljstvo i turizam</derivirana_varijabla>
  </DomainObject.Predmet.ProtustrankaIDrugi>
  <DomainObject.Predmet.StrankaIDrugiAdressOIB>
    <izvorni_sadrzaj>Ivan Pavičić, OIB 50621775639, Put Podstina 2, 21450 Hvar</izvorni_sadrzaj>
    <derivirana_varijabla naziv="DomainObject.Predmet.StrankaIDrugiAdressOIB_1">Ivan Pavičić, OIB 50621775639, Put Podstina 2, 21450 Hvar</derivirana_varijabla>
  </DomainObject.Predmet.StrankaIDrugiAdressOIB>
  <DomainObject.Predmet.ProtustrankaIDrugiAdressOIB>
    <izvorni_sadrzaj>BURAK, društvo s ograničenom odgovornošću za trgovinu, ugostiteljstvo i turizam, OIB 46530484890, Majerovica/bb, 21450 Hvar</izvorni_sadrzaj>
    <derivirana_varijabla naziv="DomainObject.Predmet.ProtustrankaIDrugiAdressOIB_1">BURAK, društvo s ograničenom odgovornošću za trgovinu, ugostiteljstvo i turizam, OIB 46530484890, Majerovica/bb,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Pavičić</item>
      <item>BURAK, društvo s ograničenom odgovornošću za trgovinu, ugostiteljstvo i turizam</item>
      <item>ZOU IVICA RESTOVIĆ I VEDRANA GARAFULIĆ KUKOČ</item>
      <item>Zoran Miletić</item>
      <item>FINA Split</item>
      <item>Narodne novine d.d.</item>
    </izvorni_sadrzaj>
    <derivirana_varijabla naziv="DomainObject.Predmet.SudioniciListNaziv_1">
      <item>Ivan Pavičić</item>
      <item>BURAK, društvo s ograničenom odgovornošću za trgovinu, ugostiteljstvo i turizam</item>
      <item>ZOU IVICA RESTOVIĆ I VEDRANA GARAFULIĆ KUKOČ</item>
      <item>Zoran Miletić</item>
      <item>FINA Split</item>
      <item>Narodne novine d.d.</item>
    </derivirana_varijabla>
  </DomainObject.Predmet.SudioniciListNaziv>
  <DomainObject.Predmet.SudioniciListAdressOIB>
    <izvorni_sadrzaj>
      <item>Ivan Pavičić, OIB 50621775639, Put Podstina 2,21450 Hvar</item>
      <item>BURAK, društvo s ograničenom odgovornošću za trgovinu, ugostiteljstvo i turizam, OIB 46530484890, Majerovica/bb,21450 Hvar</item>
      <item>ZOU IVICA RESTOVIĆ I VEDRANA GARAFULIĆ KUKOČ, Gorička 12,21000 Split</item>
      <item>Zoran Miletić, OIB 73025684607, Nazorov Prilaz 1a,21000 Split</item>
      <item>FINA Split, Mažuranićevo šetalište 24B,21000 Split</item>
      <item>Narodne novine d.d., Savski gaj, XIII. put 6,10000 Zagreb</item>
    </izvorni_sadrzaj>
    <derivirana_varijabla naziv="DomainObject.Predmet.SudioniciListAdressOIB_1">
      <item>Ivan Pavičić, OIB 50621775639, Put Podstina 2,21450 Hvar</item>
      <item>BURAK, društvo s ograničenom odgovornošću za trgovinu, ugostiteljstvo i turizam, OIB 46530484890, Majerovica/bb,21450 Hvar</item>
      <item>ZOU IVICA RESTOVIĆ I VEDRANA GARAFULIĆ KUKOČ, Gorička 12,21000 Split</item>
      <item>Zoran Miletić, OIB 73025684607, Nazorov Prilaz 1a,21000 Split</item>
      <item>FINA Split, Mažuranićevo šetalište 24B,21000 Split</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50621775639</item>
      <item>, OIB 46530484890</item>
      <item>, OIB null</item>
      <item>, OIB 73025684607</item>
      <item>, OIB null</item>
      <item>, OIB null</item>
    </izvorni_sadrzaj>
    <derivirana_varijabla naziv="DomainObject.Predmet.SudioniciListNazivOIB_1">
      <item>, OIB 50621775639</item>
      <item>, OIB 46530484890</item>
      <item>, OIB null</item>
      <item>, OIB 73025684607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B708A-EFA5-429A-BF07-79E54F2E75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1250</properties:Words>
  <properties:Characters>7155</properties:Characters>
  <properties:Lines>125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2015-09-15T12:31:00Z</dcterms:created>
  <dc:creator>nmarkovic</dc:creator>
  <cp:lastModifiedBy>Ana Golub Gruić</cp:lastModifiedBy>
  <cp:lastPrinted>2015-09-16T06:07:00Z</cp:lastPrinted>
  <dcterms:modified xmlns:xsi="http://www.w3.org/2001/XMLSchema-instance" xsi:type="dcterms:W3CDTF">2015-09-17T11:10:00Z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