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183b" w14:paraId="f3b183b" w:rsidRDefault="00155A10" w:rsidP="00155A10" w:rsidR="00155A10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sud </w:t>
      </w:r>
      <w:r>
        <w:rPr>
          <w:rFonts w:hAnsi="Times New Roman" w:ascii="Times New Roman"/>
          <w:b/>
          <w:bCs/>
          <w:sz w:val="24"/>
          <w:szCs w:val="24"/>
        </w:rPr>
        <w:t>TRGOVAČKI SUD U BJELOVARU</w:t>
      </w:r>
    </w:p>
    <w:p w:rsidRDefault="00155A10" w:rsidP="00155A10" w:rsidR="00155A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1 St-354/2017</w:t>
      </w:r>
    </w:p>
    <w:p w:rsidRDefault="00155A10" w:rsidP="00155A10" w:rsidR="00155A1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hAnsi="Times New Roman" w:ascii="Times New Roman"/>
          <w:b/>
          <w:sz w:val="24"/>
          <w:szCs w:val="24"/>
        </w:rPr>
        <w:t>MEDI-LINK d.d. za trgovinu u stečaju</w:t>
      </w:r>
    </w:p>
    <w:p w:rsidRDefault="00155A10" w:rsidP="00155A10" w:rsidR="00155A10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Varaždin, Cehovska 106 MBS: 01959549 OIB:46102850431</w:t>
      </w:r>
    </w:p>
    <w:p w:rsidRDefault="00155A10" w:rsidP="00155A10" w:rsidR="00155A1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B0D2F" w:rsidP="009B0D2F" w:rsidR="009B0D2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B0D2F" w:rsidP="009B0D2F" w:rsidR="009B0D2F">
      <w:pPr>
        <w:pStyle w:val="Bezproreda"/>
        <w:jc w:val="center"/>
        <w:rPr>
          <w:rFonts w:hAnsi="Times New Roman" w:ascii="Times New Roman"/>
          <w:b/>
          <w:sz w:val="26"/>
          <w:szCs w:val="26"/>
        </w:rPr>
      </w:pPr>
    </w:p>
    <w:p w:rsidRDefault="009B0D2F" w:rsidP="009B0D2F" w:rsidR="009B0D2F">
      <w:pPr>
        <w:pStyle w:val="Bezproreda"/>
        <w:jc w:val="center"/>
        <w:rPr>
          <w:rFonts w:hAnsi="Times New Roman" w:ascii="Times New Roman"/>
          <w:b/>
          <w:sz w:val="26"/>
          <w:szCs w:val="26"/>
        </w:rPr>
      </w:pPr>
      <w:r>
        <w:rPr>
          <w:rFonts w:hAnsi="Times New Roman" w:ascii="Times New Roman"/>
          <w:b/>
          <w:sz w:val="26"/>
          <w:szCs w:val="26"/>
        </w:rPr>
        <w:t>POPIS VJEROVNIKA STEČAJNE MASE (čl. 222 SZ)</w:t>
      </w:r>
    </w:p>
    <w:p w:rsidRDefault="009B0D2F" w:rsidP="009B0D2F" w:rsidR="009B0D2F">
      <w:pPr>
        <w:pStyle w:val="Bezproreda"/>
        <w:jc w:val="center"/>
        <w:rPr>
          <w:rFonts w:hAnsi="Times New Roman" w:ascii="Times New Roman"/>
          <w:b/>
          <w:sz w:val="26"/>
          <w:szCs w:val="26"/>
        </w:rPr>
      </w:pPr>
    </w:p>
    <w:p w:rsidRDefault="009B0D2F" w:rsidP="009B0D2F" w:rsidR="009B0D2F">
      <w:pPr>
        <w:pStyle w:val="Bezproreda"/>
        <w:jc w:val="center"/>
        <w:rPr>
          <w:rFonts w:hAnsi="Times New Roman" w:ascii="Times New Roman"/>
          <w:b/>
          <w:sz w:val="26"/>
          <w:szCs w:val="26"/>
        </w:rPr>
      </w:pPr>
    </w:p>
    <w:p w:rsidRDefault="009B0D2F" w:rsidP="009B0D2F" w:rsidR="00A05B52" w:rsidRPr="009B0D2F">
      <w:pPr>
        <w:jc w:val="center"/>
        <w:rPr>
          <w:rFonts w:hAnsi="Times New Roman" w:ascii="Times New Roman"/>
          <w:b/>
          <w:sz w:val="24"/>
          <w:szCs w:val="24"/>
        </w:rPr>
      </w:pPr>
      <w:r w:rsidRPr="009B0D2F">
        <w:rPr>
          <w:rFonts w:hAnsi="Times New Roman" w:ascii="Times New Roman"/>
          <w:b/>
          <w:sz w:val="24"/>
          <w:szCs w:val="24"/>
        </w:rPr>
        <w:t>2. VIŠI ISPLATNI RED</w:t>
      </w:r>
    </w:p>
    <w:p w:rsidRDefault="009B0D2F" w:rsidP="009B0D2F" w:rsidR="009B0D2F">
      <w:pPr>
        <w:jc w:val="center"/>
      </w:pPr>
    </w:p>
    <w:p w:rsidRDefault="00155A10" w:rsidP="00155A10" w:rsidR="00155A10">
      <w:pPr>
        <w:pStyle w:val="Odlomakpopisa"/>
        <w:numPr>
          <w:ilvl w:val="3"/>
          <w:numId w:val="1"/>
        </w:numPr>
        <w:jc w:val="both"/>
      </w:pPr>
      <w:r w:rsidRPr="00E14694">
        <w:rPr>
          <w:rFonts w:hAnsi="Times New Roman" w:ascii="Times New Roman"/>
          <w:b/>
          <w:sz w:val="24"/>
          <w:szCs w:val="24"/>
        </w:rPr>
        <w:t>VIŠI ISPLATNI RED</w:t>
      </w:r>
    </w:p>
    <w:p w:rsidRDefault="00155A10" w:rsidP="00155A10" w:rsidR="00155A10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W w:type="dxa" w:w="15765"/>
        <w:tblBorders>
          <w:top w:space="0" w:sz="4" w:color="00000A" w:val="single"/>
          <w:left w:space="0" w:sz="4" w:color="00000A" w:val="single"/>
          <w:bottom w:space="0" w:sz="4" w:color="00000A" w:val="single"/>
          <w:insideH w:space="0" w:sz="4" w:color="00000A" w:val="single"/>
        </w:tblBorders>
        <w:tblCellMar>
          <w:left w:type="dxa" w:w="98"/>
        </w:tblCellMar>
        <w:tblLook w:val="00A0" w:noVBand="0" w:noHBand="0" w:lastColumn="0" w:firstColumn="1" w:lastRow="0" w:firstRow="1"/>
      </w:tblPr>
      <w:tblGrid>
        <w:gridCol w:w="846"/>
        <w:gridCol w:w="1018"/>
        <w:gridCol w:w="1445"/>
        <w:gridCol w:w="1315"/>
        <w:gridCol w:w="1452"/>
        <w:gridCol w:w="1514"/>
        <w:gridCol w:w="1581"/>
        <w:gridCol w:w="1456"/>
        <w:gridCol w:w="1796"/>
        <w:gridCol w:w="912"/>
        <w:gridCol w:w="1076"/>
        <w:gridCol w:w="1354"/>
      </w:tblGrid>
      <w:tr w:rsidTr="00902D70" w:rsidR="00155A10">
        <w:tc>
          <w:tcPr>
            <w:tcW w:type="dxa" w:w="846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Redni broj</w:t>
            </w:r>
          </w:p>
        </w:tc>
        <w:tc>
          <w:tcPr>
            <w:tcW w:type="dxa" w:w="10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4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dxa" w:w="14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5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 w:rsidRPr="00A308F4">
              <w:rPr>
                <w:rStyle w:val="Sidrofusnote"/>
                <w:rFonts w:hAnsi="Times New Roman" w:ascii="Times New Roman"/>
                <w:sz w:val="18"/>
                <w:szCs w:val="18"/>
              </w:rPr>
              <w:footnoteReference w:id="1"/>
            </w:r>
          </w:p>
        </w:tc>
        <w:tc>
          <w:tcPr>
            <w:tcW w:type="dxa" w:w="15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4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7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type="dxa" w:w="9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0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13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155A10" w:rsidP="00902D70" w:rsidR="00155A10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902D70" w:rsidR="00155A10">
        <w:tc>
          <w:tcPr>
            <w:tcW w:type="dxa" w:w="846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10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1.</w:t>
            </w:r>
          </w:p>
          <w:p w:rsidRDefault="00155A10" w:rsidP="00902D70" w:rsidR="00155A10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4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FORMASANA d.o.o.</w:t>
            </w:r>
          </w:p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48787430817</w:t>
            </w:r>
          </w:p>
        </w:tc>
        <w:tc>
          <w:tcPr>
            <w:tcW w:type="dxa" w:w="14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</w:t>
            </w:r>
          </w:p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Vrbanićeva ulica 24</w:t>
            </w:r>
          </w:p>
        </w:tc>
        <w:tc>
          <w:tcPr>
            <w:tcW w:type="dxa" w:w="15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2.111.934,65 kn</w:t>
            </w:r>
          </w:p>
        </w:tc>
        <w:tc>
          <w:tcPr>
            <w:tcW w:type="dxa" w:w="15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financijska kartica</w:t>
            </w:r>
          </w:p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Rješenja o obvezi</w:t>
            </w:r>
          </w:p>
        </w:tc>
        <w:tc>
          <w:tcPr>
            <w:tcW w:type="dxa" w:w="14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2.111.934,65 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>kn</w:t>
            </w:r>
          </w:p>
        </w:tc>
        <w:tc>
          <w:tcPr>
            <w:tcW w:type="dxa" w:w="17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financijska kartica</w:t>
            </w:r>
          </w:p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Rješenja o obvezi</w:t>
            </w:r>
          </w:p>
        </w:tc>
        <w:tc>
          <w:tcPr>
            <w:tcW w:type="dxa" w:w="9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0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Rješenje o obvezi Klasa: </w:t>
            </w:r>
          </w:p>
          <w:p w:rsidRDefault="00155A10" w:rsidP="00902D70" w:rsidR="00155A10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Presuda VTS </w:t>
            </w:r>
          </w:p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99 Pž-1065/2013</w:t>
            </w:r>
          </w:p>
        </w:tc>
      </w:tr>
      <w:tr w:rsidTr="00902D70" w:rsidR="00155A10">
        <w:tc>
          <w:tcPr>
            <w:tcW w:type="dxa" w:w="846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0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4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4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5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 xml:space="preserve">2.111.934,65 </w:t>
            </w:r>
            <w:r w:rsidRPr="00A308F4">
              <w:rPr>
                <w:rFonts w:hAnsi="Times New Roman" w:ascii="Times New Roman"/>
                <w:b/>
                <w:bCs/>
                <w:sz w:val="18"/>
                <w:szCs w:val="18"/>
              </w:rPr>
              <w:t>kn</w:t>
            </w:r>
          </w:p>
        </w:tc>
        <w:tc>
          <w:tcPr>
            <w:tcW w:type="dxa" w:w="15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4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 xml:space="preserve">2.111.934,65 </w:t>
            </w:r>
            <w:r w:rsidRPr="00A308F4">
              <w:rPr>
                <w:rFonts w:hAnsi="Times New Roman" w:ascii="Times New Roman"/>
                <w:b/>
                <w:bCs/>
                <w:sz w:val="18"/>
                <w:szCs w:val="18"/>
              </w:rPr>
              <w:t>kn</w:t>
            </w:r>
          </w:p>
        </w:tc>
        <w:tc>
          <w:tcPr>
            <w:tcW w:type="dxa" w:w="17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9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0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3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155A10" w:rsidP="00902D70" w:rsidR="00155A10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9B0D2F" w:rsidP="009B0D2F" w:rsidR="009B0D2F">
      <w:pPr>
        <w:jc w:val="center"/>
      </w:pPr>
    </w:p>
    <w:p w:rsidRDefault="009B0D2F" w:rsidP="009B0D2F" w:rsidR="009B0D2F">
      <w:pPr>
        <w:jc w:val="center"/>
      </w:pPr>
    </w:p>
    <w:sectPr w:rsidSect="009B0D2F" w:rsidR="009B0D2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5A1" w:rsidP="009B0D2F" w:rsidR="00A325A1">
      <w:pPr>
        <w:spacing w:after="0"/>
      </w:pPr>
      <w:r>
        <w:separator/>
      </w:r>
    </w:p>
  </w:endnote>
  <w:endnote w:id="0" w:type="continuationSeparator">
    <w:p w:rsidRDefault="00A325A1" w:rsidP="009B0D2F" w:rsidR="00A325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5A1" w:rsidP="009B0D2F" w:rsidR="00A325A1">
      <w:pPr>
        <w:spacing w:after="0"/>
      </w:pPr>
      <w:r>
        <w:separator/>
      </w:r>
    </w:p>
  </w:footnote>
  <w:footnote w:id="0" w:type="continuationSeparator">
    <w:p w:rsidRDefault="00A325A1" w:rsidP="009B0D2F" w:rsidR="00A325A1">
      <w:pPr>
        <w:spacing w:after="0"/>
      </w:pPr>
      <w:r>
        <w:continuationSeparator/>
      </w:r>
    </w:p>
  </w:footnote>
  <w:footnote w:id="1">
    <w:p w:rsidRDefault="00155A10" w:rsidP="00155A10" w:rsidR="00155A10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F037E0"/>
    <w:multiLevelType w:val="multilevel"/>
    <w:tmpl w:val="70C4AD72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  <w:rPr>
        <w:b/>
        <w:sz w:val="24"/>
        <w:szCs w:val="24"/>
      </w:r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0D2F"/>
    <w:rsid w:val="00155A10"/>
    <w:rsid w:val="00232A6F"/>
    <w:rsid w:val="00355BE5"/>
    <w:rsid w:val="003D0698"/>
    <w:rsid w:val="00547566"/>
    <w:rsid w:val="009B0D2F"/>
    <w:rsid w:val="00A05B52"/>
    <w:rsid w:val="00A05FAC"/>
    <w:rsid w:val="00A325A1"/>
    <w:rsid w:val="00DD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0D2F"/>
    <w:pPr>
      <w:spacing w:lineRule="auto" w:line="240" w:after="80"/>
    </w:pPr>
    <w:rPr>
      <w:rFonts w:cs="Times New Roman" w:eastAsia="Calibri"/>
      <w:color w:val="00000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9B0D2F"/>
    <w:pPr>
      <w:spacing w:lineRule="auto" w:line="240" w:after="80"/>
    </w:pPr>
    <w:rPr>
      <w:rFonts w:cs="Times New Roman" w:eastAsia="Times New Roman"/>
      <w:color w:val="00000A"/>
    </w:rPr>
  </w:style>
  <w:style w:customStyle="true" w:styleId="TekstfusnoteChar" w:type="character">
    <w:name w:val="Tekst fusnote Char"/>
    <w:basedOn w:val="Zadanifontodlomka"/>
    <w:link w:val="Tekstfusnote"/>
    <w:uiPriority w:val="99"/>
    <w:qFormat/>
    <w:rsid w:val="009B0D2F"/>
    <w:rPr>
      <w:rFonts w:cs="Times New Roman" w:eastAsia="Calibri" w:hAnsi="Calibri" w:ascii="Calibri"/>
      <w:sz w:val="20"/>
      <w:szCs w:val="20"/>
    </w:rPr>
  </w:style>
  <w:style w:customStyle="true" w:styleId="Sidrofusnote" w:type="character">
    <w:name w:val="Sidro fusnote"/>
    <w:rsid w:val="009B0D2F"/>
    <w:rPr>
      <w:vertAlign w:val="superscript"/>
    </w:rPr>
  </w:style>
  <w:style w:styleId="Tekstfusnote" w:type="paragraph">
    <w:name w:val="footnote text"/>
    <w:basedOn w:val="Normal"/>
    <w:link w:val="TekstfusnoteChar"/>
    <w:rsid w:val="009B0D2F"/>
    <w:rPr>
      <w:rFonts w:hAnsi="Calibri" w:ascii="Calibri"/>
      <w:color w:val="auto"/>
      <w:sz w:val="20"/>
      <w:szCs w:val="20"/>
    </w:rPr>
  </w:style>
  <w:style w:customStyle="true" w:styleId="TekstfusnoteChar1" w:type="character">
    <w:name w:val="Tekst fusnote Char1"/>
    <w:basedOn w:val="Zadanifontodlomka"/>
    <w:uiPriority w:val="99"/>
    <w:semiHidden/>
    <w:rsid w:val="009B0D2F"/>
    <w:rPr>
      <w:rFonts w:cs="Times New Roman" w:eastAsia="Calibri"/>
      <w:color w:val="00000A"/>
      <w:sz w:val="20"/>
      <w:szCs w:val="20"/>
    </w:rPr>
  </w:style>
  <w:style w:customStyle="true" w:styleId="Sadrajitablice" w:type="paragraph">
    <w:name w:val="Sadržaji tablice"/>
    <w:basedOn w:val="Normal"/>
    <w:qFormat/>
    <w:rsid w:val="009B0D2F"/>
  </w:style>
  <w:style w:styleId="Odlomakpopisa" w:type="paragraph">
    <w:name w:val="List Paragraph"/>
    <w:basedOn w:val="Normal"/>
    <w:uiPriority w:val="34"/>
    <w:qFormat/>
    <w:rsid w:val="00155A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B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B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B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B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0D2F"/>
    <w:pPr>
      <w:spacing w:after="80" w:line="240" w:lineRule="auto"/>
    </w:pPr>
    <w:rPr>
      <w:rFonts w:cs="Times New Roman" w:eastAsia="Calibri"/>
      <w:color w:val="00000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9B0D2F"/>
    <w:pPr>
      <w:spacing w:after="80" w:line="240" w:lineRule="auto"/>
    </w:pPr>
    <w:rPr>
      <w:rFonts w:cs="Times New Roman" w:eastAsia="Times New Roman"/>
      <w:color w:val="00000A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9B0D2F"/>
    <w:rPr>
      <w:rFonts w:ascii="Calibri" w:cs="Times New Roman" w:eastAsia="Calibri" w:hAnsi="Calibri"/>
      <w:sz w:val="20"/>
      <w:szCs w:val="20"/>
    </w:rPr>
  </w:style>
  <w:style w:customStyle="1" w:styleId="Sidrofusnote" w:type="character">
    <w:name w:val="Sidro fusnote"/>
    <w:rsid w:val="009B0D2F"/>
    <w:rPr>
      <w:vertAlign w:val="superscript"/>
    </w:rPr>
  </w:style>
  <w:style w:styleId="Tekstfusnote" w:type="paragraph">
    <w:name w:val="footnote text"/>
    <w:basedOn w:val="Normal"/>
    <w:link w:val="TekstfusnoteChar"/>
    <w:rsid w:val="009B0D2F"/>
    <w:rPr>
      <w:rFonts w:ascii="Calibri" w:hAnsi="Calibri"/>
      <w:color w:val="auto"/>
      <w:sz w:val="20"/>
      <w:szCs w:val="20"/>
    </w:rPr>
  </w:style>
  <w:style w:customStyle="1" w:styleId="TekstfusnoteChar1" w:type="character">
    <w:name w:val="Tekst fusnote Char1"/>
    <w:basedOn w:val="Zadanifontodlomka"/>
    <w:uiPriority w:val="99"/>
    <w:semiHidden/>
    <w:rsid w:val="009B0D2F"/>
    <w:rPr>
      <w:rFonts w:cs="Times New Roman" w:eastAsia="Calibri"/>
      <w:color w:val="00000A"/>
      <w:sz w:val="20"/>
      <w:szCs w:val="20"/>
    </w:rPr>
  </w:style>
  <w:style w:customStyle="1" w:styleId="Sadrajitablice" w:type="paragraph">
    <w:name w:val="Sadržaji tablice"/>
    <w:basedOn w:val="Normal"/>
    <w:qFormat/>
    <w:rsid w:val="009B0D2F"/>
  </w:style>
  <w:style w:styleId="Odlomakpopisa" w:type="paragraph">
    <w:name w:val="List Paragraph"/>
    <w:basedOn w:val="Normal"/>
    <w:uiPriority w:val="34"/>
    <w:qFormat/>
    <w:rsid w:val="00155A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B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B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B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B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4122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863</properties:Characters>
  <properties:Lines>88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2018-03-26T05:58:00Z</dcterms:created>
  <dc:creator>User</dc:creator>
  <cp:lastModifiedBy>Vesna Dragišić</cp:lastModifiedBy>
  <dcterms:modified xmlns:xsi="http://www.w3.org/2001/XMLSchema-instance" xsi:type="dcterms:W3CDTF">2018-03-26T06:04:00Z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(POPIS VJEROVNIKA ČL 222 medi link.docx)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