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e212" w14:paraId="d64e212" w:rsidRDefault="00E45324" w:rsidP="00E45324" w:rsidR="00A056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45324" w:rsidP="00A05638" w:rsidR="00E45324">
      <w:r>
        <w:t xml:space="preserve">     </w:t>
      </w:r>
    </w:p>
    <w:p w:rsidRDefault="00E45324" w:rsidP="00A05638" w:rsidR="00E45324" w:rsidRPr="00E45324">
      <w:pPr>
        <w:rPr>
          <w:rFonts w:hAnsi="Arial Rounded MT Bold" w:ascii="Arial Rounded MT Bold"/>
          <w:sz w:val="20"/>
          <w:szCs w:val="20"/>
        </w:rPr>
      </w:pPr>
      <w:r>
        <w:rPr>
          <w:rFonts w:hAnsi="Arial Rounded MT Bold" w:ascii="Arial Rounded MT Bold"/>
          <w:sz w:val="20"/>
          <w:szCs w:val="20"/>
        </w:rPr>
        <w:t xml:space="preserve">                   </w:t>
      </w:r>
      <w:r w:rsidRPr="00E45324">
        <w:rPr>
          <w:rFonts w:hAnsi="Arial Rounded MT Bold" w:ascii="Arial Rounded MT Bold"/>
          <w:sz w:val="20"/>
          <w:szCs w:val="20"/>
        </w:rPr>
        <w:t>REPUBLIKA HRVATSKA</w:t>
      </w:r>
    </w:p>
    <w:p w:rsidRDefault="00E45324" w:rsidP="00A05638" w:rsidR="00E45324" w:rsidRPr="00E45324">
      <w:pPr>
        <w:rPr>
          <w:rFonts w:hAnsi="Arial Rounded MT Bold" w:ascii="Arial Rounded MT Bold"/>
          <w:sz w:val="20"/>
          <w:szCs w:val="20"/>
        </w:rPr>
      </w:pPr>
      <w:r w:rsidRPr="00E45324">
        <w:rPr>
          <w:rFonts w:hAnsi="Arial Rounded MT Bold" w:ascii="Arial Rounded MT Bold"/>
          <w:sz w:val="20"/>
          <w:szCs w:val="20"/>
        </w:rPr>
        <w:t>VISOKI TRGOVA</w:t>
      </w:r>
      <w:r w:rsidRPr="00E45324">
        <w:rPr>
          <w:rFonts w:cs="Arial" w:hAnsi="Arial" w:ascii="Arial"/>
          <w:sz w:val="20"/>
          <w:szCs w:val="20"/>
        </w:rPr>
        <w:t>Č</w:t>
      </w:r>
      <w:r w:rsidRPr="00E45324">
        <w:rPr>
          <w:rFonts w:hAnsi="Arial Rounded MT Bold" w:ascii="Arial Rounded MT Bold"/>
          <w:sz w:val="20"/>
          <w:szCs w:val="20"/>
        </w:rPr>
        <w:t>KI SUD REPUBLIKE HRVATSKE</w:t>
      </w:r>
    </w:p>
    <w:p w:rsidRDefault="00E45324" w:rsidP="00A05638" w:rsidR="00A05638" w:rsidRPr="00E45324">
      <w:pPr>
        <w:rPr>
          <w:rFonts w:hAnsi="Arial Rounded MT Bold" w:ascii="Arial Rounded MT Bold"/>
          <w:sz w:val="20"/>
          <w:szCs w:val="20"/>
        </w:rPr>
      </w:pPr>
      <w:r w:rsidRPr="00E45324">
        <w:rPr>
          <w:rFonts w:hAnsi="Arial Rounded MT Bold" w:ascii="Arial Rounded MT Bold"/>
          <w:sz w:val="20"/>
          <w:szCs w:val="20"/>
        </w:rPr>
        <w:t xml:space="preserve">                         Z A G R E B</w:t>
      </w:r>
    </w:p>
    <w:p w:rsidRDefault="00A05638" w:rsidP="00A05638" w:rsidR="00A05638"/>
    <w:p w:rsidRDefault="00A05638" w:rsidP="00A05638" w:rsidR="00A05638" w:rsidRPr="00A05638">
      <w:pPr>
        <w:jc w:val="center"/>
        <w:rPr>
          <w:b/>
        </w:rPr>
      </w:pPr>
      <w:r w:rsidRPr="00A05638">
        <w:rPr>
          <w:b/>
        </w:rPr>
        <w:t>R E P U B L I K A   H R V A T S K A</w:t>
      </w:r>
    </w:p>
    <w:p w:rsidRDefault="00A05638" w:rsidP="00A05638" w:rsidR="00A05638" w:rsidRPr="00A05638">
      <w:pPr>
        <w:jc w:val="center"/>
        <w:rPr>
          <w:b/>
        </w:rPr>
      </w:pPr>
    </w:p>
    <w:p w:rsidRDefault="00A05638" w:rsidP="00A05638" w:rsidR="00A05638" w:rsidRPr="00A05638">
      <w:pPr>
        <w:jc w:val="center"/>
        <w:rPr>
          <w:b/>
        </w:rPr>
      </w:pPr>
      <w:r w:rsidRPr="00A05638">
        <w:rPr>
          <w:b/>
        </w:rPr>
        <w:t>R J E Š E NJ E</w:t>
      </w:r>
    </w:p>
    <w:p w:rsidRDefault="00A05638" w:rsidP="00A05638" w:rsidR="00A05638"/>
    <w:p w:rsidRDefault="00A05638" w:rsidP="00A05638" w:rsidR="00A05638"/>
    <w:p w:rsidRDefault="00A05638" w:rsidP="00A05638" w:rsidR="00A05638">
      <w:r>
        <w:t>Visoki trgovački sud Republike Hrvatske, u vijeću sastavljenom od sudaca Raoula Dubravca, predsjednika vijeća, Draženke Deladio, suca izvjestitelja i Josipa Turkalja, člana vijeća, u stečajnom postupku nad dužnikom ATRIUM SPALATUM d.o.o., OIB 75237018400, Split, Poljička cesta 20 B, odlučujući o žalbi MIRE VUKADIN, OIB 89773611265, zastupane po punomoćniku Zvonimiru Bućanu, odvjetniku iz Splita, Domovinskog rata 10, protiv rješenja Trgovačkog suda u Splitu poslovni broj St-159/14 od 1. srpnja 2016., u sjednici vijeća održanoj 21. ožujka 2017.</w:t>
      </w:r>
    </w:p>
    <w:p w:rsidRDefault="00A05638" w:rsidP="00A05638" w:rsidR="00A05638">
      <w:pPr>
        <w:jc w:val="center"/>
      </w:pPr>
      <w:r>
        <w:t>r i j e š i o   j e</w:t>
      </w:r>
    </w:p>
    <w:p w:rsidRDefault="00A05638" w:rsidP="00A05638" w:rsidR="00A05638"/>
    <w:p w:rsidRDefault="00A05638" w:rsidP="00A05638" w:rsidR="00A05638"/>
    <w:p w:rsidRDefault="00A05638" w:rsidP="00A05638" w:rsidR="00A05638">
      <w:r>
        <w:tab/>
        <w:t>Odbija se žalba MIRE VUKADIN kao neosnovana i potvrđuje rješenje Trgovačkog suda u Splitu poslovni broj St-159/14 od 1. srpnja 2016. u dijelu u kojemu je utvrđeno da je osporena tražbina drugog višeg isplatnog reda pod rednim brojem 23. stečajnog vjerovnika MIRE VUKADIN u iznosu od 1.185.859,00 kn.</w:t>
      </w:r>
    </w:p>
    <w:p w:rsidRDefault="00A05638" w:rsidP="00A05638" w:rsidR="00A05638"/>
    <w:p w:rsidRDefault="00A05638" w:rsidP="00A05638" w:rsidR="00A05638">
      <w:pPr>
        <w:jc w:val="center"/>
      </w:pPr>
      <w:r>
        <w:t>Obrazloženje</w:t>
      </w:r>
    </w:p>
    <w:p w:rsidRDefault="00A05638" w:rsidP="00A05638" w:rsidR="00A05638"/>
    <w:p w:rsidRDefault="00A05638" w:rsidP="00A05638" w:rsidR="00A05638">
      <w:pPr>
        <w:ind w:firstLine="708"/>
      </w:pPr>
      <w:r>
        <w:t>Pobijanim dijelom rješenja, je temeljem čl. 177. st. 3. Stečajnog zakona („Narodne novine“ broj 44/96, 29/99, 129/00, 123/03, 197/03, 82/06, 116/10, 25/12, 133/12 i 45/13; dalje: SZ), utvrđeno da je osporena tražbina drugog višeg isplatnog reda pod rednim brojem 23. stečajnog vjerovnika MIRE VUKADIN u iznosu od 1.185.859,00 kn jer je Ugovor o kupoprodaji poslovnog prostora broj 55 u prizemlju ukupne površine 51,00 m2 sklopljen s izvođačem radova ŠKILJO GRADNJA d.o.o., a ne sa stečajnim dužnikom.</w:t>
      </w:r>
    </w:p>
    <w:p w:rsidRDefault="00A05638" w:rsidP="00A05638" w:rsidR="00A05638"/>
    <w:p w:rsidRDefault="00A05638" w:rsidP="00A05638" w:rsidR="00A05638">
      <w:pPr>
        <w:ind w:firstLine="708"/>
      </w:pPr>
      <w:r>
        <w:t>Protiv tog dijela rješenja je žalbu podnijela MIRA VUKADIN navodeći da je pobijano rješenje u tom dijelu razumljivo i iznijeti su razlozi, ali da ga je nužno preinačiti i utvrditi postojanje i prihvat zahtjeva za osiguranjem navedenog iznosa na ime isplate plaćene cijene za stan ako bi joj isti kao stečajna masa i izlučno pravo bio otuđen.</w:t>
      </w:r>
    </w:p>
    <w:p w:rsidRDefault="00A05638" w:rsidP="00A05638" w:rsidR="00A05638"/>
    <w:p w:rsidRDefault="00A05638" w:rsidP="00A05638" w:rsidR="00A05638">
      <w:r>
        <w:tab/>
        <w:t>Žalba nije osnovana.</w:t>
      </w:r>
    </w:p>
    <w:p w:rsidRDefault="00E45324" w:rsidP="00A05638" w:rsidR="00E45324"/>
    <w:p w:rsidRDefault="00A05638" w:rsidP="00A05638" w:rsidR="00A05638">
      <w:r>
        <w:tab/>
        <w:t xml:space="preserve">Ispitavši pobijano rješenje na temelju odredaba čl. 365. st. 1. i 2. i čl. 381. Zakona o parničnom postupku („Narodne novine“ broj 148/11-pročišćeni tekst i 25/13; dalje: ZPP) u </w:t>
      </w:r>
      <w:r>
        <w:lastRenderedPageBreak/>
        <w:t xml:space="preserve">vezi s čl. 6. SZ-a, u granicama razloga navedenih u žalbi, pazeći po službenoj dužnosti na bitne povrede odredaba parničnog postupka iz čl. 354. st. 2. t. 2., 4., 8., 9., 11., 13. i 14. </w:t>
      </w:r>
      <w:r>
        <w:br/>
        <w:t>ZPP-a, i na pravilnu primjenu materijalnog prava, ovaj sud je ustanovio da ne postoje razlozi zbog kojih se rješenje pobija, a ni razlozi na koje drugostupanjski sud pazi po službenoj dužnosti.</w:t>
      </w:r>
    </w:p>
    <w:p w:rsidRDefault="00A05638" w:rsidP="00A05638" w:rsidR="00A05638"/>
    <w:p w:rsidRDefault="00A05638" w:rsidP="00A05638" w:rsidR="00A05638">
      <w:r>
        <w:tab/>
        <w:t>Tražbina se smatra utvrđenom ako ju na ispitnom ročištu prizna stečajni upravitelj, a ne ospori ju koji od stečajnih vjerovnika, odnosno ako izjavljeno osporavanje bude otklonjeno. Stečajni sudac sastavlja posebnu tablicu ispitanih tražbina u koju za svaku prijavljenu tražbinu unosi u kojoj je mjeri tražbina utvrđena prema svom iznosu i svom redu odnosno tko je tražbinu osporio. Na temelju te tablice stečajni sudac donosi rješenje kojim odlučuje o tome u kojem su iznosu i u kojem isplatnom redu utvrđene, odnosno osporene pojedine tražbine. Tim rješenjem stečajni sudac odlučuje i o upućivanju na parnicu radi utvrđivanja, odnosno osporavanja tražbine (čl. 177. st. 1., 2. i 3. SZ-a).</w:t>
      </w:r>
    </w:p>
    <w:p w:rsidRDefault="00A05638" w:rsidP="00A05638" w:rsidR="00A05638"/>
    <w:p w:rsidRDefault="00A05638" w:rsidP="00A05638" w:rsidR="00A05638">
      <w:r>
        <w:tab/>
        <w:t>Žaliteljica niti ne osporava da joj je, na ispitnom ročištu održanom pred prvostupanjskim sudom 27. lipnja 2016., stečajna upraviteljica osporila tražbinu te pritom dodaje i da je „pobijano rješenje u tom dijelu razumljivo i iznijeti su razlozi“.</w:t>
      </w:r>
    </w:p>
    <w:p w:rsidRDefault="00A05638" w:rsidP="00A05638" w:rsidR="00A05638"/>
    <w:p w:rsidRDefault="00A05638" w:rsidP="00A05638" w:rsidR="00A05638">
      <w:r>
        <w:tab/>
        <w:t>Zato je prvostupanjski sud, pravilnom primjenom citiranih zakonskih odredaba, odlučio kao u pobijanom dijelu rješenja.</w:t>
      </w:r>
    </w:p>
    <w:p w:rsidRDefault="00A05638" w:rsidP="00A05638" w:rsidR="00A05638"/>
    <w:p w:rsidRDefault="00A05638" w:rsidP="00A05638" w:rsidR="00A05638">
      <w:r>
        <w:tab/>
        <w:t>Činjenica da je žaliteljica, uz prijavu tražbine, podnijela i zahtjev iz čl. 76. st. 2. SZ-a, nema utjecaja na pravilnost pobijanog rješenja, s čim u vezi valja dodati i da iz spisa ne proizlazi da je žaliteljica solidarni dužnik ili jamac stečajnog dužnika, a niti ona tvrdi da će, u tom svojstvu, platiti određeni iznos za dužnika. Stoga će prvostupanjski sud u nastavku postupka odlučiti i o tom žaliteljičinom zahtjevu.</w:t>
      </w:r>
    </w:p>
    <w:p w:rsidRDefault="00A05638" w:rsidP="00A05638" w:rsidR="00A05638"/>
    <w:p w:rsidRDefault="00A05638" w:rsidP="00A05638" w:rsidR="00A05638">
      <w:r>
        <w:tab/>
        <w:t>Slijedom navedenoga, valjalo je odlučiti kao u izreci primjenom čl. 380. t. 2. ZPP-a, u vezi s čl. 6. SZ-a.</w:t>
      </w:r>
    </w:p>
    <w:p w:rsidRDefault="00A05638" w:rsidP="00A05638" w:rsidR="00A05638"/>
    <w:p w:rsidRDefault="00A05638" w:rsidP="00A05638" w:rsidR="00A05638">
      <w:pPr>
        <w:jc w:val="center"/>
      </w:pPr>
      <w:r>
        <w:t>U Zagrebu 21. ožujka 2017.</w:t>
      </w:r>
    </w:p>
    <w:p w:rsidRDefault="00A05638" w:rsidP="00A05638" w:rsidR="00A05638"/>
    <w:p w:rsidRDefault="00BB33E3" w:rsidP="00A05638" w:rsidR="00A05638">
      <w:r>
        <w:tab/>
      </w:r>
      <w:r>
        <w:tab/>
      </w:r>
      <w:r w:rsidR="00A05638">
        <w:tab/>
      </w:r>
      <w:r w:rsidR="00A05638">
        <w:tab/>
      </w:r>
      <w:r w:rsidR="00A05638">
        <w:tab/>
      </w:r>
      <w:r>
        <w:tab/>
      </w:r>
      <w:r w:rsidR="00A05638">
        <w:tab/>
      </w:r>
      <w:r w:rsidR="00A05638">
        <w:tab/>
        <w:t>PREDSJEDNIK VIJEĆA</w:t>
      </w:r>
    </w:p>
    <w:p w:rsidRDefault="00A05638" w:rsidP="00A05638" w:rsidR="00A05638">
      <w:r>
        <w:tab/>
      </w:r>
      <w:r>
        <w:tab/>
      </w:r>
      <w:r w:rsidR="00BB33E3">
        <w:tab/>
      </w:r>
      <w:r w:rsidR="00BB33E3">
        <w:tab/>
      </w:r>
      <w:r w:rsidR="00BB33E3">
        <w:tab/>
      </w:r>
      <w:r>
        <w:tab/>
      </w:r>
      <w:r w:rsidR="00BB33E3">
        <w:tab/>
      </w:r>
      <w:r>
        <w:tab/>
        <w:t>RAOUL DUBRAVEC</w:t>
      </w:r>
      <w:r w:rsidR="00BB33E3">
        <w:t>, v.r.</w:t>
      </w:r>
    </w:p>
    <w:p w:rsidRDefault="00BB33E3" w:rsidP="00A05638" w:rsidR="00BB33E3"/>
    <w:p w:rsidRDefault="00BB33E3" w:rsidP="00287933" w:rsidR="00BB33E3" w:rsidRPr="00287933">
      <w:pPr>
        <w:pStyle w:val="Bezproreda"/>
        <w:ind w:left="5670"/>
      </w:pPr>
      <w:r w:rsidRPr="00287933">
        <w:t>Za točnost otpravka</w:t>
      </w:r>
    </w:p>
    <w:p w:rsidRDefault="00BB33E3" w:rsidP="00287933" w:rsidR="00BB33E3" w:rsidRPr="00287933">
      <w:pPr>
        <w:pStyle w:val="Bezproreda"/>
        <w:ind w:left="5670"/>
      </w:pPr>
      <w:r>
        <w:t>o</w:t>
      </w:r>
      <w:r w:rsidRPr="00287933">
        <w:t>vlašteni službenik</w:t>
      </w:r>
    </w:p>
    <w:p w:rsidRDefault="00BB33E3" w:rsidP="00287933" w:rsidR="00BB33E3" w:rsidRPr="00287933">
      <w:pPr>
        <w:pStyle w:val="Bezproreda"/>
        <w:ind w:left="5670"/>
      </w:pPr>
    </w:p>
    <w:p w:rsidRDefault="00BB33E3" w:rsidP="00BB33E3" w:rsidR="00BB33E3">
      <w:pPr>
        <w:pStyle w:val="Bezproreda"/>
        <w:ind w:left="5670"/>
      </w:pPr>
      <w:r w:rsidRPr="00287933">
        <w:t>BRANKICA CURMAN</w:t>
      </w:r>
    </w:p>
    <w:sectPr w:rsidSect="00E45324" w:rsidR="00BB33E3">
      <w:headerReference w:type="default" r:id="rId11"/>
      <w:footerReference w:type="default" r:id="rId12"/>
      <w:pgSz w:code="9" w:h="16839" w:w="11907"/>
      <w:pgMar w:gutter="0" w:footer="1134" w:header="1134" w:left="1418" w:bottom="1134" w:right="1418" w:top="1418"/>
      <w:paperSrc w:other="3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Rounded MT Bold">
    <w:panose1 w:val="020F0704030504030204"/>
    <w:charset w:val="00"/>
    <w:family w:val="swiss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324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324" w:rsidP="00E45324" w:rsidR="006C43C5">
    <w:pPr>
      <w:pStyle w:val="HeadereSPIS"/>
      <w:ind w:firstLine="708"/>
    </w:pPr>
    <w:r>
      <w:rPr>
        <w:rStyle w:val="PozadinaSvijetloZelena"/>
      </w:rPr>
      <w:t xml:space="preserve">  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Content>
        <w:r w:rsidRPr="00E45324">
          <w:rPr>
            <w:rStyle w:val="eSPISCCParagraphDefaultFont"/>
          </w:rPr>
          <w:t>Ref 54 Pž-1056/2017-2</w:t>
        </w:r>
      </w:sdtContent>
    </w:sdt>
    <w:r w:rsidR="00B230A5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05638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33E3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324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55F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05638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jc w:val="left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  <w:jc w:val="left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  <w:jc w:val="left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  <w:jc w:val="left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  <w:jc w:val="left"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  <w:jc w:val="left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  <w:jc w:val="left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  <w:jc w:val="left"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  <w:jc w:val="left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  <w:jc w:val="left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  <w:jc w:val="left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  <w:jc w:val="left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  <w:jc w:val="left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  <w:jc w:val="left"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  <w:jc w:val="left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  <w:jc w:val="left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  <w:jc w:val="left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jc w:val="left"/>
    </w:pPr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  <w:jc w:val="left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  <w:jc w:val="left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  <w:jc w:val="left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  <w:jc w:val="left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  <w:jc w:val="left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  <w:jc w:val="left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  <w:jc w:val="left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  <w:jc w:val="left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  <w:jc w:val="left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  <w:jc w:val="left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jc w:val="left"/>
    </w:pPr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  <w:jc w:val="left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  <w:jc w:val="left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  <w:jc w:val="left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  <w:jc w:val="left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  <w:jc w:val="left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  <w:jc w:val="left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  <w:jc w:val="left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  <w:jc w:val="left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  <w:jc w:val="left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  <w:jc w:val="left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  <w:jc w:val="left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jc w:val="left"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  <w:jc w:val="left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jc w:val="left"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  <w:jc w:val="left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jc w:val="left"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  <w:jc w:val="left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  <w:jc w:val="left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05638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jc w:val="left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  <w:jc w:val="left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  <w:jc w:val="left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  <w:jc w:val="left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  <w:jc w:val="left"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  <w:jc w:val="left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  <w:jc w:val="left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  <w:jc w:val="left"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  <w:jc w:val="left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  <w:jc w:val="left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  <w:jc w:val="left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  <w:jc w:val="left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  <w:jc w:val="left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  <w:jc w:val="left"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  <w:jc w:val="left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  <w:jc w:val="left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  <w:jc w:val="left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jc w:val="left"/>
    </w:pPr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  <w:jc w:val="left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  <w:jc w:val="left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  <w:jc w:val="left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  <w:jc w:val="left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  <w:jc w:val="left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  <w:jc w:val="left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  <w:jc w:val="left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  <w:jc w:val="left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  <w:jc w:val="left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  <w:jc w:val="left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jc w:val="left"/>
    </w:pPr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  <w:jc w:val="left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  <w:jc w:val="left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  <w:jc w:val="left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  <w:jc w:val="left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  <w:jc w:val="left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  <w:jc w:val="left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  <w:jc w:val="left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  <w:jc w:val="left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  <w:jc w:val="left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  <w:jc w:val="left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  <w:jc w:val="left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jc w:val="left"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  <w:jc w:val="left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jc w:val="left"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  <w:jc w:val="left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jc w:val="left"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  <w:jc w:val="left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  <w:jc w:val="left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456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Rounded MT Bold">
    <w:panose1 w:val="020F0704030504030204"/>
    <w:charset w:val="00"/>
    <w:family w:val="swiss"/>
    <w:pitch w:val="variable"/>
    <w:sig w:csb1="00000000" w:csb0="00000001" w:usb3="00000000" w:usb2="00000000" w:usb1="00000000" w:usb0="00000003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St-159/2014-323</izvorni_sadrzaj>
    <derivirana_varijabla naziv="DomainObject.Oznaka_1">St-159/2014-323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  <derivirana_varijabla naziv="Padez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54 Pž-1056/2017-2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  <derivirana_varijabla naziv="Padez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  <derivirana_varijabla naziv="Padez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  <derivirana_varijabla naziv="DrugaOsoba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>Ref 54 Pž-1056/2017-2</derivirana_varijabla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ATRIUM SPALATUM, društvo s ograničenom odgovornošću za graditeljstvo i usluge u stečaju</item>
      <item>Visoki trgovački sud Republike Hrvatske</item>
      <item>Jere Matić</item>
      <item>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ATRIUM SPALATUM, društvo s ograničenom odgovornošću za graditeljstvo i usluge u stečaju</item>
      <item>Visoki trgovački sud Republike Hrvatske</item>
      <item>Jere Matić</item>
      <item>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  <derivirana_varijabla naziv="OstaliSudionici">
      <item>ATRIUM SPALATUM, društvo s ograničenom odgovornošću za graditeljstvo i usluge u stečaju</item>
      <item>Visoki trgovački sud Republike Hrvatske</item>
      <item>Jere Matić</item>
      <item>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ATRIUM SPALATUM, društvo s ograničenom odgovornošću za graditeljstvo i usluge u stečaju, OIB 75237018400, Poljička cesta 20 B,21000 Split</item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ATRIUM SPALATUM, društvo s ograničenom odgovornošću za graditeljstvo i usluge u stečaju, OIB 75237018400, Poljička cesta 20 B,21000 Split</item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75237018400</item>
      <item>, OIB 97349366519</item>
      <item>, OIB null</item>
      <item>, OIB 63467075102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75237018400</item>
      <item>, OIB 97349366519</item>
      <item>, OIB null</item>
      <item>, OIB 63467075102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C8190-1756-4D99-BCDE-3D4F12199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667</properties:Words>
  <properties:Characters>3466</properties:Characters>
  <properties:Lines>84</properties:Lines>
  <properties:Paragraphs>24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Marija Elez</cp:lastModifiedBy>
  <cp:lastPrinted>2017-04-05T11:20:00Z</cp:lastPrinted>
  <dcterms:modified xmlns:xsi="http://www.w3.org/2001/XMLSchema-instance" xsi:type="dcterms:W3CDTF">2017-04-12T12:28:00Z</dcterms:modified>
  <cp:revision>26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St-159/2014-323 / Podnesak - Rješenje - odbijena žalba kao neosnovana - potvrđeno rješenje 1.st.</vt:lpwstr>
  </prop:property>
  <prop:property name="Predlozak_id" pid="6" fmtid="{D5CDD505-2E9C-101B-9397-08002B2CF9AE}">
    <vt:lpwstr>1000000530</vt:lpwstr>
  </prop:property>
  <prop:property name="Predlozak_oznaka" pid="7" fmtid="{D5CDD505-2E9C-101B-9397-08002B2CF9AE}">
    <vt:lpwstr>VTS_001</vt:lpwstr>
  </prop:property>
  <prop:property name="Predlozak_naziv" pid="8" fmtid="{D5CDD505-2E9C-101B-9397-08002B2CF9AE}">
    <vt:lpwstr>Prazan predložak dopis, presuda, rješenje sa posl.br.</vt:lpwstr>
  </prop:property>
</prop:Properties>
</file>