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49f1" w14:paraId="97a49f1" w:rsidRDefault="008A3189" w:rsidP="000E1F39" w:rsidR="008A3189" w:rsidRPr="00D17B66">
      <w:pPr>
        <w:jc w:val="center"/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0E1F39" w:rsidP="000E1F39" w:rsidR="000E1F39" w:rsidRPr="00D17B66">
      <w:pPr>
        <w:jc w:val="center"/>
        <w:rPr>
          <w:rFonts w:cs="Arial" w:hAnsi="Arial" w:ascii="Arial"/>
          <w:b/>
        </w:rPr>
      </w:pPr>
      <w:r w:rsidRPr="00D17B66">
        <w:rPr>
          <w:rFonts w:cs="Arial" w:hAnsi="Arial" w:ascii="Arial"/>
          <w:b/>
        </w:rPr>
        <w:t>Obrazac 20.</w:t>
      </w:r>
    </w:p>
    <w:p w:rsidRDefault="000E1F39" w:rsidP="0065387C" w:rsidR="000E1F39" w:rsidRPr="00D17B66">
      <w:pPr>
        <w:spacing w:after="0"/>
        <w:jc w:val="center"/>
        <w:rPr>
          <w:rFonts w:cs="Arial" w:hAnsi="Arial" w:ascii="Arial"/>
          <w:b/>
        </w:rPr>
      </w:pPr>
      <w:r w:rsidRPr="00D17B66">
        <w:rPr>
          <w:rFonts w:cs="Arial" w:hAnsi="Arial" w:ascii="Arial"/>
          <w:b/>
        </w:rPr>
        <w:t>IZVJEŠĆE STEČAJNOGA UPRAVITELJA O TIJEKU STEČAJNOGA POSTUPKA I STANJU STEČAJNE MASE</w:t>
      </w:r>
    </w:p>
    <w:p w:rsidRDefault="008A3189" w:rsidP="0065387C" w:rsidR="008A3189" w:rsidRPr="00D17B66">
      <w:pPr>
        <w:spacing w:after="0"/>
        <w:jc w:val="center"/>
        <w:rPr>
          <w:rFonts w:cs="Arial" w:hAnsi="Arial" w:ascii="Arial"/>
          <w:b/>
        </w:rPr>
      </w:pPr>
    </w:p>
    <w:p w:rsidRDefault="000E1F39" w:rsidP="00ED16DA" w:rsidR="000E1F39" w:rsidRPr="00D17B66">
      <w:pPr>
        <w:spacing w:after="0"/>
        <w:jc w:val="both"/>
        <w:rPr>
          <w:rFonts w:cs="Arial" w:hAnsi="Arial" w:ascii="Arial"/>
        </w:rPr>
      </w:pPr>
      <w:r w:rsidRPr="00D17B66">
        <w:rPr>
          <w:rFonts w:cs="Arial" w:hAnsi="Arial" w:ascii="Arial"/>
          <w:lang w:val="pl-PL"/>
        </w:rPr>
        <w:t>Nadle</w:t>
      </w:r>
      <w:r w:rsidRPr="00D17B66">
        <w:rPr>
          <w:rFonts w:cs="Arial" w:hAnsi="Arial" w:ascii="Arial"/>
        </w:rPr>
        <w:t>ž</w:t>
      </w:r>
      <w:r w:rsidRPr="00D17B66">
        <w:rPr>
          <w:rFonts w:cs="Arial" w:hAnsi="Arial" w:ascii="Arial"/>
          <w:lang w:val="pl-PL"/>
        </w:rPr>
        <w:t>ni</w:t>
      </w:r>
      <w:r w:rsidRPr="00D17B66">
        <w:rPr>
          <w:rFonts w:cs="Arial" w:hAnsi="Arial" w:ascii="Arial"/>
        </w:rPr>
        <w:t xml:space="preserve"> </w:t>
      </w:r>
      <w:r w:rsidRPr="00D17B66">
        <w:rPr>
          <w:rFonts w:cs="Arial" w:hAnsi="Arial" w:ascii="Arial"/>
          <w:lang w:val="pl-PL"/>
        </w:rPr>
        <w:t>trgova</w:t>
      </w:r>
      <w:r w:rsidRPr="00D17B66">
        <w:rPr>
          <w:rFonts w:cs="Arial" w:hAnsi="Arial" w:ascii="Arial"/>
        </w:rPr>
        <w:t>č</w:t>
      </w:r>
      <w:r w:rsidRPr="00D17B66">
        <w:rPr>
          <w:rFonts w:cs="Arial" w:hAnsi="Arial" w:ascii="Arial"/>
          <w:lang w:val="pl-PL"/>
        </w:rPr>
        <w:t>ki</w:t>
      </w:r>
      <w:r w:rsidRPr="00D17B66">
        <w:rPr>
          <w:rFonts w:cs="Arial" w:hAnsi="Arial" w:ascii="Arial"/>
        </w:rPr>
        <w:t xml:space="preserve"> </w:t>
      </w:r>
      <w:r w:rsidRPr="00D17B66">
        <w:rPr>
          <w:rFonts w:cs="Arial" w:hAnsi="Arial" w:ascii="Arial"/>
          <w:lang w:val="pl-PL"/>
        </w:rPr>
        <w:t>sud</w:t>
      </w:r>
      <w:r w:rsidR="00626CC3" w:rsidRPr="00D17B66">
        <w:rPr>
          <w:rFonts w:cs="Arial" w:hAnsi="Arial" w:ascii="Arial"/>
          <w:lang w:val="pl-PL"/>
        </w:rPr>
        <w:t xml:space="preserve"> </w:t>
      </w:r>
      <w:r w:rsidR="00626CC3" w:rsidRPr="00D17B66">
        <w:rPr>
          <w:rFonts w:cs="Arial" w:hAnsi="Arial" w:ascii="Arial"/>
        </w:rPr>
        <w:t xml:space="preserve"> </w:t>
      </w:r>
      <w:r w:rsidR="00626CC3" w:rsidRPr="00D17B66">
        <w:rPr>
          <w:rFonts w:cs="Arial" w:hAnsi="Arial" w:ascii="Arial"/>
          <w:u w:val="single"/>
        </w:rPr>
        <w:t xml:space="preserve">TRGOVAČKI SUD U </w:t>
      </w:r>
      <w:r w:rsidR="00C34CA5" w:rsidRPr="00D17B66">
        <w:rPr>
          <w:rFonts w:cs="Arial" w:hAnsi="Arial" w:ascii="Arial"/>
          <w:u w:val="single"/>
        </w:rPr>
        <w:t>ZAGREBU________</w:t>
      </w:r>
      <w:r w:rsidR="00703839">
        <w:rPr>
          <w:rFonts w:cs="Arial" w:hAnsi="Arial" w:ascii="Arial"/>
          <w:u w:val="single"/>
        </w:rPr>
        <w:tab/>
      </w:r>
      <w:r w:rsidR="00C34CA5" w:rsidRPr="00D17B66">
        <w:rPr>
          <w:rFonts w:cs="Arial" w:hAnsi="Arial" w:ascii="Arial"/>
          <w:u w:val="single"/>
        </w:rPr>
        <w:t>___________</w:t>
      </w:r>
      <w:r w:rsidR="00703839">
        <w:rPr>
          <w:rFonts w:cs="Arial" w:hAnsi="Arial" w:ascii="Arial"/>
        </w:rPr>
        <w:t>____</w:t>
      </w:r>
    </w:p>
    <w:p w:rsidRDefault="000E1F39" w:rsidP="00ED16DA" w:rsidR="000E1F39" w:rsidRPr="00D17B66">
      <w:pPr>
        <w:spacing w:after="0"/>
        <w:jc w:val="both"/>
        <w:rPr>
          <w:rFonts w:cs="Arial" w:hAnsi="Arial" w:ascii="Arial"/>
          <w:lang w:val="pl-PL"/>
        </w:rPr>
      </w:pPr>
      <w:r w:rsidRPr="00D17B66">
        <w:rPr>
          <w:rFonts w:cs="Arial" w:hAnsi="Arial" w:ascii="Arial"/>
          <w:lang w:val="pl-PL"/>
        </w:rPr>
        <w:t xml:space="preserve">Poslovni broj spisa </w:t>
      </w:r>
      <w:r w:rsidR="00626CC3" w:rsidRPr="00D17B66">
        <w:rPr>
          <w:rFonts w:cs="Arial" w:hAnsi="Arial" w:ascii="Arial"/>
          <w:lang w:val="pl-PL"/>
        </w:rPr>
        <w:t xml:space="preserve">       </w:t>
      </w:r>
      <w:r w:rsidRPr="00D17B66">
        <w:rPr>
          <w:rFonts w:cs="Arial" w:hAnsi="Arial" w:ascii="Arial"/>
          <w:u w:val="single"/>
          <w:lang w:val="pl-PL"/>
        </w:rPr>
        <w:t>_</w:t>
      </w:r>
      <w:r w:rsidR="00C34CA5" w:rsidRPr="00D17B66">
        <w:rPr>
          <w:rFonts w:cs="Arial" w:hAnsi="Arial" w:ascii="Arial"/>
          <w:u w:val="single"/>
          <w:lang w:val="pl-PL"/>
        </w:rPr>
        <w:t xml:space="preserve"> St-25</w:t>
      </w:r>
      <w:r w:rsidR="00626CC3" w:rsidRPr="00D17B66">
        <w:rPr>
          <w:rFonts w:cs="Arial" w:hAnsi="Arial" w:ascii="Arial"/>
          <w:u w:val="single"/>
          <w:lang w:val="pl-PL"/>
        </w:rPr>
        <w:t>/201</w:t>
      </w:r>
      <w:r w:rsidR="00C34CA5" w:rsidRPr="00D17B66">
        <w:rPr>
          <w:rFonts w:cs="Arial" w:hAnsi="Arial" w:ascii="Arial"/>
          <w:u w:val="single"/>
          <w:lang w:val="pl-PL"/>
        </w:rPr>
        <w:t>5</w:t>
      </w:r>
      <w:r w:rsidRPr="00D17B66">
        <w:rPr>
          <w:rFonts w:cs="Arial" w:hAnsi="Arial" w:ascii="Arial"/>
          <w:lang w:val="pl-PL"/>
        </w:rPr>
        <w:t>__________</w:t>
      </w:r>
      <w:r w:rsidR="00626CC3" w:rsidRPr="00D17B66">
        <w:rPr>
          <w:rFonts w:cs="Arial" w:hAnsi="Arial" w:ascii="Arial"/>
          <w:lang w:val="pl-PL"/>
        </w:rPr>
        <w:t>_____________________</w:t>
      </w:r>
      <w:r w:rsidRPr="00D17B66">
        <w:rPr>
          <w:rFonts w:cs="Arial" w:hAnsi="Arial" w:ascii="Arial"/>
          <w:lang w:val="pl-PL"/>
        </w:rPr>
        <w:t>_____________</w:t>
      </w:r>
    </w:p>
    <w:p w:rsidRDefault="000E1F39" w:rsidP="00ED16DA" w:rsidR="00626CC3" w:rsidRPr="00D17B66">
      <w:pPr>
        <w:spacing w:after="0"/>
        <w:rPr>
          <w:rFonts w:cs="Arial" w:hAnsi="Arial" w:ascii="Arial"/>
          <w:lang w:val="pl-PL"/>
        </w:rPr>
      </w:pPr>
      <w:r w:rsidRPr="00D17B66">
        <w:rPr>
          <w:rFonts w:cs="Arial" w:hAnsi="Arial" w:ascii="Arial"/>
          <w:lang w:val="pl-PL"/>
        </w:rPr>
        <w:t xml:space="preserve">Dužnik (ime i prezime / tvrtka ili naziv, OIB, adresa / </w:t>
      </w:r>
      <w:r w:rsidR="00626CC3" w:rsidRPr="00D17B66">
        <w:rPr>
          <w:rFonts w:cs="Arial" w:hAnsi="Arial" w:ascii="Arial"/>
          <w:lang w:val="pl-PL"/>
        </w:rPr>
        <w:t xml:space="preserve">sjedište): </w:t>
      </w:r>
    </w:p>
    <w:p w:rsidRDefault="00C34CA5" w:rsidP="00ED16DA" w:rsidR="000E1F39" w:rsidRPr="00D17B66">
      <w:pPr>
        <w:spacing w:after="0"/>
        <w:rPr>
          <w:rFonts w:cs="Arial" w:hAnsi="Arial" w:ascii="Arial"/>
          <w:lang w:val="pl-PL"/>
        </w:rPr>
      </w:pPr>
      <w:r w:rsidRPr="00D17B66">
        <w:rPr>
          <w:rFonts w:cs="Arial" w:hAnsi="Arial" w:ascii="Arial"/>
          <w:u w:val="single"/>
          <w:lang w:val="pl-PL"/>
        </w:rPr>
        <w:t>ENERGY COATINGS H</w:t>
      </w:r>
      <w:r w:rsidR="00626CC3" w:rsidRPr="00D17B66">
        <w:rPr>
          <w:rFonts w:cs="Arial" w:hAnsi="Arial" w:ascii="Arial"/>
          <w:u w:val="single"/>
          <w:lang w:val="pl-PL"/>
        </w:rPr>
        <w:t xml:space="preserve"> d.o.o. – u stečaju, </w:t>
      </w:r>
      <w:r w:rsidRPr="00D17B66">
        <w:rPr>
          <w:rFonts w:cs="Arial" w:hAnsi="Arial" w:ascii="Arial"/>
          <w:u w:val="single"/>
          <w:lang w:val="pl-PL"/>
        </w:rPr>
        <w:t>Zagreb, Adamićeva 7,</w:t>
      </w:r>
      <w:r w:rsidR="00626CC3" w:rsidRPr="00D17B66">
        <w:rPr>
          <w:rFonts w:cs="Arial" w:hAnsi="Arial" w:ascii="Arial"/>
          <w:u w:val="single"/>
          <w:lang w:val="pl-PL"/>
        </w:rPr>
        <w:t xml:space="preserve"> OIB: </w:t>
      </w:r>
      <w:r w:rsidRPr="00D17B66">
        <w:rPr>
          <w:rFonts w:cs="Arial" w:hAnsi="Arial" w:ascii="Arial"/>
          <w:u w:val="single"/>
          <w:lang w:val="pl-PL"/>
        </w:rPr>
        <w:t>67570684571</w:t>
      </w:r>
      <w:r w:rsidR="00703839">
        <w:rPr>
          <w:rFonts w:cs="Arial" w:hAnsi="Arial" w:ascii="Arial"/>
          <w:lang w:val="pl-PL"/>
        </w:rPr>
        <w:t>_____</w:t>
      </w:r>
    </w:p>
    <w:p w:rsidRDefault="008A3189" w:rsidP="0065387C" w:rsidR="008A3189" w:rsidRPr="00D17B66">
      <w:pPr>
        <w:rPr>
          <w:rFonts w:cs="Arial" w:hAnsi="Arial" w:ascii="Arial"/>
          <w:lang w:val="pl-PL"/>
        </w:rPr>
      </w:pPr>
    </w:p>
    <w:p w:rsidRDefault="000E1F39" w:rsidP="00626CC3" w:rsidR="00E118D6" w:rsidRPr="00D17B66">
      <w:pPr>
        <w:rPr>
          <w:rFonts w:cs="Arial" w:hAnsi="Arial" w:ascii="Arial"/>
          <w:lang w:val="pl-PL"/>
        </w:rPr>
      </w:pPr>
      <w:r w:rsidRPr="00D17B66">
        <w:rPr>
          <w:rFonts w:cs="Arial" w:hAnsi="Arial" w:ascii="Arial"/>
          <w:lang w:val="pl-PL"/>
        </w:rPr>
        <w:t>I.  TIJEK STEČAJNOGA POSTUPKA U RAZDOBLJU OD</w:t>
      </w:r>
      <w:r w:rsidR="00626CC3" w:rsidRPr="00D17B66">
        <w:rPr>
          <w:rFonts w:cs="Arial" w:hAnsi="Arial" w:ascii="Arial"/>
          <w:lang w:val="pl-PL"/>
        </w:rPr>
        <w:t xml:space="preserve"> </w:t>
      </w:r>
      <w:r w:rsidR="005E7D41">
        <w:rPr>
          <w:rFonts w:cs="Arial" w:hAnsi="Arial" w:ascii="Arial"/>
          <w:u w:val="single"/>
          <w:lang w:val="pl-PL"/>
        </w:rPr>
        <w:t>08</w:t>
      </w:r>
      <w:r w:rsidR="00C34CA5" w:rsidRPr="00D17B66">
        <w:rPr>
          <w:rFonts w:cs="Arial" w:hAnsi="Arial" w:ascii="Arial"/>
          <w:u w:val="single"/>
          <w:lang w:val="pl-PL"/>
        </w:rPr>
        <w:t>.</w:t>
      </w:r>
      <w:r w:rsidR="00FD5A0D">
        <w:rPr>
          <w:rFonts w:cs="Arial" w:hAnsi="Arial" w:ascii="Arial"/>
          <w:u w:val="single"/>
          <w:lang w:val="pl-PL"/>
        </w:rPr>
        <w:t>01</w:t>
      </w:r>
      <w:r w:rsidR="008B5162" w:rsidRPr="00D17B66">
        <w:rPr>
          <w:rFonts w:cs="Arial" w:hAnsi="Arial" w:ascii="Arial"/>
          <w:u w:val="single"/>
          <w:lang w:val="pl-PL"/>
        </w:rPr>
        <w:t>.201</w:t>
      </w:r>
      <w:r w:rsidR="00FD5A0D">
        <w:rPr>
          <w:rFonts w:cs="Arial" w:hAnsi="Arial" w:ascii="Arial"/>
          <w:u w:val="single"/>
          <w:lang w:val="pl-PL"/>
        </w:rPr>
        <w:t>9</w:t>
      </w:r>
      <w:r w:rsidR="00626CC3" w:rsidRPr="00D17B66">
        <w:rPr>
          <w:rFonts w:cs="Arial" w:hAnsi="Arial" w:ascii="Arial"/>
          <w:u w:val="single"/>
          <w:lang w:val="pl-PL"/>
        </w:rPr>
        <w:t>.</w:t>
      </w:r>
      <w:r w:rsidRPr="00D17B66">
        <w:rPr>
          <w:rFonts w:cs="Arial" w:hAnsi="Arial" w:ascii="Arial"/>
          <w:lang w:val="pl-PL"/>
        </w:rPr>
        <w:t xml:space="preserve"> DO</w:t>
      </w:r>
      <w:r w:rsidR="00626CC3" w:rsidRPr="00D17B66">
        <w:rPr>
          <w:rFonts w:cs="Arial" w:hAnsi="Arial" w:ascii="Arial"/>
          <w:lang w:val="pl-PL"/>
        </w:rPr>
        <w:t xml:space="preserve"> </w:t>
      </w:r>
      <w:r w:rsidR="004172A3" w:rsidRPr="00D17B66">
        <w:rPr>
          <w:rFonts w:cs="Arial" w:hAnsi="Arial" w:ascii="Arial"/>
          <w:u w:val="single"/>
          <w:lang w:val="pl-PL"/>
        </w:rPr>
        <w:t>07.</w:t>
      </w:r>
      <w:r w:rsidR="00671A94">
        <w:rPr>
          <w:rFonts w:cs="Arial" w:hAnsi="Arial" w:ascii="Arial"/>
          <w:u w:val="single"/>
          <w:lang w:val="pl-PL"/>
        </w:rPr>
        <w:t>0</w:t>
      </w:r>
      <w:r w:rsidR="00FD5A0D">
        <w:rPr>
          <w:rFonts w:cs="Arial" w:hAnsi="Arial" w:ascii="Arial"/>
          <w:u w:val="single"/>
          <w:lang w:val="pl-PL"/>
        </w:rPr>
        <w:t>4</w:t>
      </w:r>
      <w:r w:rsidR="008050F4">
        <w:rPr>
          <w:rFonts w:cs="Arial" w:hAnsi="Arial" w:ascii="Arial"/>
          <w:u w:val="single"/>
          <w:lang w:val="pl-PL"/>
        </w:rPr>
        <w:t>.2019</w:t>
      </w:r>
      <w:r w:rsidR="004172A3" w:rsidRPr="00D17B66">
        <w:rPr>
          <w:rFonts w:cs="Arial" w:hAnsi="Arial" w:ascii="Arial"/>
          <w:u w:val="single"/>
          <w:lang w:val="pl-PL"/>
        </w:rPr>
        <w:t>.</w:t>
      </w:r>
    </w:p>
    <w:p w:rsidRDefault="00D17B66" w:rsidP="0065387C" w:rsidR="00D17B66">
      <w:pPr>
        <w:spacing w:after="0"/>
        <w:rPr>
          <w:rFonts w:cs="Arial" w:hAnsi="Arial" w:ascii="Arial"/>
          <w:sz w:val="18"/>
          <w:szCs w:val="18"/>
          <w:lang w:val="pl-PL"/>
        </w:rPr>
      </w:pPr>
    </w:p>
    <w:p w:rsidRDefault="00F54917" w:rsidP="00703839" w:rsidR="00F54917">
      <w:pPr>
        <w:spacing w:after="0"/>
        <w:jc w:val="both"/>
        <w:rPr>
          <w:rFonts w:cs="Arial" w:hAnsi="Arial" w:ascii="Arial"/>
        </w:rPr>
      </w:pPr>
      <w:r w:rsidRPr="00D17B66">
        <w:rPr>
          <w:rFonts w:cs="Arial" w:hAnsi="Arial" w:ascii="Arial"/>
          <w:lang w:val="pl-PL"/>
        </w:rPr>
        <w:t>U predmetnom razdoblju stečajni upravitelj je poduzimao radnje</w:t>
      </w:r>
      <w:r w:rsidRPr="00D17B66">
        <w:rPr>
          <w:rFonts w:cs="Arial" w:hAnsi="Arial" w:ascii="Arial"/>
        </w:rPr>
        <w:t xml:space="preserve"> u skladu s odlukama skupštine vjerovnika, </w:t>
      </w:r>
      <w:r w:rsidR="00356CCF">
        <w:rPr>
          <w:rFonts w:cs="Arial" w:hAnsi="Arial" w:ascii="Arial"/>
        </w:rPr>
        <w:t xml:space="preserve">odbora vjerovnika, </w:t>
      </w:r>
      <w:r w:rsidRPr="00D17B66">
        <w:rPr>
          <w:rFonts w:cs="Arial" w:hAnsi="Arial" w:ascii="Arial"/>
        </w:rPr>
        <w:t>stečajnog suca i p</w:t>
      </w:r>
      <w:r>
        <w:rPr>
          <w:rFonts w:cs="Arial" w:hAnsi="Arial" w:ascii="Arial"/>
        </w:rPr>
        <w:t xml:space="preserve">ozitivnim zakonskim propisima. </w:t>
      </w:r>
    </w:p>
    <w:p w:rsidRDefault="00F54917" w:rsidP="00F54917" w:rsidR="00F54917">
      <w:pPr>
        <w:spacing w:after="0"/>
        <w:rPr>
          <w:rFonts w:cs="Arial" w:hAnsi="Arial" w:ascii="Arial"/>
        </w:rPr>
      </w:pPr>
    </w:p>
    <w:p w:rsidRDefault="00D55F40" w:rsidP="00703839" w:rsidR="00484E71">
      <w:pPr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Pri Općinskom sudu u Zadru u tijeku je o</w:t>
      </w:r>
      <w:r w:rsidR="00356CCF">
        <w:rPr>
          <w:rFonts w:cs="Arial" w:hAnsi="Arial" w:ascii="Arial"/>
        </w:rPr>
        <w:t>vršn</w:t>
      </w:r>
      <w:r>
        <w:rPr>
          <w:rFonts w:cs="Arial" w:hAnsi="Arial" w:ascii="Arial"/>
        </w:rPr>
        <w:t>i</w:t>
      </w:r>
      <w:r w:rsidR="00356CCF">
        <w:rPr>
          <w:rFonts w:cs="Arial" w:hAnsi="Arial" w:ascii="Arial"/>
        </w:rPr>
        <w:t xml:space="preserve"> postup</w:t>
      </w:r>
      <w:r>
        <w:rPr>
          <w:rFonts w:cs="Arial" w:hAnsi="Arial" w:ascii="Arial"/>
        </w:rPr>
        <w:t>a</w:t>
      </w:r>
      <w:r w:rsidR="00356CCF">
        <w:rPr>
          <w:rFonts w:cs="Arial" w:hAnsi="Arial" w:ascii="Arial"/>
        </w:rPr>
        <w:t>k posl.br. Ovr-</w:t>
      </w:r>
      <w:r>
        <w:rPr>
          <w:rFonts w:cs="Arial" w:hAnsi="Arial" w:ascii="Arial"/>
        </w:rPr>
        <w:t>1121/2018</w:t>
      </w:r>
      <w:r w:rsidR="003D6A1C">
        <w:rPr>
          <w:rFonts w:cs="Arial" w:hAnsi="Arial" w:ascii="Arial"/>
        </w:rPr>
        <w:t xml:space="preserve"> /prije Ovr-687/2015/</w:t>
      </w:r>
      <w:r w:rsidR="00356CCF">
        <w:rPr>
          <w:rFonts w:cs="Arial" w:hAnsi="Arial" w:ascii="Arial"/>
        </w:rPr>
        <w:t xml:space="preserve">, </w:t>
      </w:r>
      <w:r>
        <w:rPr>
          <w:rFonts w:cs="Arial" w:hAnsi="Arial" w:ascii="Arial"/>
        </w:rPr>
        <w:t xml:space="preserve">u ovršnoj stvari ovrhovoditelja </w:t>
      </w:r>
      <w:r w:rsidR="00356CCF">
        <w:rPr>
          <w:rFonts w:cs="Arial" w:hAnsi="Arial" w:ascii="Arial"/>
        </w:rPr>
        <w:t>Republika Hrvatska</w:t>
      </w:r>
      <w:r>
        <w:rPr>
          <w:rFonts w:cs="Arial" w:hAnsi="Arial" w:ascii="Arial"/>
        </w:rPr>
        <w:t>, protiv ovršenika Energy Coatings H d.o.o. u stečaju</w:t>
      </w:r>
      <w:r w:rsidR="00356CCF">
        <w:rPr>
          <w:rFonts w:cs="Arial" w:hAnsi="Arial" w:ascii="Arial"/>
        </w:rPr>
        <w:t xml:space="preserve">  radi ovrhe na nekretninama k.č.br. 1248/326 i k.č.br. 1248/327, upisanih u zk.ul. 964, k.o. Sopot</w:t>
      </w:r>
      <w:r>
        <w:rPr>
          <w:rFonts w:cs="Arial" w:hAnsi="Arial" w:ascii="Arial"/>
        </w:rPr>
        <w:t xml:space="preserve">. </w:t>
      </w:r>
    </w:p>
    <w:p w:rsidRDefault="00FD5A0D" w:rsidP="00703839" w:rsidR="00484E71">
      <w:pPr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11.02.2019</w:t>
      </w:r>
      <w:r w:rsidR="00484E71">
        <w:rPr>
          <w:rFonts w:cs="Arial" w:hAnsi="Arial" w:ascii="Arial"/>
        </w:rPr>
        <w:t xml:space="preserve">. održano je </w:t>
      </w:r>
      <w:r>
        <w:rPr>
          <w:rFonts w:cs="Arial" w:hAnsi="Arial" w:ascii="Arial"/>
        </w:rPr>
        <w:t>drugo</w:t>
      </w:r>
      <w:r w:rsidR="00484E71">
        <w:rPr>
          <w:rFonts w:cs="Arial" w:hAnsi="Arial" w:ascii="Arial"/>
        </w:rPr>
        <w:t xml:space="preserve"> dražbeno ročište. </w:t>
      </w:r>
      <w:r w:rsidR="00B37859">
        <w:rPr>
          <w:rFonts w:cs="Arial" w:hAnsi="Arial" w:ascii="Arial"/>
        </w:rPr>
        <w:t>Prodaja nije uspjela.</w:t>
      </w:r>
    </w:p>
    <w:p w:rsidRDefault="00B37859" w:rsidP="00B37859" w:rsidR="00D36EAC">
      <w:pPr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Sud je </w:t>
      </w:r>
      <w:r w:rsidR="00FD5A0D">
        <w:rPr>
          <w:rFonts w:cs="Arial" w:hAnsi="Arial" w:ascii="Arial"/>
        </w:rPr>
        <w:t>13.02.2019</w:t>
      </w:r>
      <w:r>
        <w:rPr>
          <w:rFonts w:cs="Arial" w:hAnsi="Arial" w:ascii="Arial"/>
        </w:rPr>
        <w:t xml:space="preserve">. donio </w:t>
      </w:r>
      <w:r w:rsidR="00FD5A0D">
        <w:rPr>
          <w:rFonts w:cs="Arial" w:hAnsi="Arial" w:ascii="Arial"/>
        </w:rPr>
        <w:t>Rješenje posl. br. 49 Ovr-1121/2018-10 kojim je ovrha obustavljena, ovrhovoditelju priznati daljnji troškovi postupka u iznosu 16.250,00 kn, naloženo Zemljišnoknjižnom odjelu Benkovac brisanje zabilježbe ovrhe, određeno prisilno zasnivanje založnog prava u korist ovrhovoditelja na predmetnim nekretninama i naloženo</w:t>
      </w:r>
      <w:r w:rsidR="00FD5A0D" w:rsidRPr="00FD5A0D">
        <w:rPr>
          <w:rFonts w:cs="Arial" w:hAnsi="Arial" w:ascii="Arial"/>
        </w:rPr>
        <w:t xml:space="preserve"> </w:t>
      </w:r>
      <w:r w:rsidR="00FD5A0D">
        <w:rPr>
          <w:rFonts w:cs="Arial" w:hAnsi="Arial" w:ascii="Arial"/>
        </w:rPr>
        <w:t>Zemljišnoknjižnom odjelu Benkovac da izvrši uknjižbu založnog prava s prednosnim redom zabilježbe predmetne ovrhe</w:t>
      </w:r>
      <w:r w:rsidR="00D36EAC">
        <w:rPr>
          <w:rFonts w:cs="Arial" w:hAnsi="Arial" w:ascii="Arial"/>
        </w:rPr>
        <w:t xml:space="preserve"> čime su stvoreni uvjeti</w:t>
      </w:r>
      <w:r w:rsidR="00664337">
        <w:rPr>
          <w:rFonts w:cs="Arial" w:hAnsi="Arial" w:ascii="Arial"/>
        </w:rPr>
        <w:t xml:space="preserve"> i pretpostavke da se nekretnine prodaju</w:t>
      </w:r>
      <w:r w:rsidR="00D36EAC">
        <w:rPr>
          <w:rFonts w:cs="Arial" w:hAnsi="Arial" w:ascii="Arial"/>
        </w:rPr>
        <w:t xml:space="preserve"> u stečajnom postupku.</w:t>
      </w:r>
    </w:p>
    <w:p w:rsidRDefault="00D36EAC" w:rsidP="00664337" w:rsidR="00664337">
      <w:pPr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Stečajni upravitelj</w:t>
      </w:r>
      <w:r w:rsidR="00664337">
        <w:rPr>
          <w:rFonts w:cs="Arial" w:hAnsi="Arial" w:ascii="Arial"/>
        </w:rPr>
        <w:t xml:space="preserve"> će predložiti da se nekretnine k.č.br. 1248/326 i k.č.br. 1248/327, upisanih u zk.ul. 964, k.o. Sopot na kojima postoji razlučno pravo u korist RH, Ministarstva financija, Porezne uprave temeljem ovršne isprave - Rješenja RH, Ministarstva financija, Porezne uprave, Područnog ureda Zagreb, Ispostave Zagreb Medvešćak KLASA: UP/I-415-02/12-01/194, URBROJ: 513-07-01-65/11-02 od 13.06.2012.</w:t>
      </w:r>
    </w:p>
    <w:p w:rsidRDefault="00D56E40" w:rsidP="00703839" w:rsidR="00D56E40">
      <w:pPr>
        <w:spacing w:after="0"/>
        <w:jc w:val="both"/>
        <w:rPr>
          <w:rFonts w:cs="Arial" w:hAnsi="Arial" w:ascii="Arial"/>
        </w:rPr>
      </w:pPr>
    </w:p>
    <w:p w:rsidRDefault="00D94D9B" w:rsidP="00D94D9B" w:rsidR="00D94D9B">
      <w:pPr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Pri Trgovačkom sudu u Zagrebu u tijeku je parnični postupak posl.br P-1910/2012 koji se vodi u pravnoj stvari tužitelja Energy Coatings H d.o.o. – u stečaju, Horvaćanska cesta 146 A, Zagreb, OIB: 67570684571  protiv tuženika  Velkom d.o.o. – u stečaju, Velika Gorica, OIB: 00697315626 radi stjecanja bez osnove i radi osiguranja nenovčane tražbine.</w:t>
      </w:r>
    </w:p>
    <w:p w:rsidRDefault="00600457" w:rsidP="00D94D9B" w:rsidR="00B37859">
      <w:pPr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U predmetnom izvještajnom razdoblju nije bilo parničnih radnji.</w:t>
      </w:r>
    </w:p>
    <w:p w:rsidRDefault="00D544DE" w:rsidP="00D94D9B" w:rsidR="00D544DE">
      <w:pPr>
        <w:spacing w:after="0"/>
        <w:jc w:val="both"/>
        <w:rPr>
          <w:rFonts w:cs="Arial" w:hAnsi="Arial" w:ascii="Arial"/>
        </w:rPr>
      </w:pPr>
    </w:p>
    <w:p w:rsidRDefault="00D544DE" w:rsidP="00D544DE" w:rsidR="00D544DE">
      <w:pPr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Pri Trgovačkom sudu u Zagrebu u tijeku je parnični postupak posl.br P-2038/2018 koji se vodi u pravnoj stvari tužitelja Energy Coatings H d.o.o. – u stečaju, Horvaćanska cesta 146 A, Zagreb, OIB: 67570684571  protiv tuženika  Velkom d.o.o. – u stečaju, Velika Gorica, OIB: 00697315626 radi naknade štete.</w:t>
      </w:r>
    </w:p>
    <w:p w:rsidRDefault="00F0481D" w:rsidP="00F0481D" w:rsidR="00F0481D">
      <w:pPr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U predmetnom izvještajnom razdoblju nije bilo parničnih radnji.</w:t>
      </w:r>
    </w:p>
    <w:p w:rsidRDefault="00694E78" w:rsidP="00664337" w:rsidR="00404485">
      <w:pPr>
        <w:shd w:fill="FFFFFF" w:color="auto" w:val="clear"/>
        <w:spacing w:after="0"/>
        <w:rPr>
          <w:rFonts w:cs="Arial" w:hAnsi="Arial" w:ascii="Arial"/>
        </w:rPr>
      </w:pPr>
      <w:r w:rsidRPr="003A43B6">
        <w:rPr>
          <w:rFonts w:cs="Arial" w:eastAsia="Times New Roman" w:hAnsi="Arial" w:ascii="Arial"/>
          <w:color w:val="222222"/>
          <w:lang w:val="en-US"/>
        </w:rPr>
        <w:t xml:space="preserve">U </w:t>
      </w:r>
      <w:proofErr w:type="spellStart"/>
      <w:r w:rsidRPr="003A43B6">
        <w:rPr>
          <w:rFonts w:cs="Arial" w:eastAsia="Times New Roman" w:hAnsi="Arial" w:ascii="Arial"/>
          <w:color w:val="222222"/>
          <w:lang w:val="en-US"/>
        </w:rPr>
        <w:t>vezi</w:t>
      </w:r>
      <w:proofErr w:type="spellEnd"/>
      <w:r w:rsidRPr="003A43B6">
        <w:rPr>
          <w:rFonts w:cs="Arial" w:eastAsia="Times New Roman" w:hAnsi="Arial" w:ascii="Arial"/>
          <w:color w:val="222222"/>
          <w:lang w:val="en-US"/>
        </w:rPr>
        <w:t xml:space="preserve"> </w:t>
      </w:r>
      <w:proofErr w:type="spellStart"/>
      <w:r w:rsidRPr="003A43B6">
        <w:rPr>
          <w:rFonts w:cs="Arial" w:eastAsia="Times New Roman" w:hAnsi="Arial" w:ascii="Arial"/>
          <w:color w:val="222222"/>
          <w:lang w:val="en-US"/>
        </w:rPr>
        <w:t>postupanja</w:t>
      </w:r>
      <w:proofErr w:type="spellEnd"/>
      <w:r w:rsidRPr="003A43B6">
        <w:rPr>
          <w:rFonts w:cs="Arial" w:eastAsia="Times New Roman" w:hAnsi="Arial" w:ascii="Arial"/>
          <w:color w:val="222222"/>
          <w:lang w:val="en-US"/>
        </w:rPr>
        <w:t xml:space="preserve"> </w:t>
      </w:r>
      <w:proofErr w:type="spellStart"/>
      <w:r w:rsidRPr="003A43B6">
        <w:rPr>
          <w:rFonts w:cs="Arial" w:eastAsia="Times New Roman" w:hAnsi="Arial" w:ascii="Arial"/>
          <w:color w:val="222222"/>
          <w:lang w:val="en-US"/>
        </w:rPr>
        <w:t>stečajnog</w:t>
      </w:r>
      <w:proofErr w:type="spellEnd"/>
      <w:r w:rsidRPr="003A43B6">
        <w:rPr>
          <w:rFonts w:cs="Arial" w:eastAsia="Times New Roman" w:hAnsi="Arial" w:ascii="Arial"/>
          <w:color w:val="222222"/>
          <w:lang w:val="en-US"/>
        </w:rPr>
        <w:t xml:space="preserve"> </w:t>
      </w:r>
      <w:proofErr w:type="spellStart"/>
      <w:r w:rsidRPr="003A43B6">
        <w:rPr>
          <w:rFonts w:cs="Arial" w:eastAsia="Times New Roman" w:hAnsi="Arial" w:ascii="Arial"/>
          <w:color w:val="222222"/>
          <w:lang w:val="en-US"/>
        </w:rPr>
        <w:t>upravitelja</w:t>
      </w:r>
      <w:proofErr w:type="spellEnd"/>
      <w:r w:rsidRPr="003A43B6">
        <w:rPr>
          <w:rFonts w:cs="Arial" w:eastAsia="Times New Roman" w:hAnsi="Arial" w:ascii="Arial"/>
          <w:color w:val="222222"/>
          <w:lang w:val="en-US"/>
        </w:rPr>
        <w:t xml:space="preserve"> </w:t>
      </w:r>
      <w:proofErr w:type="spellStart"/>
      <w:r w:rsidRPr="003A43B6">
        <w:rPr>
          <w:rFonts w:cs="Arial" w:eastAsia="Times New Roman" w:hAnsi="Arial" w:ascii="Arial"/>
          <w:color w:val="222222"/>
          <w:lang w:val="en-US"/>
        </w:rPr>
        <w:t>tuženika</w:t>
      </w:r>
      <w:proofErr w:type="spellEnd"/>
      <w:r w:rsidRPr="003A43B6">
        <w:rPr>
          <w:rFonts w:cs="Arial" w:eastAsia="Times New Roman" w:hAnsi="Arial" w:ascii="Arial"/>
          <w:color w:val="222222"/>
          <w:lang w:val="en-US"/>
        </w:rPr>
        <w:t xml:space="preserve"> </w:t>
      </w:r>
      <w:r>
        <w:rPr>
          <w:rFonts w:cs="Arial" w:eastAsia="Times New Roman" w:hAnsi="Arial" w:ascii="Arial"/>
          <w:color w:val="222222"/>
          <w:lang w:val="en-US"/>
        </w:rPr>
        <w:t>t</w:t>
      </w:r>
      <w:r w:rsidRPr="00694E78">
        <w:rPr>
          <w:rFonts w:cs="Arial" w:hAnsi="Arial" w:ascii="Arial"/>
        </w:rPr>
        <w:t xml:space="preserve">emeljem članka 283. st.1. </w:t>
      </w:r>
      <w:proofErr w:type="spellStart"/>
      <w:r w:rsidRPr="00694E78">
        <w:rPr>
          <w:rFonts w:cs="Arial" w:hAnsi="Arial" w:ascii="Arial"/>
        </w:rPr>
        <w:t>t.2</w:t>
      </w:r>
      <w:proofErr w:type="spellEnd"/>
      <w:r w:rsidRPr="00694E78">
        <w:rPr>
          <w:rFonts w:cs="Arial" w:hAnsi="Arial" w:ascii="Arial"/>
        </w:rPr>
        <w:t xml:space="preserve"> Stečajnog zakona (NN </w:t>
      </w:r>
      <w:proofErr w:type="spellStart"/>
      <w:r w:rsidRPr="00694E78">
        <w:rPr>
          <w:rFonts w:cs="Arial" w:hAnsi="Arial" w:ascii="Arial"/>
        </w:rPr>
        <w:t>71</w:t>
      </w:r>
      <w:proofErr w:type="spellEnd"/>
      <w:r w:rsidRPr="00694E78">
        <w:rPr>
          <w:rFonts w:cs="Arial" w:hAnsi="Arial" w:ascii="Arial"/>
        </w:rPr>
        <w:t>/</w:t>
      </w:r>
      <w:proofErr w:type="spellStart"/>
      <w:r w:rsidRPr="00694E78">
        <w:rPr>
          <w:rFonts w:cs="Arial" w:hAnsi="Arial" w:ascii="Arial"/>
        </w:rPr>
        <w:t>15</w:t>
      </w:r>
      <w:proofErr w:type="spellEnd"/>
      <w:r w:rsidRPr="00694E78">
        <w:rPr>
          <w:rFonts w:cs="Arial" w:hAnsi="Arial" w:ascii="Arial"/>
        </w:rPr>
        <w:t xml:space="preserve">, </w:t>
      </w:r>
      <w:proofErr w:type="spellStart"/>
      <w:r w:rsidRPr="00694E78">
        <w:rPr>
          <w:rFonts w:cs="Arial" w:hAnsi="Arial" w:ascii="Arial"/>
        </w:rPr>
        <w:t>104</w:t>
      </w:r>
      <w:proofErr w:type="spellEnd"/>
      <w:r w:rsidRPr="00694E78">
        <w:rPr>
          <w:rFonts w:cs="Arial" w:hAnsi="Arial" w:ascii="Arial"/>
        </w:rPr>
        <w:t>/</w:t>
      </w:r>
      <w:proofErr w:type="spellStart"/>
      <w:r w:rsidRPr="00694E78">
        <w:rPr>
          <w:rFonts w:cs="Arial" w:hAnsi="Arial" w:ascii="Arial"/>
        </w:rPr>
        <w:t>17</w:t>
      </w:r>
      <w:proofErr w:type="spellEnd"/>
      <w:r w:rsidRPr="00694E78">
        <w:rPr>
          <w:rFonts w:cs="Arial" w:hAnsi="Arial" w:ascii="Arial"/>
        </w:rPr>
        <w:t>)</w:t>
      </w:r>
      <w:r>
        <w:rPr>
          <w:rFonts w:cs="Arial" w:hAnsi="Arial" w:ascii="Arial"/>
        </w:rPr>
        <w:t xml:space="preserve"> </w:t>
      </w:r>
      <w:proofErr w:type="spellStart"/>
      <w:r w:rsidRPr="003A43B6">
        <w:rPr>
          <w:rFonts w:cs="Arial" w:eastAsia="Times New Roman" w:hAnsi="Arial" w:ascii="Arial"/>
          <w:color w:val="222222"/>
          <w:lang w:val="en-US"/>
        </w:rPr>
        <w:t>podn</w:t>
      </w:r>
      <w:r>
        <w:rPr>
          <w:rFonts w:cs="Arial" w:eastAsia="Times New Roman" w:hAnsi="Arial" w:ascii="Arial"/>
          <w:color w:val="222222"/>
          <w:lang w:val="en-US"/>
        </w:rPr>
        <w:t>esen</w:t>
      </w:r>
      <w:proofErr w:type="spellEnd"/>
      <w:r>
        <w:rPr>
          <w:rFonts w:cs="Arial" w:eastAsia="Times New Roman" w:hAnsi="Arial" w:ascii="Arial"/>
          <w:color w:val="222222"/>
          <w:lang w:val="en-US"/>
        </w:rPr>
        <w:t xml:space="preserve"> je </w:t>
      </w:r>
      <w:proofErr w:type="spellStart"/>
      <w:r w:rsidRPr="003A43B6">
        <w:rPr>
          <w:rFonts w:cs="Arial" w:eastAsia="Times New Roman" w:hAnsi="Arial" w:ascii="Arial"/>
          <w:color w:val="222222"/>
          <w:lang w:val="en-US"/>
        </w:rPr>
        <w:t>prigovor</w:t>
      </w:r>
      <w:proofErr w:type="spellEnd"/>
      <w:r w:rsidRPr="003A43B6">
        <w:rPr>
          <w:rFonts w:cs="Arial" w:eastAsia="Times New Roman" w:hAnsi="Arial" w:ascii="Arial"/>
          <w:color w:val="222222"/>
          <w:lang w:val="en-US"/>
        </w:rPr>
        <w:t xml:space="preserve"> </w:t>
      </w:r>
      <w:proofErr w:type="spellStart"/>
      <w:r w:rsidRPr="003A43B6">
        <w:rPr>
          <w:rFonts w:cs="Arial" w:eastAsia="Times New Roman" w:hAnsi="Arial" w:ascii="Arial"/>
          <w:color w:val="222222"/>
          <w:lang w:val="en-US"/>
        </w:rPr>
        <w:t>na</w:t>
      </w:r>
      <w:proofErr w:type="spellEnd"/>
      <w:r w:rsidRPr="003A43B6">
        <w:rPr>
          <w:rFonts w:cs="Arial" w:eastAsia="Times New Roman" w:hAnsi="Arial" w:ascii="Arial"/>
          <w:color w:val="222222"/>
          <w:lang w:val="en-US"/>
        </w:rPr>
        <w:t xml:space="preserve"> </w:t>
      </w:r>
      <w:proofErr w:type="spellStart"/>
      <w:r w:rsidRPr="003A43B6">
        <w:rPr>
          <w:rFonts w:cs="Arial" w:eastAsia="Times New Roman" w:hAnsi="Arial" w:ascii="Arial"/>
          <w:color w:val="222222"/>
          <w:lang w:val="en-US"/>
        </w:rPr>
        <w:t>završni</w:t>
      </w:r>
      <w:proofErr w:type="spellEnd"/>
      <w:r w:rsidRPr="003A43B6">
        <w:rPr>
          <w:rFonts w:cs="Arial" w:eastAsia="Times New Roman" w:hAnsi="Arial" w:ascii="Arial"/>
          <w:color w:val="222222"/>
          <w:lang w:val="en-US"/>
        </w:rPr>
        <w:t xml:space="preserve"> </w:t>
      </w:r>
      <w:proofErr w:type="spellStart"/>
      <w:r w:rsidRPr="003A43B6">
        <w:rPr>
          <w:rFonts w:cs="Arial" w:eastAsia="Times New Roman" w:hAnsi="Arial" w:ascii="Arial"/>
          <w:color w:val="222222"/>
          <w:lang w:val="en-US"/>
        </w:rPr>
        <w:t>popis</w:t>
      </w:r>
      <w:proofErr w:type="spellEnd"/>
      <w:r w:rsidRPr="003A43B6">
        <w:rPr>
          <w:rFonts w:cs="Arial" w:eastAsia="Times New Roman" w:hAnsi="Arial" w:ascii="Arial"/>
          <w:color w:val="222222"/>
          <w:lang w:val="en-US"/>
        </w:rPr>
        <w:t xml:space="preserve"> </w:t>
      </w:r>
      <w:r>
        <w:rPr>
          <w:rFonts w:cs="Arial" w:hAnsi="Arial" w:ascii="Arial"/>
        </w:rPr>
        <w:t>kojim je predlo</w:t>
      </w:r>
      <w:r w:rsidRPr="00694E78">
        <w:rPr>
          <w:rFonts w:cs="Arial" w:hAnsi="Arial" w:ascii="Arial"/>
        </w:rPr>
        <w:t>že</w:t>
      </w:r>
      <w:r>
        <w:rPr>
          <w:rFonts w:cs="Arial" w:hAnsi="Arial" w:ascii="Arial"/>
        </w:rPr>
        <w:t>no nadležnom</w:t>
      </w:r>
      <w:r w:rsidR="00D36EAC">
        <w:rPr>
          <w:rFonts w:cs="Arial" w:hAnsi="Arial" w:ascii="Arial"/>
        </w:rPr>
        <w:t xml:space="preserve"> sudu da </w:t>
      </w:r>
      <w:r w:rsidRPr="00694E78">
        <w:rPr>
          <w:rFonts w:cs="Arial" w:hAnsi="Arial" w:ascii="Arial"/>
        </w:rPr>
        <w:t>usvoji ovaj prigovor te da stečajnom upravitelju naloži</w:t>
      </w:r>
      <w:r w:rsidR="00D36EAC">
        <w:rPr>
          <w:rFonts w:cs="Arial" w:hAnsi="Arial" w:ascii="Arial"/>
        </w:rPr>
        <w:t xml:space="preserve"> </w:t>
      </w:r>
      <w:r w:rsidRPr="00694E78">
        <w:rPr>
          <w:rFonts w:cs="Arial" w:hAnsi="Arial" w:ascii="Arial"/>
        </w:rPr>
        <w:t>ispravak Završnog računa i završnog diobnog popisa, koji će udovoljavati obvezi iz članka</w:t>
      </w:r>
      <w:r w:rsidR="00D36EAC">
        <w:rPr>
          <w:rFonts w:cs="Arial" w:hAnsi="Arial" w:ascii="Arial"/>
        </w:rPr>
        <w:t xml:space="preserve"> </w:t>
      </w:r>
      <w:r w:rsidRPr="00694E78">
        <w:rPr>
          <w:rFonts w:cs="Arial" w:hAnsi="Arial" w:ascii="Arial"/>
        </w:rPr>
        <w:t>157. Stečajnog zakona u svezi predvidivih obveza te drugim zahtjevima kojima takav</w:t>
      </w:r>
      <w:r w:rsidR="00D36EAC">
        <w:rPr>
          <w:rFonts w:cs="Arial" w:hAnsi="Arial" w:ascii="Arial"/>
        </w:rPr>
        <w:t xml:space="preserve"> </w:t>
      </w:r>
      <w:r w:rsidRPr="00694E78">
        <w:rPr>
          <w:rFonts w:cs="Arial" w:hAnsi="Arial" w:ascii="Arial"/>
        </w:rPr>
        <w:t>završni račun i završni diobni popis treba udovoljavati.</w:t>
      </w:r>
    </w:p>
    <w:p w:rsidRDefault="00F0481D" w:rsidP="00F632ED" w:rsidR="00F0481D">
      <w:pPr>
        <w:spacing w:after="0"/>
        <w:jc w:val="both"/>
        <w:rPr>
          <w:rFonts w:cs="Arial" w:hAnsi="Arial" w:ascii="Arial"/>
        </w:rPr>
      </w:pPr>
    </w:p>
    <w:p w:rsidRDefault="00D36EAC" w:rsidP="00D36EAC" w:rsidR="00D36EAC">
      <w:pPr>
        <w:tabs>
          <w:tab w:pos="8100" w:val="left"/>
        </w:tabs>
        <w:spacing w:after="0"/>
        <w:ind w:right="74"/>
        <w:rPr>
          <w:rFonts w:cs="Arial" w:hAnsi="Arial" w:ascii="Arial"/>
        </w:rPr>
      </w:pPr>
      <w:r>
        <w:rPr>
          <w:rFonts w:cs="Arial" w:hAnsi="Arial" w:ascii="Arial"/>
        </w:rPr>
        <w:t>Od Nastavnog zavoda za javno zdravstvo Dr. Andrija Štampar, Odjela za zdravstvenu ispravnost i kvalitetu hrane i predmeta opće uporabe, Službe za zaštitu okoliša i zdravstvenu ekologiju, Mirogojska cesta 16, Zagreb zaprimljeni su Ispitni izvještaj za analitički broj: 05402 00202/19  kojim je ispitan uzorak Iced</w:t>
      </w:r>
      <w:r w:rsidRPr="00A80E14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>vodke – naranča, alk 7% vol., Ispitni izvještaj za analitički broj: 05402 00203/19  kojim je ispitan uzorak Iced</w:t>
      </w:r>
      <w:r w:rsidRPr="00A80E14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>vodke – brusnica, malina, alk 10% vol., Ispitni izvještaj za analitički broj: 05402 00204/19  kojim je ispitan uzorak Iced</w:t>
      </w:r>
      <w:r w:rsidRPr="00A80E14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>vodke – limun, alk 7% vol.</w:t>
      </w:r>
    </w:p>
    <w:p w:rsidRDefault="00D36EAC" w:rsidP="00D36EAC" w:rsidR="00D36EAC">
      <w:pPr>
        <w:tabs>
          <w:tab w:pos="8100" w:val="left"/>
        </w:tabs>
        <w:spacing w:after="0"/>
        <w:ind w:right="74"/>
        <w:rPr>
          <w:rFonts w:cs="Arial" w:hAnsi="Arial" w:ascii="Arial"/>
        </w:rPr>
      </w:pPr>
      <w:r>
        <w:rPr>
          <w:rFonts w:cs="Arial" w:hAnsi="Arial" w:ascii="Arial"/>
        </w:rPr>
        <w:lastRenderedPageBreak/>
        <w:t>Izjavom o sukladnosti u Ispitnim izvještajima za analitički broj: 05402 00202/19 i 05402 00204/19   utvrđeno je da analizirani uzorak NIJE sukladan odredbama Uredbe (EU) br. 1169/2011 s pripadajućim izmjenama i dopunama i Europskog parlamenta i Vijeća od 25.10.2011. (SL L 304, 22.11.2011.) o informiranju potrošača o hrani, Pravilnika o informiranju potrošača o hrani (N.N. 08/2011) s pripadajućim izmjenama i dopunama, Zakonu o informiranju potrošača (N.N. 56/2013) i odredbama čl. 10 Zakona o hrani (NN 81/2013) iz razloga što je isti zdravstveno neispravan, istom je protekao rok uporabe, za isti ne postoji mogućnost produženja roka i kao takav nije prikladan za stavljanje na tržište.</w:t>
      </w:r>
    </w:p>
    <w:p w:rsidRDefault="00D36EAC" w:rsidP="00D36EAC" w:rsidR="00D36EAC">
      <w:pPr>
        <w:tabs>
          <w:tab w:pos="8100" w:val="left"/>
        </w:tabs>
        <w:ind w:right="72"/>
        <w:rPr>
          <w:rFonts w:cs="Arial" w:hAnsi="Arial" w:ascii="Arial"/>
        </w:rPr>
      </w:pPr>
      <w:r>
        <w:rPr>
          <w:rFonts w:cs="Arial" w:hAnsi="Arial" w:ascii="Arial"/>
        </w:rPr>
        <w:t>Izjavom o sukladnosti u Ispitnom izvještaju za analitički broj: 05402 00203/19  utvrđeno je da JE obzirom na sadržaj ispitanih parametara analizirani uzorak sukladan čl. 1 Priloga – Odjeljak 3 Uredbi (EZ) br. 1881/2006 o utvrđivanju najvećih dopuštenih količina određenih kontaminata u hrani i pripadajućim izmjenama i dopunama. Obzirom na sadržaj ispitanih parametara analizirani uzorak je sukladan odredbama Zakona o prehrambenim aditivima, aromama i prehrambenim enzimima (NN 39/13) i Uredbi Komisije (EU) br.1333/2008 sa svim izmjenama i dopunama (SL L 354, 31.12.2008.), dio E Uredbe Komisije (EU) br. 1129/2011 od 11.11.2011. o izmjeni Priloga II. Uredbi (EZ) br. 1333/2008 Europskog parlamenta i Vijeća o popisu Unije prehrambenih aditiva. U skladu s odredbama Unije kojima su propisane druge vrste navođenja datuma, navođenje datuma minimalne trajnosti se ne zahtjeva za alkoholna pića koja sadrže 10% vol. ili više alkohola.</w:t>
      </w:r>
    </w:p>
    <w:p w:rsidRDefault="00D36EAC" w:rsidP="00D36EAC" w:rsidR="00D36EAC" w:rsidRPr="00D36EAC">
      <w:pPr>
        <w:tabs>
          <w:tab w:pos="8100" w:val="left"/>
        </w:tabs>
        <w:ind w:right="72"/>
        <w:rPr>
          <w:rFonts w:cs="Arial" w:hAnsi="Arial" w:ascii="Arial"/>
        </w:rPr>
      </w:pPr>
      <w:r w:rsidRPr="00D36EAC">
        <w:rPr>
          <w:rFonts w:cs="Arial" w:hAnsi="Arial" w:ascii="Arial"/>
        </w:rPr>
        <w:t xml:space="preserve">Predloženo je sudu da se roba prikladna za komercijalizaciju/prodaju  pokuša unovčiti na način i uvjete sukladno Odluci Skupštine vjerovnika poslovni broj St-25/15 od 07.10. 2015.  i Odluci Odbora vjerovnika od 06.05.2016, a s Carinskom upravom Karlovac dogovoren je primjeren rok za nepoduzimanje aktivnosti oko zbrinjavanja i naplate </w:t>
      </w:r>
      <w:r w:rsidRPr="00D36EAC">
        <w:rPr>
          <w:rStyle w:val="st"/>
          <w:rFonts w:cs="Arial" w:hAnsi="Arial" w:ascii="Arial"/>
        </w:rPr>
        <w:t>prisilnim putem dospjelih troškova</w:t>
      </w:r>
      <w:r w:rsidRPr="00D36EAC">
        <w:rPr>
          <w:rFonts w:cs="Arial" w:hAnsi="Arial" w:ascii="Arial"/>
        </w:rPr>
        <w:t>.</w:t>
      </w:r>
    </w:p>
    <w:p w:rsidRDefault="00D36EAC" w:rsidP="003A43B6" w:rsidR="00D36EAC">
      <w:pPr>
        <w:spacing w:after="0"/>
        <w:rPr>
          <w:rFonts w:cs="Arial" w:hAnsi="Arial" w:ascii="Arial"/>
        </w:rPr>
      </w:pPr>
    </w:p>
    <w:p w:rsidRDefault="003A43B6" w:rsidP="003A43B6" w:rsidR="00703839" w:rsidRPr="003A43B6">
      <w:pPr>
        <w:spacing w:after="0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Ostale radnje koje je poduzimao stečajni upravitelj u vezi su ispunjavanja trgovačko pravnih i porezno pravnih obveza dužnika da vodi knjige, polaže račune i ost</w:t>
      </w:r>
    </w:p>
    <w:p w:rsidRDefault="00703839" w:rsidP="00703839" w:rsidR="00703839">
      <w:pPr>
        <w:spacing w:after="0"/>
        <w:jc w:val="both"/>
        <w:rPr>
          <w:rFonts w:cs="Arial" w:hAnsi="Arial" w:ascii="Arial"/>
        </w:rPr>
      </w:pPr>
    </w:p>
    <w:p w:rsidRDefault="00356CCF" w:rsidP="00703839" w:rsidR="00356CCF">
      <w:pPr>
        <w:spacing w:after="0"/>
        <w:jc w:val="both"/>
        <w:rPr>
          <w:rFonts w:cs="Arial" w:hAnsi="Arial" w:ascii="Arial"/>
        </w:rPr>
      </w:pPr>
    </w:p>
    <w:p w:rsidRDefault="00C23504" w:rsidP="00703839" w:rsidR="00C23504" w:rsidRPr="002D229C">
      <w:pPr>
        <w:spacing w:after="60" w:before="120"/>
        <w:jc w:val="both"/>
        <w:rPr>
          <w:rFonts w:cs="Arial" w:hAnsi="Arial" w:ascii="Arial"/>
          <w:lang w:val="pl-PL"/>
        </w:rPr>
      </w:pPr>
      <w:r w:rsidRPr="002D229C">
        <w:rPr>
          <w:rFonts w:cs="Arial" w:hAnsi="Arial" w:ascii="Arial"/>
          <w:lang w:val="pl-PL"/>
        </w:rPr>
        <w:t>II. STANJE STEČAJNE MASE</w:t>
      </w:r>
    </w:p>
    <w:p w:rsidRDefault="003A43B6" w:rsidP="00703839" w:rsidR="00C23504" w:rsidRPr="002D229C">
      <w:pPr>
        <w:spacing w:after="120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>Stečajnu masu čine nekretnine k</w:t>
      </w:r>
      <w:r>
        <w:rPr>
          <w:rFonts w:cs="Arial" w:hAnsi="Arial" w:ascii="Arial"/>
        </w:rPr>
        <w:t>.č.br. 1248/</w:t>
      </w:r>
      <w:r w:rsidR="00AA3C2B">
        <w:rPr>
          <w:rFonts w:cs="Arial" w:hAnsi="Arial" w:ascii="Arial"/>
        </w:rPr>
        <w:t>326 i k.č.br. 1248/327, upisane</w:t>
      </w:r>
      <w:r>
        <w:rPr>
          <w:rFonts w:cs="Arial" w:hAnsi="Arial" w:ascii="Arial"/>
        </w:rPr>
        <w:t xml:space="preserve"> u zk.ul. 964, k.o. Šopot, kod Općinskog suda u Zadru, Zemljišno-knjižni odj</w:t>
      </w:r>
      <w:r w:rsidR="00AA3C2B">
        <w:rPr>
          <w:rFonts w:cs="Arial" w:hAnsi="Arial" w:ascii="Arial"/>
        </w:rPr>
        <w:t xml:space="preserve">el u Benkovcu </w:t>
      </w:r>
      <w:r w:rsidR="000C3C26">
        <w:rPr>
          <w:rFonts w:cs="Arial" w:hAnsi="Arial" w:ascii="Arial"/>
        </w:rPr>
        <w:t>i s</w:t>
      </w:r>
      <w:r w:rsidR="00C23504" w:rsidRPr="002D229C">
        <w:rPr>
          <w:rFonts w:cs="Arial" w:hAnsi="Arial" w:ascii="Arial"/>
          <w:color w:val="000000"/>
        </w:rPr>
        <w:t xml:space="preserve">tanje na poslovnom računu dužnika </w:t>
      </w:r>
      <w:r w:rsidR="000C3C26">
        <w:rPr>
          <w:rFonts w:cs="Arial" w:hAnsi="Arial" w:ascii="Arial"/>
          <w:color w:val="000000"/>
        </w:rPr>
        <w:t xml:space="preserve">u iznosu </w:t>
      </w:r>
      <w:r w:rsidR="00270174">
        <w:rPr>
          <w:rFonts w:cs="Arial" w:hAnsi="Arial" w:ascii="Arial"/>
          <w:color w:val="000000"/>
        </w:rPr>
        <w:t>0,00</w:t>
      </w:r>
      <w:r>
        <w:rPr>
          <w:rFonts w:cs="Arial" w:hAnsi="Arial" w:ascii="Arial"/>
          <w:color w:val="000000"/>
        </w:rPr>
        <w:t xml:space="preserve"> kuna.</w:t>
      </w:r>
    </w:p>
    <w:p w:rsidRDefault="00C23504" w:rsidP="00703839" w:rsidR="00C23504" w:rsidRPr="002E0A98">
      <w:pPr>
        <w:spacing w:after="0"/>
        <w:jc w:val="both"/>
        <w:rPr>
          <w:rFonts w:cs="Arial" w:hAnsi="Arial" w:ascii="Arial"/>
        </w:rPr>
      </w:pPr>
      <w:r w:rsidRPr="002D229C">
        <w:rPr>
          <w:rFonts w:cs="Arial" w:hAnsi="Arial" w:ascii="Arial"/>
          <w:color w:val="000000"/>
        </w:rPr>
        <w:t>Prodajom</w:t>
      </w:r>
      <w:r>
        <w:rPr>
          <w:rFonts w:cs="Arial" w:hAnsi="Arial" w:ascii="Arial"/>
          <w:color w:val="000000"/>
        </w:rPr>
        <w:t xml:space="preserve"> nekretnina k</w:t>
      </w:r>
      <w:r>
        <w:rPr>
          <w:rFonts w:cs="Arial" w:hAnsi="Arial" w:ascii="Arial"/>
        </w:rPr>
        <w:t>.č.br. 1248/326 i k.č.br. 1248/327, upisanih u zk.ul. 964, k.o. Šopot, kod Općinskog suda u Zadru, Zemljišno-knjižni odj</w:t>
      </w:r>
      <w:r w:rsidR="00AA3C2B">
        <w:rPr>
          <w:rFonts w:cs="Arial" w:hAnsi="Arial" w:ascii="Arial"/>
        </w:rPr>
        <w:t>el u Benkovcu</w:t>
      </w:r>
      <w:r w:rsidR="000C3C26">
        <w:rPr>
          <w:rFonts w:cs="Arial" w:hAnsi="Arial" w:ascii="Arial"/>
        </w:rPr>
        <w:t xml:space="preserve">, </w:t>
      </w:r>
      <w:r w:rsidR="00AA3C2B">
        <w:rPr>
          <w:rFonts w:cs="Arial" w:hAnsi="Arial" w:ascii="Arial"/>
        </w:rPr>
        <w:t xml:space="preserve">te </w:t>
      </w:r>
      <w:r>
        <w:rPr>
          <w:rFonts w:cs="Arial" w:hAnsi="Arial" w:ascii="Arial"/>
        </w:rPr>
        <w:t xml:space="preserve">pravomoćnim okončanjem parničnog postupka </w:t>
      </w:r>
      <w:r w:rsidR="003A43B6">
        <w:rPr>
          <w:rFonts w:cs="Arial" w:hAnsi="Arial" w:ascii="Arial"/>
        </w:rPr>
        <w:t>P-2038/2018</w:t>
      </w:r>
      <w:r>
        <w:rPr>
          <w:rFonts w:cs="Arial" w:hAnsi="Arial" w:ascii="Arial"/>
        </w:rPr>
        <w:t>, omogućiti će se moguća namirenja vjerovnika te</w:t>
      </w:r>
      <w:r w:rsidRPr="002E0A98">
        <w:rPr>
          <w:rFonts w:cs="Arial" w:hAnsi="Arial" w:ascii="Arial"/>
        </w:rPr>
        <w:t xml:space="preserve"> provedba i zaključenje stečajnog postupka.</w:t>
      </w:r>
    </w:p>
    <w:p w:rsidRDefault="00356CCF" w:rsidP="00703839" w:rsidR="00356CCF">
      <w:pPr>
        <w:spacing w:after="0"/>
        <w:jc w:val="both"/>
        <w:rPr>
          <w:rFonts w:cs="Arial" w:hAnsi="Arial" w:ascii="Arial"/>
        </w:rPr>
      </w:pPr>
    </w:p>
    <w:p w:rsidRDefault="00F47C16" w:rsidP="00703839" w:rsidR="00F47C16" w:rsidRPr="002D229C">
      <w:pPr>
        <w:spacing w:after="0"/>
        <w:jc w:val="both"/>
        <w:rPr>
          <w:rFonts w:cs="Arial" w:hAnsi="Arial" w:ascii="Arial"/>
          <w:lang w:val="pl-PL"/>
        </w:rPr>
      </w:pPr>
    </w:p>
    <w:p w:rsidRDefault="00F47C16" w:rsidP="00703839" w:rsidR="00F47C16" w:rsidRPr="002D229C">
      <w:pPr>
        <w:spacing w:after="60"/>
        <w:jc w:val="both"/>
        <w:rPr>
          <w:rFonts w:cs="Arial" w:hAnsi="Arial" w:ascii="Arial"/>
          <w:lang w:val="pl-PL"/>
        </w:rPr>
      </w:pPr>
      <w:r w:rsidRPr="002D229C">
        <w:rPr>
          <w:rFonts w:cs="Arial" w:hAnsi="Arial" w:ascii="Arial"/>
          <w:lang w:val="pl-PL"/>
        </w:rPr>
        <w:t>III. RADNJE KOJE ĆE SE PODUZETI U NAREDNOM RAZDOBLJU</w:t>
      </w:r>
    </w:p>
    <w:p w:rsidRDefault="00F47C16" w:rsidP="00703839" w:rsidR="008A3189" w:rsidRPr="009327A7">
      <w:pPr>
        <w:jc w:val="both"/>
        <w:rPr>
          <w:rFonts w:cs="Arial" w:hAnsi="Arial" w:ascii="Arial"/>
          <w:lang w:val="pl-PL"/>
        </w:rPr>
      </w:pPr>
      <w:r w:rsidRPr="002D229C">
        <w:rPr>
          <w:rFonts w:cs="Arial" w:hAnsi="Arial" w:ascii="Arial"/>
          <w:lang w:val="pl-PL"/>
        </w:rPr>
        <w:t>Nastavak u provedbi opisanih radnji ovog tromjesečja i ostalo.</w:t>
      </w:r>
      <w:r w:rsidRPr="002D229C">
        <w:rPr>
          <w:rFonts w:cs="Arial" w:hAnsi="Arial" w:ascii="Arial"/>
          <w:lang w:val="pl-PL"/>
        </w:rPr>
        <w:tab/>
      </w:r>
      <w:r w:rsidRPr="002D229C">
        <w:rPr>
          <w:rFonts w:cs="Arial" w:hAnsi="Arial" w:ascii="Arial"/>
          <w:lang w:val="pl-PL"/>
        </w:rPr>
        <w:tab/>
      </w:r>
      <w:r w:rsidRPr="002D229C">
        <w:rPr>
          <w:rFonts w:cs="Arial" w:hAnsi="Arial" w:ascii="Arial"/>
          <w:lang w:val="pl-PL"/>
        </w:rPr>
        <w:tab/>
      </w:r>
      <w:r w:rsidRPr="002D229C">
        <w:rPr>
          <w:rFonts w:cs="Arial" w:hAnsi="Arial" w:ascii="Arial"/>
          <w:lang w:val="pl-PL"/>
        </w:rPr>
        <w:tab/>
      </w:r>
    </w:p>
    <w:p w:rsidRDefault="00F47C16" w:rsidP="00703839" w:rsidR="009327A7">
      <w:pPr>
        <w:ind w:firstLine="708" w:left="3540"/>
        <w:jc w:val="both"/>
        <w:rPr>
          <w:rFonts w:cs="Arial" w:hAnsi="Arial" w:ascii="Arial"/>
          <w:lang w:val="pl-PL"/>
        </w:rPr>
      </w:pPr>
      <w:r w:rsidRPr="009327A7">
        <w:rPr>
          <w:rFonts w:cs="Arial" w:hAnsi="Arial" w:ascii="Arial"/>
          <w:lang w:val="pl-PL"/>
        </w:rPr>
        <w:t xml:space="preserve">                            </w:t>
      </w:r>
      <w:r w:rsidR="00022DE3" w:rsidRPr="009327A7">
        <w:rPr>
          <w:rFonts w:cs="Arial" w:hAnsi="Arial" w:ascii="Arial"/>
          <w:lang w:val="pl-PL"/>
        </w:rPr>
        <w:tab/>
      </w:r>
    </w:p>
    <w:p w:rsidRDefault="000C3C26" w:rsidP="00703839" w:rsidR="000C3C26">
      <w:pPr>
        <w:ind w:hanging="5670" w:left="5670"/>
        <w:jc w:val="both"/>
        <w:rPr>
          <w:rFonts w:cs="Arial" w:hAnsi="Arial" w:ascii="Arial"/>
          <w:lang w:val="pl-PL"/>
        </w:rPr>
      </w:pPr>
    </w:p>
    <w:p w:rsidRDefault="00F47C16" w:rsidP="00703839" w:rsidR="00751E67">
      <w:pPr>
        <w:ind w:hanging="5670" w:left="5670"/>
        <w:jc w:val="both"/>
        <w:rPr>
          <w:rFonts w:cs="Arial" w:hAnsi="Arial" w:ascii="Arial"/>
          <w:lang w:val="pl-PL"/>
        </w:rPr>
      </w:pPr>
      <w:r w:rsidRPr="009327A7">
        <w:rPr>
          <w:rFonts w:cs="Arial" w:hAnsi="Arial" w:ascii="Arial"/>
          <w:lang w:val="pl-PL"/>
        </w:rPr>
        <w:t xml:space="preserve">Zagreb, </w:t>
      </w:r>
      <w:r w:rsidR="00664337">
        <w:rPr>
          <w:rFonts w:cs="Arial" w:hAnsi="Arial" w:ascii="Arial"/>
          <w:lang w:val="pl-PL"/>
        </w:rPr>
        <w:t>06</w:t>
      </w:r>
      <w:r w:rsidR="000C3C26">
        <w:rPr>
          <w:rFonts w:cs="Arial" w:hAnsi="Arial" w:ascii="Arial"/>
          <w:lang w:val="pl-PL"/>
        </w:rPr>
        <w:t>.0</w:t>
      </w:r>
      <w:r w:rsidR="00664337">
        <w:rPr>
          <w:rFonts w:cs="Arial" w:hAnsi="Arial" w:ascii="Arial"/>
          <w:lang w:val="pl-PL"/>
        </w:rPr>
        <w:t>5</w:t>
      </w:r>
      <w:r w:rsidR="000C3C26">
        <w:rPr>
          <w:rFonts w:cs="Arial" w:hAnsi="Arial" w:ascii="Arial"/>
          <w:lang w:val="pl-PL"/>
        </w:rPr>
        <w:t>.2019</w:t>
      </w:r>
      <w:r w:rsidRPr="009327A7">
        <w:rPr>
          <w:rFonts w:cs="Arial" w:hAnsi="Arial" w:ascii="Arial"/>
          <w:lang w:val="pl-PL"/>
        </w:rPr>
        <w:t xml:space="preserve">.       </w:t>
      </w:r>
      <w:r w:rsidRPr="009327A7">
        <w:rPr>
          <w:rFonts w:cs="Arial" w:hAnsi="Arial" w:ascii="Arial"/>
          <w:lang w:val="pl-PL"/>
        </w:rPr>
        <w:tab/>
      </w:r>
      <w:r w:rsidRPr="009327A7">
        <w:rPr>
          <w:rFonts w:cs="Arial" w:hAnsi="Arial" w:ascii="Arial"/>
          <w:lang w:val="pl-PL"/>
        </w:rPr>
        <w:tab/>
      </w:r>
      <w:r w:rsidRPr="009327A7">
        <w:rPr>
          <w:rFonts w:cs="Arial" w:hAnsi="Arial" w:ascii="Arial"/>
          <w:lang w:val="pl-PL"/>
        </w:rPr>
        <w:tab/>
      </w:r>
      <w:r w:rsidRPr="009327A7">
        <w:rPr>
          <w:rFonts w:cs="Arial" w:hAnsi="Arial" w:ascii="Arial"/>
          <w:lang w:val="pl-PL"/>
        </w:rPr>
        <w:tab/>
      </w:r>
      <w:r w:rsidRPr="009327A7">
        <w:rPr>
          <w:rFonts w:cs="Arial" w:hAnsi="Arial" w:ascii="Arial"/>
          <w:lang w:val="pl-PL"/>
        </w:rPr>
        <w:tab/>
      </w:r>
      <w:r w:rsidR="009327A7">
        <w:rPr>
          <w:rFonts w:cs="Arial" w:hAnsi="Arial" w:ascii="Arial"/>
          <w:lang w:val="pl-PL"/>
        </w:rPr>
        <w:t xml:space="preserve">               </w:t>
      </w:r>
      <w:r w:rsidR="00022DE3" w:rsidRPr="009327A7">
        <w:rPr>
          <w:rFonts w:cs="Arial" w:hAnsi="Arial" w:ascii="Arial"/>
          <w:lang w:val="pl-PL"/>
        </w:rPr>
        <w:t xml:space="preserve"> </w:t>
      </w:r>
      <w:r w:rsidR="0065387C">
        <w:rPr>
          <w:rFonts w:cs="Arial" w:hAnsi="Arial" w:ascii="Arial"/>
          <w:lang w:val="pl-PL"/>
        </w:rPr>
        <w:t xml:space="preserve">      </w:t>
      </w:r>
    </w:p>
    <w:p w:rsidRDefault="00751E67" w:rsidP="00703839" w:rsidR="00AA3C2B">
      <w:pPr>
        <w:ind w:hanging="5670" w:left="5670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                                                                                                         </w:t>
      </w:r>
    </w:p>
    <w:p w:rsidRDefault="00751E67" w:rsidP="00AA3C2B" w:rsidR="00C61F72" w:rsidRPr="009327A7">
      <w:pPr>
        <w:ind w:firstLine="702" w:left="6372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 </w:t>
      </w:r>
      <w:r w:rsidR="009327A7" w:rsidRPr="009327A7">
        <w:rPr>
          <w:rFonts w:cs="Arial" w:hAnsi="Arial" w:ascii="Arial"/>
          <w:lang w:val="pl-PL"/>
        </w:rPr>
        <w:t>Stečajni upravitelj</w:t>
      </w:r>
      <w:r w:rsidR="009327A7">
        <w:rPr>
          <w:rFonts w:cs="Arial" w:hAnsi="Arial" w:ascii="Arial"/>
          <w:lang w:val="pl-PL"/>
        </w:rPr>
        <w:t xml:space="preserve">                                                                                                              </w:t>
      </w:r>
      <w:r w:rsidR="00022DE3" w:rsidRPr="009327A7">
        <w:rPr>
          <w:rFonts w:cs="Arial" w:hAnsi="Arial" w:ascii="Arial"/>
          <w:lang w:val="pl-PL"/>
        </w:rPr>
        <w:t xml:space="preserve"> </w:t>
      </w:r>
      <w:r w:rsidR="0065387C">
        <w:rPr>
          <w:rFonts w:cs="Arial" w:hAnsi="Arial" w:ascii="Arial"/>
          <w:lang w:val="pl-PL"/>
        </w:rPr>
        <w:t xml:space="preserve">                 </w:t>
      </w:r>
      <w:r>
        <w:rPr>
          <w:rFonts w:cs="Arial" w:hAnsi="Arial" w:ascii="Arial"/>
          <w:lang w:val="pl-PL"/>
        </w:rPr>
        <w:tab/>
        <w:t xml:space="preserve">      Jozo Brčić</w:t>
      </w:r>
    </w:p>
    <w:sectPr w:rsidSect="0065387C" w:rsidR="00C61F72" w:rsidRPr="009327A7">
      <w:pgSz w:h="16838" w:w="11906"/>
      <w:pgMar w:gutter="0" w:footer="709" w:header="709" w:left="1418" w:bottom="868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F34" w:rsidP="00ED16DA" w:rsidR="00B85F34">
      <w:pPr>
        <w:spacing w:after="0"/>
      </w:pPr>
      <w:r>
        <w:separator/>
      </w:r>
    </w:p>
  </w:endnote>
  <w:endnote w:id="0" w:type="continuationSeparator">
    <w:p w:rsidRDefault="00B85F34" w:rsidP="00ED16DA" w:rsidR="00B85F3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F34" w:rsidP="00ED16DA" w:rsidR="00B85F34">
      <w:pPr>
        <w:spacing w:after="0"/>
      </w:pPr>
      <w:r>
        <w:separator/>
      </w:r>
    </w:p>
  </w:footnote>
  <w:footnote w:id="0" w:type="continuationSeparator">
    <w:p w:rsidRDefault="00B85F34" w:rsidP="00ED16DA" w:rsidR="00B85F3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2DE3"/>
    <w:rsid w:val="00047ACB"/>
    <w:rsid w:val="00087997"/>
    <w:rsid w:val="000B19F1"/>
    <w:rsid w:val="000C35B4"/>
    <w:rsid w:val="000C3C26"/>
    <w:rsid w:val="000E1F39"/>
    <w:rsid w:val="00100A8F"/>
    <w:rsid w:val="00103976"/>
    <w:rsid w:val="00140763"/>
    <w:rsid w:val="00146CE9"/>
    <w:rsid w:val="001875D3"/>
    <w:rsid w:val="0019382E"/>
    <w:rsid w:val="001E2BBC"/>
    <w:rsid w:val="001F30E1"/>
    <w:rsid w:val="00225999"/>
    <w:rsid w:val="00270174"/>
    <w:rsid w:val="00290BDC"/>
    <w:rsid w:val="002A58C8"/>
    <w:rsid w:val="002B2437"/>
    <w:rsid w:val="002D229C"/>
    <w:rsid w:val="00310790"/>
    <w:rsid w:val="003215D1"/>
    <w:rsid w:val="00335CCB"/>
    <w:rsid w:val="00341F86"/>
    <w:rsid w:val="0035309D"/>
    <w:rsid w:val="00356CCF"/>
    <w:rsid w:val="003571D6"/>
    <w:rsid w:val="00386DF1"/>
    <w:rsid w:val="003911BE"/>
    <w:rsid w:val="003A43B6"/>
    <w:rsid w:val="003A50F7"/>
    <w:rsid w:val="003B2802"/>
    <w:rsid w:val="003D6A1C"/>
    <w:rsid w:val="004015B8"/>
    <w:rsid w:val="00404485"/>
    <w:rsid w:val="004172A3"/>
    <w:rsid w:val="004251B9"/>
    <w:rsid w:val="00433600"/>
    <w:rsid w:val="00434D4E"/>
    <w:rsid w:val="004430B4"/>
    <w:rsid w:val="004463D7"/>
    <w:rsid w:val="00454AD1"/>
    <w:rsid w:val="00484E71"/>
    <w:rsid w:val="004D5A63"/>
    <w:rsid w:val="004F2E78"/>
    <w:rsid w:val="00512F4A"/>
    <w:rsid w:val="005207D0"/>
    <w:rsid w:val="00536F55"/>
    <w:rsid w:val="00577EA3"/>
    <w:rsid w:val="00593920"/>
    <w:rsid w:val="005B50F7"/>
    <w:rsid w:val="005C310B"/>
    <w:rsid w:val="005E60B1"/>
    <w:rsid w:val="005E7D41"/>
    <w:rsid w:val="00600457"/>
    <w:rsid w:val="00626CC3"/>
    <w:rsid w:val="00627F5B"/>
    <w:rsid w:val="006506C3"/>
    <w:rsid w:val="00650F1C"/>
    <w:rsid w:val="0065387C"/>
    <w:rsid w:val="006604A5"/>
    <w:rsid w:val="006606F6"/>
    <w:rsid w:val="00664337"/>
    <w:rsid w:val="00671A94"/>
    <w:rsid w:val="00694E78"/>
    <w:rsid w:val="006C4B5B"/>
    <w:rsid w:val="00703839"/>
    <w:rsid w:val="00751E67"/>
    <w:rsid w:val="007520F3"/>
    <w:rsid w:val="00760176"/>
    <w:rsid w:val="007D589D"/>
    <w:rsid w:val="007E62E5"/>
    <w:rsid w:val="007F0294"/>
    <w:rsid w:val="008050F4"/>
    <w:rsid w:val="008512FB"/>
    <w:rsid w:val="00895D03"/>
    <w:rsid w:val="008A3189"/>
    <w:rsid w:val="008B5162"/>
    <w:rsid w:val="008B6C1F"/>
    <w:rsid w:val="008C4285"/>
    <w:rsid w:val="00931CAC"/>
    <w:rsid w:val="009327A7"/>
    <w:rsid w:val="00991378"/>
    <w:rsid w:val="009A6C5B"/>
    <w:rsid w:val="00A0327C"/>
    <w:rsid w:val="00A21817"/>
    <w:rsid w:val="00A72800"/>
    <w:rsid w:val="00AA3C2B"/>
    <w:rsid w:val="00B314C9"/>
    <w:rsid w:val="00B32980"/>
    <w:rsid w:val="00B37859"/>
    <w:rsid w:val="00B52185"/>
    <w:rsid w:val="00B82E0B"/>
    <w:rsid w:val="00B830F5"/>
    <w:rsid w:val="00B85F34"/>
    <w:rsid w:val="00BA551E"/>
    <w:rsid w:val="00BC3FE1"/>
    <w:rsid w:val="00C23504"/>
    <w:rsid w:val="00C34CA5"/>
    <w:rsid w:val="00C61F72"/>
    <w:rsid w:val="00C826C1"/>
    <w:rsid w:val="00C83762"/>
    <w:rsid w:val="00CD2940"/>
    <w:rsid w:val="00CE49FA"/>
    <w:rsid w:val="00CE5290"/>
    <w:rsid w:val="00D17B66"/>
    <w:rsid w:val="00D313A1"/>
    <w:rsid w:val="00D36EAC"/>
    <w:rsid w:val="00D544DE"/>
    <w:rsid w:val="00D55F40"/>
    <w:rsid w:val="00D56E40"/>
    <w:rsid w:val="00D94D9B"/>
    <w:rsid w:val="00DD55EC"/>
    <w:rsid w:val="00DF1C49"/>
    <w:rsid w:val="00E118D6"/>
    <w:rsid w:val="00E34E91"/>
    <w:rsid w:val="00E638BA"/>
    <w:rsid w:val="00E71652"/>
    <w:rsid w:val="00E8128B"/>
    <w:rsid w:val="00E90A3A"/>
    <w:rsid w:val="00EA3B37"/>
    <w:rsid w:val="00ED16DA"/>
    <w:rsid w:val="00F02FA0"/>
    <w:rsid w:val="00F0481D"/>
    <w:rsid w:val="00F04F6A"/>
    <w:rsid w:val="00F1356F"/>
    <w:rsid w:val="00F47C16"/>
    <w:rsid w:val="00F54917"/>
    <w:rsid w:val="00F56F78"/>
    <w:rsid w:val="00F632ED"/>
    <w:rsid w:val="00F75C93"/>
    <w:rsid w:val="00F941C1"/>
    <w:rsid w:val="00FD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D16DA"/>
    <w:pPr>
      <w:tabs>
        <w:tab w:pos="4680" w:val="center"/>
        <w:tab w:pos="936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D16DA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ED16DA"/>
    <w:pPr>
      <w:tabs>
        <w:tab w:pos="4680" w:val="center"/>
        <w:tab w:pos="936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D16DA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06F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06F6"/>
    <w:rPr>
      <w:rFonts w:cs="Tahoma" w:eastAsia="Calibri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uiPriority w:val="99"/>
    <w:unhideWhenUsed/>
    <w:rsid w:val="00386DF1"/>
    <w:rPr>
      <w:color w:val="0000FF"/>
      <w:u w:val="single"/>
    </w:rPr>
  </w:style>
  <w:style w:customStyle="true" w:styleId="st" w:type="character">
    <w:name w:val="st"/>
    <w:basedOn w:val="Zadanifontodlomka"/>
    <w:rsid w:val="003B2802"/>
  </w:style>
  <w:style w:styleId="Istaknuto" w:type="character">
    <w:name w:val="Emphasis"/>
    <w:basedOn w:val="Zadanifontodlomka"/>
    <w:uiPriority w:val="20"/>
    <w:qFormat/>
    <w:rsid w:val="003B2802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B32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98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980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980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980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D16DA"/>
    <w:pPr>
      <w:tabs>
        <w:tab w:pos="4680" w:val="center"/>
        <w:tab w:pos="936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D16DA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ED16DA"/>
    <w:pPr>
      <w:tabs>
        <w:tab w:pos="4680" w:val="center"/>
        <w:tab w:pos="936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D16DA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06F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06F6"/>
    <w:rPr>
      <w:rFonts w:ascii="Tahoma" w:cs="Tahoma" w:eastAsia="Calibri" w:hAnsi="Tahoma"/>
      <w:sz w:val="16"/>
      <w:szCs w:val="16"/>
      <w:lang w:eastAsia="en-US"/>
    </w:rPr>
  </w:style>
  <w:style w:styleId="Hiperveza" w:type="character">
    <w:name w:val="Hyperlink"/>
    <w:basedOn w:val="Zadanifontodlomka"/>
    <w:uiPriority w:val="99"/>
    <w:unhideWhenUsed/>
    <w:rsid w:val="00386DF1"/>
    <w:rPr>
      <w:color w:val="0000FF"/>
      <w:u w:val="single"/>
    </w:rPr>
  </w:style>
  <w:style w:customStyle="1" w:styleId="st" w:type="character">
    <w:name w:val="st"/>
    <w:basedOn w:val="Zadanifontodlomka"/>
    <w:rsid w:val="003B2802"/>
  </w:style>
  <w:style w:styleId="Istaknuto" w:type="character">
    <w:name w:val="Emphasis"/>
    <w:basedOn w:val="Zadanifontodlomka"/>
    <w:uiPriority w:val="20"/>
    <w:qFormat/>
    <w:rsid w:val="003B2802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B32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98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980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980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980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86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51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8891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673626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2064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929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1341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466999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680505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27016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46306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658528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292487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936</properties:Words>
  <properties:Characters>5714</properties:Characters>
  <properties:Lines>105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2019-05-23T05:29:00Z</dcterms:created>
  <dc:creator>ADMINIBM</dc:creator>
  <cp:lastModifiedBy>Vinka Mihalinčić</cp:lastModifiedBy>
  <cp:lastPrinted>2019-05-17T18:04:00Z</cp:lastPrinted>
  <dcterms:modified xmlns:xsi="http://www.w3.org/2001/XMLSchema-instance" xsi:type="dcterms:W3CDTF">2019-05-23T13:08:00Z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St-25/2015-96 / Podnesak - Izvješće stečajnog upravitelja (11. 08.01.2019. - 07.04.2019_IZVJEŠĆE.docx)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