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15e72" w14:paraId="9915e7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D4314" w:rsidP="007D4314" w:rsidR="007D4314" w:rsidRPr="007D4314">
      <w:pPr>
        <w:spacing w:after="0"/>
        <w:jc w:val="both"/>
        <w:rPr>
          <w:rFonts w:cs="Times New Roman" w:eastAsia="Times New Roman"/>
          <w:bCs/>
          <w:lang w:eastAsia="hr-HR"/>
        </w:rPr>
      </w:pPr>
      <w:r w:rsidRPr="007D4314">
        <w:rPr>
          <w:rFonts w:cs="Times New Roman" w:eastAsia="Times New Roman"/>
          <w:b/>
          <w:bCs/>
          <w:lang w:eastAsia="hr-HR"/>
        </w:rPr>
        <w:t xml:space="preserve">   </w:t>
      </w:r>
      <w:r w:rsidRPr="007D4314">
        <w:rPr>
          <w:rFonts w:cs="Times New Roman" w:eastAsia="Times New Roman"/>
          <w:bCs/>
          <w:lang w:eastAsia="hr-HR"/>
        </w:rPr>
        <w:t>REPUBLIKA HRVATSKA</w:t>
      </w:r>
    </w:p>
    <w:p w:rsidRDefault="007D4314" w:rsidP="007D4314" w:rsidR="007D4314" w:rsidRPr="007D4314">
      <w:pPr>
        <w:spacing w:after="0"/>
        <w:jc w:val="both"/>
        <w:rPr>
          <w:rFonts w:cs="Times New Roman" w:eastAsia="Times New Roman"/>
          <w:lang w:eastAsia="hr-HR"/>
        </w:rPr>
      </w:pPr>
      <w:r w:rsidRPr="007D4314">
        <w:rPr>
          <w:rFonts w:cs="Times New Roman" w:eastAsia="Times New Roman"/>
          <w:bCs/>
          <w:lang w:eastAsia="hr-HR"/>
        </w:rPr>
        <w:t xml:space="preserve"> TRGOVAČKI SUD U SPLITU</w:t>
      </w:r>
      <w:r w:rsidRPr="007D4314">
        <w:rPr>
          <w:rFonts w:cs="Times New Roman" w:eastAsia="Times New Roman"/>
          <w:lang w:eastAsia="hr-HR"/>
        </w:rPr>
        <w:t xml:space="preserve">                      </w:t>
      </w:r>
      <w:r w:rsidRPr="007D4314">
        <w:rPr>
          <w:rFonts w:cs="Times New Roman" w:eastAsia="Times New Roman"/>
          <w:lang w:eastAsia="hr-HR"/>
        </w:rPr>
        <w:tab/>
        <w:t xml:space="preserve">        </w:t>
      </w:r>
      <w:r>
        <w:rPr>
          <w:rFonts w:cs="Times New Roman" w:eastAsia="Times New Roman"/>
          <w:lang w:eastAsia="hr-HR"/>
        </w:rPr>
        <w:t xml:space="preserve">  Poslovni broj: 14. St-83/2002-3</w:t>
      </w:r>
      <w:r w:rsidR="00134F29">
        <w:rPr>
          <w:rFonts w:cs="Times New Roman" w:eastAsia="Times New Roman"/>
          <w:lang w:eastAsia="hr-HR"/>
        </w:rPr>
        <w:t>8</w:t>
      </w: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Sukoišanska 6 - 21 000  S P L I T</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center"/>
        <w:rPr>
          <w:rFonts w:cs="Times New Roman" w:eastAsia="Calibri"/>
          <w:bCs/>
        </w:rPr>
      </w:pPr>
      <w:r w:rsidRPr="007D4314">
        <w:rPr>
          <w:rFonts w:cs="Times New Roman" w:eastAsia="Calibri"/>
          <w:bCs/>
        </w:rPr>
        <w:t>R E P U B L I K A    H R V A T S K A</w:t>
      </w:r>
    </w:p>
    <w:p w:rsidRDefault="007D4314" w:rsidP="007D4314" w:rsidR="007D4314" w:rsidRPr="007D4314">
      <w:pPr>
        <w:keepNext/>
        <w:spacing w:after="0"/>
        <w:jc w:val="center"/>
        <w:outlineLvl w:val="0"/>
        <w:rPr>
          <w:rFonts w:cs="Times New Roman" w:eastAsia="Times New Roman"/>
          <w:lang w:eastAsia="hr-HR"/>
        </w:rPr>
      </w:pPr>
    </w:p>
    <w:p w:rsidRDefault="007D4314" w:rsidP="007D4314" w:rsidR="007D4314" w:rsidRPr="007D4314">
      <w:pPr>
        <w:spacing w:after="0"/>
        <w:jc w:val="center"/>
        <w:rPr>
          <w:rFonts w:cs="Times New Roman" w:eastAsia="Times New Roman"/>
          <w:lang w:eastAsia="hr-HR"/>
        </w:rPr>
      </w:pPr>
      <w:r w:rsidRPr="007D4314">
        <w:rPr>
          <w:rFonts w:cs="Times New Roman" w:eastAsia="Times New Roman"/>
          <w:lang w:eastAsia="hr-HR"/>
        </w:rPr>
        <w:t>R J E Š E N J E</w:t>
      </w:r>
    </w:p>
    <w:p w:rsidRDefault="007D4314" w:rsidP="007D4314" w:rsidR="007D4314" w:rsidRPr="007D4314">
      <w:pPr>
        <w:spacing w:after="0"/>
        <w:jc w:val="both"/>
        <w:rPr>
          <w:rFonts w:cs="Times New Roman" w:eastAsia="Times New Roman"/>
          <w:b/>
          <w:bCs/>
          <w:lang w:eastAsia="hr-HR"/>
        </w:rPr>
      </w:pPr>
    </w:p>
    <w:p w:rsidRDefault="007D4314" w:rsidP="007D4314" w:rsidR="007D4314" w:rsidRPr="007D4314">
      <w:pPr>
        <w:spacing w:after="0"/>
        <w:jc w:val="both"/>
        <w:rPr>
          <w:rFonts w:cs="Times New Roman" w:eastAsia="Times New Roman"/>
          <w:b/>
          <w:bCs/>
          <w:lang w:eastAsia="hr-HR"/>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Trgovački sud u Splitu, po stečajnom sudcu Jozi Ćaleti, u stečajnom postupku nad stečajnim Dužnikom: LAURUS-BELLEVUE, d.o.o., u stečaju, Split, Ulica Bana Josipa Jelačića 2, OIB: 30066470924, kojeg zastupa stečajna upraviteljica Meri Šitić, iz Splita, Šime Ljubića 7,</w:t>
      </w:r>
      <w:r w:rsidRPr="007D4314">
        <w:rPr>
          <w:rFonts w:cs="Times New Roman" w:eastAsia="Times New Roman"/>
          <w:szCs w:val="20"/>
          <w:lang w:eastAsia="hr-HR"/>
        </w:rPr>
        <w:t xml:space="preserve"> odlučujući o zahtjevu za odobrenjem dijelomične isplate stečajne mase vjerovnicima, </w:t>
      </w:r>
      <w:r w:rsidRPr="007D4314">
        <w:rPr>
          <w:rFonts w:cs="Times New Roman" w:eastAsia="Times New Roman"/>
          <w:lang w:eastAsia="hr-HR"/>
        </w:rPr>
        <w:t xml:space="preserve">26. studenog 2018, izvanraspravno, </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center"/>
        <w:rPr>
          <w:rFonts w:cs="Times New Roman" w:eastAsia="Times New Roman"/>
          <w:lang w:eastAsia="hr-HR"/>
        </w:rPr>
      </w:pPr>
      <w:r w:rsidRPr="007D4314">
        <w:rPr>
          <w:rFonts w:cs="Times New Roman" w:eastAsia="Times New Roman"/>
          <w:lang w:eastAsia="hr-HR"/>
        </w:rPr>
        <w:t>r i j e š i o    j e</w:t>
      </w:r>
    </w:p>
    <w:p w:rsidRDefault="007D4314" w:rsidP="007D4314" w:rsidR="007D4314" w:rsidRPr="007D4314">
      <w:pPr>
        <w:spacing w:after="0"/>
        <w:jc w:val="both"/>
        <w:rPr>
          <w:rFonts w:cs="Times New Roman" w:eastAsia="Calibri" w:hAnsi="Calibri" w:ascii="Calibri"/>
          <w:lang w:val="en-US"/>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b/>
          <w:bCs/>
          <w:lang w:eastAsia="hr-HR"/>
        </w:rPr>
        <w:t xml:space="preserve">          </w:t>
      </w:r>
      <w:r w:rsidRPr="007D4314">
        <w:rPr>
          <w:rFonts w:cs="Times New Roman" w:eastAsia="Times New Roman"/>
          <w:bCs/>
          <w:lang w:eastAsia="hr-HR"/>
        </w:rPr>
        <w:t>I/</w:t>
      </w:r>
      <w:r w:rsidRPr="007D4314">
        <w:rPr>
          <w:rFonts w:cs="Times New Roman" w:eastAsia="Times New Roman"/>
          <w:lang w:eastAsia="hr-HR"/>
        </w:rPr>
        <w:t xml:space="preserve"> Meri Šitić, iz Splita, Šime Ljubića 7, stečajnoj upraviteljici stečajnog Dužnika: LAURUS-BELLEVUE, d.o.o., u stečaju, Split, Ulica bana Josipa Jelačića 2, OIB: 30066470924, daje se suglasnost za obavljanje dvanaeste  dijelomične diobe do sada prikupljene stečajne mase i to: </w:t>
      </w: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za namirenje tražbina vjerovnika prvoga višega isplatnog reda (članak 71, stavak 1, Stečajnog zakona, „Narodne novine“</w:t>
      </w:r>
      <w:r w:rsidRPr="007D4314">
        <w:rPr>
          <w:rFonts w:cs="Times New Roman" w:eastAsia="Times New Roman"/>
          <w:i/>
          <w:lang w:eastAsia="hr-HR"/>
        </w:rPr>
        <w:t>,</w:t>
      </w:r>
      <w:r w:rsidRPr="007D4314">
        <w:rPr>
          <w:rFonts w:cs="Times New Roman" w:eastAsia="Times New Roman"/>
          <w:lang w:eastAsia="hr-HR"/>
        </w:rPr>
        <w:t xml:space="preserve"> br.-i: od 44/96. do 133/12, dalje: „stari“ SZ, u vezi sa člankom 441, Stečajnog zakona, „Narodne novine“</w:t>
      </w:r>
      <w:r w:rsidRPr="007D4314">
        <w:rPr>
          <w:rFonts w:cs="Times New Roman" w:eastAsia="Times New Roman"/>
          <w:i/>
          <w:lang w:eastAsia="hr-HR"/>
        </w:rPr>
        <w:t xml:space="preserve">, </w:t>
      </w:r>
      <w:r w:rsidRPr="007D4314">
        <w:rPr>
          <w:rFonts w:cs="Times New Roman" w:eastAsia="Times New Roman"/>
          <w:lang w:eastAsia="hr-HR"/>
        </w:rPr>
        <w:t>br.: 71/15, dalje: „novi“ SZ), u visini od daljnjih 10% (deset posto) utvrđenih im tražbina (pored do sada isplaćenih: 85%, osamdesetipet posto) te će se isplata po ovom Rješenju izvršiti sukladno Diobenom popisu – tablici koju je Sudu dostavila Stečajna upraviteljica uz podnesak od 20. studenog 2018. i koji Diobeni popis čini sastavni dio ovog Rješenja.</w:t>
      </w:r>
    </w:p>
    <w:p w:rsidRDefault="007D4314" w:rsidP="007D4314" w:rsidR="007D4314" w:rsidRPr="007D4314">
      <w:pPr>
        <w:tabs>
          <w:tab w:pos="142" w:val="left"/>
        </w:tabs>
        <w:spacing w:after="0"/>
        <w:jc w:val="both"/>
        <w:rPr>
          <w:rFonts w:cs="Times New Roman" w:eastAsia="Times New Roman"/>
          <w:lang w:eastAsia="hr-HR"/>
        </w:rPr>
      </w:pPr>
      <w:r w:rsidRPr="007D4314">
        <w:rPr>
          <w:rFonts w:cs="Times New Roman" w:eastAsia="Times New Roman"/>
          <w:b/>
          <w:bCs/>
          <w:lang w:eastAsia="hr-HR"/>
        </w:rPr>
        <w:t xml:space="preserve">         </w:t>
      </w:r>
      <w:r w:rsidRPr="007D4314">
        <w:rPr>
          <w:rFonts w:cs="Times New Roman" w:eastAsia="Times New Roman"/>
          <w:bCs/>
          <w:lang w:eastAsia="hr-HR"/>
        </w:rPr>
        <w:t>II/</w:t>
      </w:r>
      <w:r w:rsidRPr="007D4314">
        <w:rPr>
          <w:rFonts w:cs="Times New Roman" w:eastAsia="Times New Roman"/>
          <w:lang w:eastAsia="hr-HR"/>
        </w:rPr>
        <w:t xml:space="preserve"> Isplata dijelomične diobe po točki I/ ovog Rješenja izvršit će se nakon što isteknu rokovi za prigovor na Diobni popis i ako ne bude prigovora na Diobni popis a ako bude prigovora na Diobni popis, tada će se isplata provesti nakon pravomoćnosti Rješenja kojim se odlučuje o tim prigovorima na Diobni popis (članak 190, „staroga“ SZ). </w:t>
      </w:r>
    </w:p>
    <w:p w:rsidRDefault="007D4314" w:rsidP="007D4314" w:rsidR="007D4314" w:rsidRPr="007D4314">
      <w:pPr>
        <w:tabs>
          <w:tab w:pos="142" w:val="left"/>
        </w:tabs>
        <w:spacing w:after="0"/>
        <w:jc w:val="both"/>
        <w:rPr>
          <w:rFonts w:cs="Times New Roman" w:eastAsia="Times New Roman"/>
          <w:lang w:eastAsia="hr-HR"/>
        </w:rPr>
      </w:pPr>
      <w:r w:rsidRPr="007D4314">
        <w:rPr>
          <w:rFonts w:cs="Times New Roman" w:eastAsia="Times New Roman"/>
          <w:lang w:eastAsia="hr-HR"/>
        </w:rPr>
        <w:t xml:space="preserve">        </w:t>
      </w:r>
      <w:r w:rsidRPr="007D4314">
        <w:rPr>
          <w:rFonts w:cs="Times New Roman" w:eastAsia="Times New Roman"/>
          <w:bCs/>
          <w:lang w:eastAsia="hr-HR"/>
        </w:rPr>
        <w:t>III/</w:t>
      </w:r>
      <w:r w:rsidRPr="007D4314">
        <w:rPr>
          <w:rFonts w:cs="Times New Roman" w:eastAsia="Times New Roman"/>
          <w:lang w:eastAsia="hr-HR"/>
        </w:rPr>
        <w:t xml:space="preserve">  Upućuje se Stečajna upraviteljica točku I/ i II/ izrijeke ovog Rješenja javno objaviti u </w:t>
      </w:r>
      <w:r w:rsidRPr="007D4314">
        <w:rPr>
          <w:rFonts w:cs="Times New Roman" w:eastAsia="Times New Roman"/>
        </w:rPr>
        <w:t>„</w:t>
      </w:r>
      <w:r w:rsidRPr="007D4314">
        <w:rPr>
          <w:rFonts w:cs="Times New Roman" w:eastAsia="Times New Roman"/>
          <w:lang w:val="en-US"/>
        </w:rPr>
        <w:t>Narodne novine”</w:t>
      </w:r>
      <w:r w:rsidRPr="007D4314">
        <w:rPr>
          <w:rFonts w:cs="Times New Roman" w:eastAsia="Times New Roman"/>
          <w:lang w:eastAsia="hr-HR"/>
        </w:rPr>
        <w:t>, zajedno s poukom o pravu na prigovor i to u roku „odmah“ a isto će cijelovito Rješenje stečajni Sud objaviti na mrežnoj stranici e-Oglasna ploča sudova.</w:t>
      </w: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lastRenderedPageBreak/>
        <w:t xml:space="preserve">                                                                   - 2 -                     Poslovni broj: 14. St-83/2002</w:t>
      </w:r>
      <w:r w:rsidR="00134F29">
        <w:rPr>
          <w:rFonts w:cs="Times New Roman" w:eastAsia="Times New Roman"/>
          <w:lang w:eastAsia="hr-HR"/>
        </w:rPr>
        <w:t>-38</w:t>
      </w: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keepNext/>
        <w:spacing w:after="0"/>
        <w:jc w:val="center"/>
        <w:outlineLvl w:val="0"/>
        <w:rPr>
          <w:rFonts w:cs="Times New Roman" w:eastAsia="Times New Roman"/>
          <w:bCs/>
          <w:lang w:eastAsia="hr-HR"/>
        </w:rPr>
      </w:pPr>
      <w:r w:rsidRPr="007D4314">
        <w:rPr>
          <w:rFonts w:cs="Times New Roman" w:eastAsia="Times New Roman"/>
          <w:bCs/>
          <w:lang w:eastAsia="hr-HR"/>
        </w:rPr>
        <w:t>Obrazloženje</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1.  Rješenjem ovog Suda od 13. lipnja 2002. godine broj: X-St-83/02, otvoren je stečajni postupak nad uvodno navedenim trgovačkim društvom kao stečajnim Dužnikom. </w:t>
      </w:r>
    </w:p>
    <w:p w:rsidRDefault="007D4314" w:rsidP="007D4314" w:rsidR="007D4314" w:rsidRPr="007D4314">
      <w:pPr>
        <w:spacing w:after="0"/>
        <w:rPr>
          <w:rFonts w:cs="Times New Roman" w:eastAsia="Times New Roman"/>
          <w:lang w:eastAsia="hr-HR"/>
        </w:rPr>
      </w:pPr>
    </w:p>
    <w:p w:rsidRDefault="007D4314" w:rsidP="007D4314" w:rsidR="007D4314" w:rsidRPr="007D4314">
      <w:pPr>
        <w:spacing w:after="0"/>
        <w:jc w:val="both"/>
        <w:rPr>
          <w:rFonts w:cs="Times New Roman" w:eastAsia="Calibri"/>
          <w:lang w:val="en-US"/>
        </w:rPr>
      </w:pPr>
      <w:r w:rsidRPr="007D4314">
        <w:rPr>
          <w:rFonts w:cs="Times New Roman" w:eastAsia="Calibri"/>
          <w:lang w:val="en-US"/>
        </w:rPr>
        <w:t xml:space="preserve">          2.  Nakon što su vjerovnici prijavili svoje tražbine, Stečajni je upravitelj iste tražbine ispitao na ročištima za ispitivanje tražbina održanim pred ovim Sudom dana 17. rujna i 12. studenog 2002. godine. Temeljem tako ispitanih tražbina, ovaj Sud je rješenjem od 12. studenog 2002. godine, broj: X-ST-83/02, odlučio o tome u kojem su iznosu i u kojem isplatnom redu utvrđene, odnosno, osporene pojedine tražbine vjerovnika a istim je rješenjem Sud odlučio i upućivanju u parnicu onih vjerovnika čije su tražbine osporene.</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3.  Nakon do sada provedenih jedanaest dijelomičnih dioba stečajne mase vjerovnicima, Stečajna je upraviteljica podneskom od 20. studenog 2018. predložila Sudu odobriti joj dvanaestu dijelomičnu diobu prikupljene stečajne mase vjerovnicima prvoga višega isplatnog reda i to u visini od daljnjih 10% utvrđenih im tražbina u ovome stečajnom postupku, pored već isplaćenih im 85% (osamdesetipet posto) istih utvrđenih im tražbina. Uz prijedlog je dostavila i Diobeni popis - tablicu, predloživši dvanaestu dijelomičnu diobu upravo onako kako je to riješeno pod točkom I/ izrijeke ovog Rješenja.</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both"/>
        <w:rPr>
          <w:rFonts w:cs="Times New Roman" w:eastAsia="Calibri"/>
          <w:lang w:val="en-US"/>
        </w:rPr>
      </w:pPr>
      <w:r w:rsidRPr="007D4314">
        <w:rPr>
          <w:rFonts w:cs="Times New Roman" w:eastAsia="Calibri"/>
          <w:lang w:val="en-US"/>
        </w:rPr>
        <w:t xml:space="preserve">          4.  Člankom 183, „staroga“ SZ, propisano je kako se s namirenjem stečajnih vjerovnika može započeti tek nakon općega ispitnog ročišta, kako se namirenje provodi prema pritjecanju gotovinskih sredstava te kako diobe obavlja stečajni upravitelj a prije svake diobe on je dužan pribaviti suglasnost odbora vjerovnika, odnosno, stečajnog sudca, ako odbor vjerovnika nije utemeljen. Također, člankom 17, stavkom 1, točkom 7, „staroga“ SZ, propisano je kako stečajni sudac odobraje isplatu vjerovnika.</w:t>
      </w:r>
    </w:p>
    <w:p w:rsidRDefault="007D4314" w:rsidP="007D4314" w:rsidR="007D4314" w:rsidRPr="007D4314">
      <w:pPr>
        <w:spacing w:after="0"/>
        <w:jc w:val="both"/>
        <w:rPr>
          <w:rFonts w:cs="Times New Roman" w:eastAsia="Calibri"/>
          <w:lang w:val="en-US"/>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5.  Kako je opće ispitno ročište održano dana 17. rujna 2002. godine a u dosadašnjem tijeku postupka prikupljeno je stečajne mase za razdiobu iste vjerovnicima provođenjem dijelomične diobe, trebalo je prijedlogu Stečajne upraviteljice udovoljiti i riješiti kao u izrijeci ovog Rješenja pod točkom I/. </w:t>
      </w:r>
    </w:p>
    <w:p w:rsidRDefault="007D4314" w:rsidP="007D4314" w:rsidR="007D4314" w:rsidRPr="007D4314">
      <w:pPr>
        <w:spacing w:after="0"/>
        <w:jc w:val="both"/>
        <w:rPr>
          <w:rFonts w:cs="Times New Roman" w:eastAsia="Calibri"/>
          <w:lang w:val="en-US"/>
        </w:rPr>
      </w:pPr>
    </w:p>
    <w:p w:rsidRDefault="007D4314" w:rsidP="007D4314" w:rsidR="007D4314" w:rsidRPr="007D4314">
      <w:pPr>
        <w:tabs>
          <w:tab w:pos="142" w:val="left"/>
        </w:tabs>
        <w:spacing w:after="0"/>
        <w:jc w:val="both"/>
        <w:rPr>
          <w:rFonts w:cs="Times New Roman" w:eastAsia="Calibri"/>
          <w:lang w:val="en-US"/>
        </w:rPr>
      </w:pPr>
      <w:r w:rsidRPr="007D4314">
        <w:rPr>
          <w:rFonts w:cs="Times New Roman" w:eastAsia="Calibri"/>
          <w:lang w:val="en-US"/>
        </w:rPr>
        <w:t xml:space="preserve">          6.  Člankom 184, „staroga“ SZ, propisano je kako je stečajni upravitelj dužan javno objaviti zbroj tražbina i iznos koji će se raspodijeliti vjerovnicima pa je, sukladno istoj zakonskoj odredbi, riješeno kao pod točkom III/ izrijeke ovog rješenja. </w:t>
      </w: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r w:rsidRPr="007D4314">
        <w:rPr>
          <w:rFonts w:cs="Times New Roman" w:eastAsia="Times New Roman"/>
          <w:lang w:eastAsia="hr-HR"/>
        </w:rPr>
        <w:t xml:space="preserve">        7.  Člankom 190, </w:t>
      </w:r>
      <w:r w:rsidRPr="007D4314">
        <w:rPr>
          <w:rFonts w:cs="Times New Roman" w:eastAsia="Times New Roman"/>
          <w:sz w:val="20"/>
          <w:szCs w:val="20"/>
          <w:lang w:eastAsia="hr-HR"/>
        </w:rPr>
        <w:t>„</w:t>
      </w:r>
      <w:r w:rsidRPr="007D4314">
        <w:rPr>
          <w:rFonts w:cs="Times New Roman" w:eastAsia="Times New Roman"/>
          <w:lang w:eastAsia="hr-HR"/>
        </w:rPr>
        <w:t>staroga“</w:t>
      </w:r>
      <w:r w:rsidRPr="007D4314">
        <w:rPr>
          <w:rFonts w:cs="Times New Roman" w:eastAsia="Times New Roman"/>
          <w:sz w:val="20"/>
          <w:szCs w:val="20"/>
          <w:lang w:eastAsia="hr-HR"/>
        </w:rPr>
        <w:t xml:space="preserve"> </w:t>
      </w:r>
      <w:r w:rsidRPr="007D4314">
        <w:rPr>
          <w:rFonts w:cs="Times New Roman" w:eastAsia="Times New Roman"/>
          <w:lang w:eastAsia="hr-HR"/>
        </w:rPr>
        <w:t xml:space="preserve">SZ, propisano je kako (i) kod dijelomične diobe vjerovnici mogu stečajnom sudcu podnijeti prigovor na popis i to u roku od osam dana </w:t>
      </w: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pPr>
        <w:tabs>
          <w:tab w:pos="142" w:val="left"/>
        </w:tabs>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- 3 -                     Poslovni broj: 14. St-83/2002</w:t>
      </w:r>
      <w:r w:rsidR="00134F29">
        <w:rPr>
          <w:rFonts w:cs="Times New Roman" w:eastAsia="Times New Roman"/>
          <w:lang w:eastAsia="hr-HR"/>
        </w:rPr>
        <w:t>-38</w:t>
      </w: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Calibri"/>
          <w:lang w:val="en-US"/>
        </w:rPr>
      </w:pPr>
      <w:r w:rsidRPr="007D4314">
        <w:rPr>
          <w:rFonts w:cs="Times New Roman" w:eastAsia="Calibri"/>
          <w:lang w:val="en-US"/>
        </w:rPr>
        <w:t>nakon isteka roka iz članka 185, stavak 1, „staroga“ SZ. Povodom eventualnog prigovora, rješenjem se može odrediti ispravak popisa, kako to proizlazi iz stavka 3, članka 190,</w:t>
      </w:r>
      <w:r w:rsidRPr="007D4314">
        <w:rPr>
          <w:rFonts w:cs="Times New Roman" w:eastAsia="Calibri" w:hAnsi="Calibri" w:ascii="Calibri"/>
          <w:sz w:val="20"/>
          <w:szCs w:val="20"/>
          <w:lang w:val="en-US"/>
        </w:rPr>
        <w:t xml:space="preserve"> </w:t>
      </w:r>
      <w:r w:rsidRPr="007D4314">
        <w:rPr>
          <w:rFonts w:cs="Times New Roman" w:eastAsia="Calibri"/>
          <w:lang w:val="en-US"/>
        </w:rPr>
        <w:t>„staroga“ SZ a stavku 4, članka 190, „staroga“ SZ, propisano je kako se djelomičnoj diobi može pristupiti tek po pravomoćnosti rješenja iz stavka 3, članka 190,</w:t>
      </w:r>
      <w:r w:rsidRPr="007D4314">
        <w:rPr>
          <w:rFonts w:cs="Times New Roman" w:eastAsia="Calibri"/>
          <w:sz w:val="20"/>
          <w:szCs w:val="20"/>
          <w:lang w:val="en-US"/>
        </w:rPr>
        <w:t xml:space="preserve"> </w:t>
      </w:r>
      <w:r w:rsidRPr="007D4314">
        <w:rPr>
          <w:rFonts w:cs="Times New Roman" w:eastAsia="Calibri"/>
          <w:lang w:val="en-US"/>
        </w:rPr>
        <w:t>„staroga“ SZ. Radi toga je Sud i odredio kako će se isplata određena ovim Rješenjem provesti nakon što isteknu rokovi za prigovor na Diobni popis i ako ne bude prigovora na Diobni popis a ako bude prigovora na Diobni popis, tada će se isplata provesti nakon pravomoćnosti Rješenja kojim se odlučuje o tim prigovorima na Diobni popis, kako je to i propisano člankom 190, „staroga“ SZ, radi čega je i riješeno kao u točki II/, izrijeke Rješenja.</w:t>
      </w:r>
    </w:p>
    <w:p w:rsidRDefault="007D4314" w:rsidP="007D4314" w:rsidR="007D4314" w:rsidRPr="007D4314">
      <w:pPr>
        <w:tabs>
          <w:tab w:pos="142" w:val="left"/>
        </w:tabs>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8.  Radi svega izloženog i temeljem navedenih pozitivnih propisa, riješeno je kao u izrijeci rješenja.</w:t>
      </w: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tabs>
          <w:tab w:pos="-1843" w:val="left"/>
        </w:tabs>
        <w:spacing w:after="0"/>
        <w:jc w:val="center"/>
        <w:rPr>
          <w:rFonts w:cs="Times New Roman" w:eastAsia="Times New Roman"/>
          <w:lang w:eastAsia="hr-HR"/>
        </w:rPr>
      </w:pPr>
      <w:r w:rsidRPr="007D4314">
        <w:rPr>
          <w:rFonts w:cs="Times New Roman" w:eastAsia="Times New Roman"/>
          <w:lang w:eastAsia="hr-HR"/>
        </w:rPr>
        <w:t>Split, 26. studenog 2018.</w:t>
      </w: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ind w:left="4248"/>
        <w:jc w:val="center"/>
        <w:rPr>
          <w:rFonts w:cs="Times New Roman" w:eastAsia="Times New Roman"/>
          <w:lang w:val="en-US"/>
        </w:rPr>
      </w:pPr>
      <w:r w:rsidRPr="007D4314">
        <w:rPr>
          <w:rFonts w:cs="Times New Roman" w:eastAsia="Times New Roman"/>
          <w:lang w:val="en-US"/>
        </w:rPr>
        <w:t>SUDAC</w:t>
      </w:r>
    </w:p>
    <w:p w:rsidRDefault="007D4314" w:rsidP="007D4314" w:rsidR="007D4314" w:rsidRPr="007D4314">
      <w:pPr>
        <w:spacing w:after="0"/>
        <w:ind w:left="4248"/>
        <w:jc w:val="center"/>
        <w:rPr>
          <w:rFonts w:cs="Times New Roman" w:eastAsia="Times New Roman"/>
          <w:lang w:val="en-US"/>
        </w:rPr>
      </w:pPr>
    </w:p>
    <w:p w:rsidRDefault="007D4314" w:rsidP="007D4314" w:rsidR="007D4314" w:rsidRPr="007D4314">
      <w:pPr>
        <w:spacing w:after="0"/>
        <w:ind w:left="4248"/>
        <w:jc w:val="center"/>
        <w:rPr>
          <w:rFonts w:cs="Times New Roman" w:eastAsia="Times New Roman"/>
          <w:lang w:val="en-US"/>
        </w:rPr>
      </w:pPr>
      <w:r w:rsidRPr="007D4314">
        <w:rPr>
          <w:rFonts w:cs="Times New Roman" w:eastAsia="Times New Roman"/>
          <w:lang w:val="en-US"/>
        </w:rPr>
        <w:t>Jozo Ćaleta, v.r.</w:t>
      </w:r>
    </w:p>
    <w:p w:rsidRDefault="007D4314" w:rsidP="007D4314" w:rsidR="007D4314" w:rsidRPr="007D4314">
      <w:pPr>
        <w:spacing w:after="0"/>
        <w:ind w:left="4248"/>
        <w:jc w:val="center"/>
        <w:rPr>
          <w:rFonts w:cs="Times New Roman" w:eastAsia="Times New Roman"/>
          <w:lang w:val="en-US"/>
        </w:rPr>
      </w:pPr>
      <w:r w:rsidRPr="007D4314">
        <w:rPr>
          <w:rFonts w:cs="Times New Roman" w:eastAsia="Times New Roman"/>
          <w:lang w:val="en-US"/>
        </w:rPr>
        <w:t>za točnost otpravka-ovlašteni službenik</w:t>
      </w:r>
    </w:p>
    <w:p w:rsidRDefault="007D4314" w:rsidP="007D4314" w:rsidR="007D4314" w:rsidRPr="007D4314">
      <w:pPr>
        <w:spacing w:after="0"/>
        <w:ind w:left="4248"/>
        <w:jc w:val="center"/>
        <w:rPr>
          <w:rFonts w:cs="Times New Roman" w:eastAsia="Times New Roman"/>
          <w:lang w:val="en-US"/>
        </w:rPr>
      </w:pPr>
      <w:r w:rsidRPr="007D4314">
        <w:rPr>
          <w:rFonts w:cs="Times New Roman" w:eastAsia="Times New Roman"/>
          <w:lang w:val="en-US"/>
        </w:rPr>
        <w:t>Vesna Čargo</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spacing w:after="0"/>
        <w:jc w:val="both"/>
        <w:rPr>
          <w:rFonts w:cs="Times New Roman" w:eastAsia="Times New Roman"/>
          <w:lang w:eastAsia="hr-HR"/>
        </w:rPr>
      </w:pPr>
      <w:r w:rsidRPr="007D4314">
        <w:rPr>
          <w:rFonts w:cs="Times New Roman" w:eastAsia="Times New Roman"/>
          <w:lang w:eastAsia="hr-HR"/>
        </w:rPr>
        <w:t xml:space="preserve">                                                                                        </w:t>
      </w:r>
    </w:p>
    <w:p w:rsidRDefault="007D4314" w:rsidP="007D4314" w:rsidR="007D4314" w:rsidRPr="007D4314">
      <w:pPr>
        <w:spacing w:after="0"/>
        <w:jc w:val="both"/>
        <w:rPr>
          <w:rFonts w:cs="Times New Roman" w:eastAsia="Times New Roman"/>
          <w:lang w:eastAsia="hr-HR"/>
        </w:rPr>
      </w:pPr>
    </w:p>
    <w:p w:rsidRDefault="007D4314" w:rsidP="007D4314" w:rsidR="007D4314" w:rsidRPr="007D4314">
      <w:pPr>
        <w:tabs>
          <w:tab w:pos="142" w:val="left"/>
        </w:tabs>
        <w:spacing w:after="0"/>
        <w:jc w:val="both"/>
        <w:rPr>
          <w:rFonts w:cs="Times New Roman" w:eastAsia="Times New Roman"/>
        </w:rPr>
      </w:pPr>
      <w:r w:rsidRPr="007D4314">
        <w:rPr>
          <w:rFonts w:cs="Times New Roman" w:eastAsia="Times New Roman"/>
          <w:lang w:val="en-US"/>
        </w:rPr>
        <w:t>Pravna pouka</w:t>
      </w:r>
      <w:r w:rsidRPr="007D4314">
        <w:rPr>
          <w:rFonts w:cs="Times New Roman" w:eastAsia="Times New Roman"/>
        </w:rPr>
        <w:t xml:space="preserve">: </w:t>
      </w:r>
      <w:r w:rsidRPr="007D4314">
        <w:rPr>
          <w:rFonts w:cs="Times New Roman" w:eastAsia="Times New Roman"/>
          <w:lang w:val="en-US"/>
        </w:rPr>
        <w:t>Protiv Diobnog popisa iz točke I/ izreke ovog Rje</w:t>
      </w:r>
      <w:r w:rsidRPr="007D4314">
        <w:rPr>
          <w:rFonts w:cs="Times New Roman" w:eastAsia="Times New Roman"/>
        </w:rPr>
        <w:t>š</w:t>
      </w:r>
      <w:r w:rsidRPr="007D4314">
        <w:rPr>
          <w:rFonts w:cs="Times New Roman" w:eastAsia="Times New Roman"/>
          <w:lang w:val="en-US"/>
        </w:rPr>
        <w:t>enja, mo</w:t>
      </w:r>
      <w:r w:rsidRPr="007D4314">
        <w:rPr>
          <w:rFonts w:cs="Times New Roman" w:eastAsia="Times New Roman"/>
        </w:rPr>
        <w:t>ž</w:t>
      </w:r>
      <w:r w:rsidRPr="007D4314">
        <w:rPr>
          <w:rFonts w:cs="Times New Roman" w:eastAsia="Times New Roman"/>
          <w:lang w:val="en-US"/>
        </w:rPr>
        <w:t>e se izjaviti prigovor Ste</w:t>
      </w:r>
      <w:r w:rsidRPr="007D4314">
        <w:rPr>
          <w:rFonts w:cs="Times New Roman" w:eastAsia="Times New Roman"/>
        </w:rPr>
        <w:t>č</w:t>
      </w:r>
      <w:r w:rsidRPr="007D4314">
        <w:rPr>
          <w:rFonts w:cs="Times New Roman" w:eastAsia="Times New Roman"/>
          <w:lang w:val="en-US"/>
        </w:rPr>
        <w:t>ajnom sudcu i to u roku od osam</w:t>
      </w:r>
      <w:r w:rsidRPr="007D4314">
        <w:rPr>
          <w:rFonts w:cs="Times New Roman" w:eastAsia="Times New Roman"/>
        </w:rPr>
        <w:t xml:space="preserve"> (8) </w:t>
      </w:r>
      <w:r w:rsidRPr="007D4314">
        <w:rPr>
          <w:rFonts w:cs="Times New Roman" w:eastAsia="Times New Roman"/>
          <w:lang w:val="en-US"/>
        </w:rPr>
        <w:t>dana nakon isteka roka od</w:t>
      </w:r>
      <w:r w:rsidRPr="007D4314">
        <w:rPr>
          <w:rFonts w:cs="Times New Roman" w:eastAsia="Times New Roman"/>
        </w:rPr>
        <w:t xml:space="preserve"> 15. </w:t>
      </w:r>
      <w:r w:rsidRPr="007D4314">
        <w:rPr>
          <w:rFonts w:cs="Times New Roman" w:eastAsia="Times New Roman"/>
          <w:lang w:val="en-US"/>
        </w:rPr>
        <w:t xml:space="preserve">dana od javne objave u </w:t>
      </w:r>
      <w:r w:rsidRPr="007D4314">
        <w:rPr>
          <w:rFonts w:cs="Times New Roman" w:eastAsia="Times New Roman"/>
        </w:rPr>
        <w:t>„</w:t>
      </w:r>
      <w:r w:rsidRPr="007D4314">
        <w:rPr>
          <w:rFonts w:cs="Times New Roman" w:eastAsia="Times New Roman"/>
          <w:lang w:val="en-US"/>
        </w:rPr>
        <w:t>Narodne novine”</w:t>
      </w:r>
      <w:r w:rsidRPr="007D4314">
        <w:rPr>
          <w:rFonts w:cs="Times New Roman" w:eastAsia="Times New Roman"/>
        </w:rPr>
        <w:t xml:space="preserve"> (č</w:t>
      </w:r>
      <w:r w:rsidRPr="007D4314">
        <w:rPr>
          <w:rFonts w:cs="Times New Roman" w:eastAsia="Times New Roman"/>
          <w:lang w:val="en-US"/>
        </w:rPr>
        <w:t>lanak</w:t>
      </w:r>
      <w:r w:rsidRPr="007D4314">
        <w:rPr>
          <w:rFonts w:cs="Times New Roman" w:eastAsia="Times New Roman"/>
        </w:rPr>
        <w:t xml:space="preserve"> 190, </w:t>
      </w:r>
      <w:r w:rsidRPr="007D4314">
        <w:rPr>
          <w:rFonts w:cs="Times New Roman" w:eastAsia="Times New Roman"/>
          <w:lang w:val="en-US"/>
        </w:rPr>
        <w:t>stavak</w:t>
      </w:r>
      <w:r w:rsidRPr="007D4314">
        <w:rPr>
          <w:rFonts w:cs="Times New Roman" w:eastAsia="Times New Roman"/>
        </w:rPr>
        <w:t xml:space="preserve"> 1, „staroga“ </w:t>
      </w:r>
      <w:r w:rsidRPr="007D4314">
        <w:rPr>
          <w:rFonts w:cs="Times New Roman" w:eastAsia="Times New Roman"/>
          <w:lang w:val="en-US"/>
        </w:rPr>
        <w:t>SZ</w:t>
      </w:r>
      <w:r w:rsidRPr="007D4314">
        <w:rPr>
          <w:rFonts w:cs="Times New Roman" w:eastAsia="Times New Roman"/>
        </w:rPr>
        <w:t>). Protiv ostalog dijela Rješenja može se izjaviti žalba, u roku od osam dana, u tri primjerka. Prigovor i Žalba se dostavljaju Trgovačkom sudu u Splitu, Split, Sukoišanska 6. a o istoj žalbi odlučuje Visoku trgovački sud Republike Hrvateke u Zagrebu dok o prigovoru odlučuje stečajni sudac.</w:t>
      </w:r>
    </w:p>
    <w:p w:rsidRDefault="007D4314" w:rsidP="007D4314" w:rsidR="007D4314" w:rsidRPr="007D4314">
      <w:pPr>
        <w:spacing w:after="0"/>
        <w:rPr>
          <w:rFonts w:cs="Times New Roman" w:eastAsia="Times New Roman"/>
          <w:lang w:eastAsia="hr-HR"/>
        </w:rPr>
      </w:pPr>
    </w:p>
    <w:p w:rsidRDefault="007D4314" w:rsidP="007D4314" w:rsidR="007D4314" w:rsidRPr="007D4314">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4F29"/>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314"/>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63900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St-83/2002-38</izvorni_sadrzaj>
    <derivirana_varijabla naziv="DomainObject.Oznaka_1">St-83/2002-38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2002.</izvorni_sadrzaj>
    <derivirana_varijabla naziv="DomainObject.Predmet.DatumOsnivanja_1">14. svibnja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St-83/2002</izvorni_sadrzaj>
    <derivirana_varijabla naziv="DomainObject.Predmet.OznakaBroj_1">St-83/2002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LAURUS-BELLEVUE, društvo s ograničenom odgovornošću za ugostiteljstvo i turizam, u stečaju</izvorni_sadrzaj>
    <derivirana_varijabla naziv="DomainObject.Predmet.ProtustrankaFormated_1">  LAURUS-BELLEVUE, društvo s ograničenom odgovornošću za ugostiteljstvo i turizam, u stečaju</derivirana_varijabla>
  </DomainObject.Predmet.ProtustrankaFormated>
  <DomainObject.Predmet.ProtustrankaFormatedOIB>
    <izvorni_sadrzaj>  LAURUS-BELLEVUE, društvo s ograničenom odgovornošću za ugostiteljstvo i turizam, u stečaju, OIB 30066470924</izvorni_sadrzaj>
    <derivirana_varijabla naziv="DomainObject.Predmet.ProtustrankaFormatedOIB_1">  LAURUS-BELLEVUE, društvo s ograničenom odgovornošću za ugostiteljstvo i turizam, u stečaju, OIB 30066470924</derivirana_varijabla>
  </DomainObject.Predmet.ProtustrankaFormatedOIB>
  <DomainObject.Predmet.ProtustrankaFormatedWithAdress>
    <izvorni_sadrzaj> LAURUS-BELLEVUE, društvo s ograničenom odgovornošću za ugostiteljstvo i turizam, u stečaju, Ulica Bana Josipa Jelačića 2, 21000 Split</izvorni_sadrzaj>
    <derivirana_varijabla naziv="DomainObject.Predmet.ProtustrankaFormatedWithAdress_1"> LAURUS-BELLEVUE, društvo s ograničenom odgovornošću za ugostiteljstvo i turizam, u stečaju, Ulica Bana Josipa Jelačića 2, 21000 Split</derivirana_varijabla>
  </DomainObject.Predmet.ProtustrankaFormatedWithAdress>
  <DomainObject.Predmet.ProtustrankaFormatedWithAdressOIB>
    <izvorni_sadrzaj> LAURUS-BELLEVUE, društvo s ograničenom odgovornošću za ugostiteljstvo i turizam, u stečaju, OIB 30066470924, Ulica Bana Josipa Jelačića 2, 21000 Split</izvorni_sadrzaj>
    <derivirana_varijabla naziv="DomainObject.Predmet.ProtustrankaFormatedWithAdressOIB_1"> LAURUS-BELLEVUE, društvo s ograničenom odgovornošću za ugostiteljstvo i turizam, u stečaju, OIB 30066470924, Ulica Bana Josipa Jelačića 2, 21000 Split</derivirana_varijabla>
  </DomainObject.Predmet.ProtustrankaFormatedWithAdressOIB>
  <DomainObject.Predmet.ProtustrankaWithAdress>
    <izvorni_sadrzaj>LAURUS-BELLEVUE, društvo s ograničenom odgovornošću za ugostiteljstvo i turizam, u stečaju Ulica Bana Josipa Jelačića 2, 21000 Split</izvorni_sadrzaj>
    <derivirana_varijabla naziv="DomainObject.Predmet.ProtustrankaWithAdress_1">LAURUS-BELLEVUE, društvo s ograničenom odgovornošću za ugostiteljstvo i turizam, u stečaju Ulica Bana Josipa Jelačića 2, 21000 Split</derivirana_varijabla>
  </DomainObject.Predmet.ProtustrankaWithAdress>
  <DomainObject.Predmet.ProtustrankaWithAdressOIB>
    <izvorni_sadrzaj>LAURUS-BELLEVUE, društvo s ograničenom odgovornošću za ugostiteljstvo i turizam, u stečaju, OIB 30066470924, Ulica Bana Josipa Jelačića 2, 21000 Split</izvorni_sadrzaj>
    <derivirana_varijabla naziv="DomainObject.Predmet.ProtustrankaWithAdressOIB_1">LAURUS-BELLEVUE, društvo s ograničenom odgovornošću za ugostiteljstvo i turizam, u stečaju, OIB 30066470924, Ulica Bana Josipa Jelačića 2, 21000 Split</derivirana_varijabla>
  </DomainObject.Predmet.ProtustrankaWithAdressOIB>
  <DomainObject.Predmet.ProtustrankaNazivFormated>
    <izvorni_sadrzaj>LAURUS-BELLEVUE, društvo s ograničenom odgovornošću za ugostiteljstvo i turizam, u stečaju</izvorni_sadrzaj>
    <derivirana_varijabla naziv="DomainObject.Predmet.ProtustrankaNazivFormated_1">LAURUS-BELLEVUE, društvo s ograničenom odgovornošću za ugostiteljstvo i turizam, u stečaju</derivirana_varijabla>
  </DomainObject.Predmet.ProtustrankaNazivFormated>
  <DomainObject.Predmet.ProtustrankaNazivFormatedOIB>
    <izvorni_sadrzaj>LAURUS-BELLEVUE, društvo s ograničenom odgovornošću za ugostiteljstvo i turizam, u stečaju, OIB 30066470924</izvorni_sadrzaj>
    <derivirana_varijabla naziv="DomainObject.Predmet.ProtustrankaNazivFormatedOIB_1">LAURUS-BELLEVUE, društvo s ograničenom odgovornošću za ugostiteljstvo i turizam, u stečaju, OIB 30066470924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LAURUS, dioničko društvo za ugostiteljstvo i turizam, u stečaju</izvorni_sadrzaj>
    <derivirana_varijabla naziv="DomainObject.Predmet.StrankaFormated_1">  LAURUS, dioničko društvo za ugostiteljstvo i turizam, u stečaju</derivirana_varijabla>
  </DomainObject.Predmet.StrankaFormated>
  <DomainObject.Predmet.StrankaFormatedOIB>
    <izvorni_sadrzaj>  LAURUS, dioničko društvo za ugostiteljstvo i turizam, u stečaju, OIB 20864737693</izvorni_sadrzaj>
    <derivirana_varijabla naziv="DomainObject.Predmet.StrankaFormatedOIB_1">  LAURUS, dioničko društvo za ugostiteljstvo i turizam, u stečaju, OIB 20864737693</derivirana_varijabla>
  </DomainObject.Predmet.StrankaFormatedOIB>
  <DomainObject.Predmet.StrankaFormatedWithAdress>
    <izvorni_sadrzaj> LAURUS, dioničko društvo za ugostiteljstvo i turizam, u stečaju, Grabovčeva Širina 1, 21000 Split</izvorni_sadrzaj>
    <derivirana_varijabla naziv="DomainObject.Predmet.StrankaFormatedWithAdress_1"> LAURUS, dioničko društvo za ugostiteljstvo i turizam, u stečaju, Grabovčeva Širina 1, 21000 Split</derivirana_varijabla>
  </DomainObject.Predmet.StrankaFormatedWithAdress>
  <DomainObject.Predmet.StrankaFormatedWithAdressOIB>
    <izvorni_sadrzaj> LAURUS, dioničko društvo za ugostiteljstvo i turizam, u stečaju, OIB 20864737693, Grabovčeva Širina 1, 21000 Split</izvorni_sadrzaj>
    <derivirana_varijabla naziv="DomainObject.Predmet.StrankaFormatedWithAdressOIB_1"> LAURUS, dioničko društvo za ugostiteljstvo i turizam, u stečaju, OIB 20864737693, Grabovčeva Širina 1, 21000 Split</derivirana_varijabla>
  </DomainObject.Predmet.StrankaFormatedWithAdressOIB>
  <DomainObject.Predmet.StrankaWithAdress>
    <izvorni_sadrzaj>LAURUS, dioničko društvo za ugostiteljstvo i turizam, u stečaju Grabovčeva Širina 1,21000 Split</izvorni_sadrzaj>
    <derivirana_varijabla naziv="DomainObject.Predmet.StrankaWithAdress_1">LAURUS, dioničko društvo za ugostiteljstvo i turizam, u stečaju Grabovčeva Širina 1,21000 Split</derivirana_varijabla>
  </DomainObject.Predmet.StrankaWithAdress>
  <DomainObject.Predmet.StrankaWithAdressOIB>
    <izvorni_sadrzaj>LAURUS, dioničko društvo za ugostiteljstvo i turizam, u stečaju, OIB 20864737693, Grabovčeva Širina 1,21000 Split</izvorni_sadrzaj>
    <derivirana_varijabla naziv="DomainObject.Predmet.StrankaWithAdressOIB_1">LAURUS, dioničko društvo za ugostiteljstvo i turizam, u stečaju, OIB 20864737693, Grabovčeva Širina 1,21000 Split</derivirana_varijabla>
  </DomainObject.Predmet.StrankaWithAdressOIB>
  <DomainObject.Predmet.StrankaNazivFormated>
    <izvorni_sadrzaj>LAURUS, dioničko društvo za ugostiteljstvo i turizam, u stečaju</izvorni_sadrzaj>
    <derivirana_varijabla naziv="DomainObject.Predmet.StrankaNazivFormated_1">LAURUS, dioničko društvo za ugostiteljstvo i turizam, u stečaju</derivirana_varijabla>
  </DomainObject.Predmet.StrankaNazivFormated>
  <DomainObject.Predmet.StrankaNazivFormatedOIB>
    <izvorni_sadrzaj>LAURUS, dioničko društvo za ugostiteljstvo i turizam, u stečaju, OIB 20864737693</izvorni_sadrzaj>
    <derivirana_varijabla naziv="DomainObject.Predmet.StrankaNazivFormatedOIB_1">LAURUS, dioničko društvo za ugostiteljstvo i turizam, u stečaju, OIB 20864737693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LAURUS, dioničko društvo za ugostiteljstvo i turizam, u stečaju</item>
    </izvorni_sadrzaj>
    <derivirana_varijabla naziv="DomainObject.Predmet.StrankaListFormated_1">
      <item>LAURUS, dioničko društvo za ugostiteljstvo i turizam, u stečaju</item>
    </derivirana_varijabla>
  </DomainObject.Predmet.StrankaListFormated>
  <DomainObject.Predmet.StrankaListFormatedOIB>
    <izvorni_sadrzaj>
      <item>LAURUS, dioničko društvo za ugostiteljstvo i turizam, u stečaju, OIB 20864737693</item>
    </izvorni_sadrzaj>
    <derivirana_varijabla naziv="DomainObject.Predmet.StrankaListFormatedOIB_1">
      <item>LAURUS, dioničko društvo za ugostiteljstvo i turizam, u stečaju, OIB 20864737693</item>
    </derivirana_varijabla>
  </DomainObject.Predmet.StrankaListFormatedOIB>
  <DomainObject.Predmet.StrankaListFormatedWithAdress>
    <izvorni_sadrzaj>
      <item>LAURUS, dioničko društvo za ugostiteljstvo i turizam, u stečaju, Grabovčeva Širina 1, 21000 Split</item>
    </izvorni_sadrzaj>
    <derivirana_varijabla naziv="DomainObject.Predmet.StrankaListFormatedWithAdress_1">
      <item>LAURUS, dioničko društvo za ugostiteljstvo i turizam, u stečaju, Grabovčeva Širina 1, 21000 Split</item>
    </derivirana_varijabla>
  </DomainObject.Predmet.StrankaListFormatedWithAdress>
  <DomainObject.Predmet.StrankaListFormatedWithAdressOIB>
    <izvorni_sadrzaj>
      <item>LAURUS, dioničko društvo za ugostiteljstvo i turizam, u stečaju, OIB 20864737693, Grabovčeva Širina 1, 21000 Split</item>
    </izvorni_sadrzaj>
    <derivirana_varijabla naziv="DomainObject.Predmet.StrankaListFormatedWithAdressOIB_1">
      <item>LAURUS, dioničko društvo za ugostiteljstvo i turizam, u stečaju, OIB 20864737693, Grabovčeva Širina 1, 21000 Split</item>
    </derivirana_varijabla>
  </DomainObject.Predmet.StrankaListFormatedWithAdressOIB>
  <DomainObject.Predmet.StrankaListNazivFormated>
    <izvorni_sadrzaj>
      <item>LAURUS, dioničko društvo za ugostiteljstvo i turizam, u stečaju</item>
    </izvorni_sadrzaj>
    <derivirana_varijabla naziv="DomainObject.Predmet.StrankaListNazivFormated_1">
      <item>LAURUS, dioničko društvo za ugostiteljstvo i turizam, u stečaju</item>
    </derivirana_varijabla>
  </DomainObject.Predmet.StrankaListNazivFormated>
  <DomainObject.Predmet.StrankaListNazivFormatedOIB>
    <izvorni_sadrzaj>
      <item>LAURUS, dioničko društvo za ugostiteljstvo i turizam, u stečaju, OIB 20864737693</item>
    </izvorni_sadrzaj>
    <derivirana_varijabla naziv="DomainObject.Predmet.StrankaListNazivFormatedOIB_1">
      <item>LAURUS, dioničko društvo za ugostiteljstvo i turizam, u stečaju, OIB 20864737693</item>
    </derivirana_varijabla>
  </DomainObject.Predmet.StrankaListNazivFormatedOIB>
  <DomainObject.Predmet.ProtuStrankaListFormated>
    <izvorni_sadrzaj>
      <item>LAURUS-BELLEVUE, društvo s ograničenom odgovornošću za ugostiteljstvo i turizam, u stečaju</item>
    </izvorni_sadrzaj>
    <derivirana_varijabla naziv="DomainObject.Predmet.ProtuStrankaListFormated_1">
      <item>LAURUS-BELLEVUE, društvo s ograničenom odgovornošću za ugostiteljstvo i turizam, u stečaju</item>
    </derivirana_varijabla>
  </DomainObject.Predmet.ProtuStrankaListFormated>
  <DomainObject.Predmet.ProtuStrankaListFormatedOIB>
    <izvorni_sadrzaj>
      <item>LAURUS-BELLEVUE, društvo s ograničenom odgovornošću za ugostiteljstvo i turizam, u stečaju, OIB 30066470924</item>
    </izvorni_sadrzaj>
    <derivirana_varijabla naziv="DomainObject.Predmet.ProtuStrankaListFormatedOIB_1">
      <item>LAURUS-BELLEVUE, društvo s ograničenom odgovornošću za ugostiteljstvo i turizam, u stečaju, OIB 30066470924</item>
    </derivirana_varijabla>
  </DomainObject.Predmet.ProtuStrankaListFormatedOIB>
  <DomainObject.Predmet.ProtuStrankaListFormatedWithAdress>
    <izvorni_sadrzaj>
      <item>LAURUS-BELLEVUE, društvo s ograničenom odgovornošću za ugostiteljstvo i turizam, u stečaju, Ulica Bana Josipa Jelačića 2, 21000 Split</item>
    </izvorni_sadrzaj>
    <derivirana_varijabla naziv="DomainObject.Predmet.ProtuStrankaListFormatedWithAdress_1">
      <item>LAURUS-BELLEVUE, društvo s ograničenom odgovornošću za ugostiteljstvo i turizam, u stečaju, Ulica Bana Josipa Jelačića 2, 21000 Split</item>
    </derivirana_varijabla>
  </DomainObject.Predmet.ProtuStrankaListFormatedWithAdress>
  <DomainObject.Predmet.ProtuStrankaListFormatedWithAdressOIB>
    <izvorni_sadrzaj>
      <item>LAURUS-BELLEVUE, društvo s ograničenom odgovornošću za ugostiteljstvo i turizam, u stečaju, OIB 30066470924, Ulica Bana Josipa Jelačića 2, 21000 Split</item>
    </izvorni_sadrzaj>
    <derivirana_varijabla naziv="DomainObject.Predmet.ProtuStrankaListFormatedWithAdressOIB_1">
      <item>LAURUS-BELLEVUE, društvo s ograničenom odgovornošću za ugostiteljstvo i turizam, u stečaju, OIB 30066470924, Ulica Bana Josipa Jelačića 2, 21000 Split</item>
    </derivirana_varijabla>
  </DomainObject.Predmet.ProtuStrankaListFormatedWithAdressOIB>
  <DomainObject.Predmet.ProtuStrankaListNazivFormated>
    <izvorni_sadrzaj>
      <item>LAURUS-BELLEVUE, društvo s ograničenom odgovornošću za ugostiteljstvo i turizam, u stečaju</item>
    </izvorni_sadrzaj>
    <derivirana_varijabla naziv="DomainObject.Predmet.ProtuStrankaListNazivFormated_1">
      <item>LAURUS-BELLEVUE, društvo s ograničenom odgovornošću za ugostiteljstvo i turizam, u stečaju</item>
    </derivirana_varijabla>
  </DomainObject.Predmet.ProtuStrankaListNazivFormated>
  <DomainObject.Predmet.ProtuStrankaListNazivFormatedOIB>
    <izvorni_sadrzaj>
      <item>LAURUS-BELLEVUE, društvo s ograničenom odgovornošću za ugostiteljstvo i turizam, u stečaju, OIB 30066470924</item>
    </izvorni_sadrzaj>
    <derivirana_varijabla naziv="DomainObject.Predmet.ProtuStrankaListNazivFormatedOIB_1">
      <item>LAURUS-BELLEVUE, društvo s ograničenom odgovornošću za ugostiteljstvo i turizam, u stečaju, OIB 30066470924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St-83/2002-38</izvorni_sadrzaj>
    <derivirana_varijabla naziv="DomainObject.PoslovniBrojDokumenta_1">St-83/2002-38</derivirana_varijabla>
  </DomainObject.PoslovniBrojDokumenta>
  <DomainObject.Predmet.StrankaIDrugi>
    <izvorni_sadrzaj>LAURUS, dioničko društvo za ugostiteljstvo i turizam, u stečaju</izvorni_sadrzaj>
    <derivirana_varijabla naziv="DomainObject.Predmet.StrankaIDrugi_1">LAURUS, dioničko društvo za ugostiteljstvo i turizam, u stečaju</derivirana_varijabla>
  </DomainObject.Predmet.StrankaIDrugi>
  <DomainObject.Predmet.ProtustrankaIDrugi>
    <izvorni_sadrzaj>LAURUS-BELLEVUE, društvo s ograničenom odgovornošću za ugostiteljstvo i turizam, u stečaju</izvorni_sadrzaj>
    <derivirana_varijabla naziv="DomainObject.Predmet.ProtustrankaIDrugi_1">LAURUS-BELLEVUE, društvo s ograničenom odgovornošću za ugostiteljstvo i turizam, u stečaju</derivirana_varijabla>
  </DomainObject.Predmet.ProtustrankaIDrugi>
  <DomainObject.Predmet.StrankaIDrugiAdressOIB>
    <izvorni_sadrzaj>LAURUS, dioničko društvo za ugostiteljstvo i turizam, u stečaju, OIB 20864737693, Grabovčeva Širina 1, 21000 Split</izvorni_sadrzaj>
    <derivirana_varijabla naziv="DomainObject.Predmet.StrankaIDrugiAdressOIB_1">LAURUS, dioničko društvo za ugostiteljstvo i turizam, u stečaju, OIB 20864737693, Grabovčeva Širina 1, 21000 Split</derivirana_varijabla>
  </DomainObject.Predmet.StrankaIDrugiAdressOIB>
  <DomainObject.Predmet.ProtustrankaIDrugiAdressOIB>
    <izvorni_sadrzaj>LAURUS-BELLEVUE, društvo s ograničenom odgovornošću za ugostiteljstvo i turizam, u stečaju, OIB 30066470924, Ulica Bana Josipa Jelačića 2, 21000 Split</izvorni_sadrzaj>
    <derivirana_varijabla naziv="DomainObject.Predmet.ProtustrankaIDrugiAdressOIB_1">LAURUS-BELLEVUE, društvo s ograničenom odgovornošću za ugostiteljstvo i turizam, u stečaju, OIB 30066470924, Ulica Bana Josipa Jelačića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LAURUS-BELLEVUE, društvo s ograničenom odgovornošću za ugostiteljstvo i turizam, u stečaju</item>
    </izvorni_sadrzaj>
    <derivirana_varijabla naziv="DomainObject.Predmet.SudioniciListNaziv_1">
      <item>LAURUS, dioničko društvo za ugostiteljstvo i turizam, u stečaju</item>
      <item>LAURUS-BELLEVUE, društvo s ograničenom odgovornošću za ugostiteljstvo i turizam, u stečaju</item>
    </derivirana_varijabla>
  </DomainObject.Predmet.SudioniciListNaziv>
  <DomainObject.Predmet.SudioniciListAdressOIB>
    <izvorni_sadrzaj>
      <item>LAURUS, dioničko društvo za ugostiteljstvo i turizam, u stečaju, OIB 20864737693, Grabovčeva Širina 1,21000 Split</item>
      <item>LAURUS-BELLEVUE, društvo s ograničenom odgovornošću za ugostiteljstvo i turizam, u stečaju, OIB 30066470924, Ulica Bana Josipa Jelačića 2,21000 Split</item>
    </izvorni_sadrzaj>
    <derivirana_varijabla naziv="DomainObject.Predmet.SudioniciListAdressOIB_1">
      <item>LAURUS, dioničko društvo za ugostiteljstvo i turizam, u stečaju, OIB 20864737693, Grabovčeva Širina 1,21000 Split</item>
      <item>LAURUS-BELLEVUE, društvo s ograničenom odgovornošću za ugostiteljstvo i turizam, u stečaju, OIB 30066470924, Ulica Bana Josipa Jelačića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CAF337-E741-4BAA-A351-71B7D304A1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961</properties:Words>
  <properties:Characters>5149</properties:Characters>
  <properties:Lines>133</properties:Lines>
  <properties:Paragraphs>29</properties:Paragraphs>
  <properties:TotalTime>15</properties:TotalTime>
  <properties:ScaleCrop>false</properties:ScaleCrop>
  <properties:HeadingPairs>
    <vt:vector size="6" baseType="variant">
      <vt:variant>
        <vt:lpstr>Naslov</vt:lpstr>
      </vt:variant>
      <vt:variant>
        <vt:i4>1</vt:i4>
      </vt:variant>
      <vt:variant>
        <vt:lpstr>Naslovi</vt:lpstr>
      </vt:variant>
      <vt:variant>
        <vt:i4>2</vt:i4>
      </vt:variant>
      <vt:variant>
        <vt:lpstr>Title</vt:lpstr>
      </vt:variant>
      <vt:variant>
        <vt:i4>1</vt:i4>
      </vt:variant>
    </vt:vector>
  </properties:HeadingPairs>
  <properties:TitlesOfParts>
    <vt:vector size="4" baseType="lpstr">
      <vt:lpstr>Prazni eSPIS predložak s naputkom</vt:lpstr>
      <vt:lpstr/>
      <vt:lpstr>Obrazloženje</vt:lpstr>
      <vt:lpstr>Prazni eSPIS predložak s naputkom</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2018-11-26T09:34:00Z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St-83/2002-38 / Odluka - Rješenje - dioba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