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d47f5" w14:paraId="40d47f5" w:rsidRDefault="000D6BA8" w:rsidP="00C62C16" w:rsidR="000D6BA8" w:rsidRPr="00561279">
      <w:pPr>
        <w:jc w:val="both"/>
        <w15:collapsed w:val="false"/>
        <w:rPr>
          <w:bCs/>
          <w:sz w:val="24"/>
          <w:szCs w:val="24"/>
        </w:rPr>
      </w:pPr>
      <w:bookmarkStart w:name="_GoBack" w:id="0"/>
      <w:bookmarkEnd w:id="0"/>
      <w:r w:rsidRPr="00561279">
        <w:rPr>
          <w:bCs/>
          <w:noProof/>
          <w:sz w:val="24"/>
          <w:szCs w:val="24"/>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071633" w:rsidRPr="00561279">
        <w:rPr>
          <w:bCs/>
          <w:sz w:val="24"/>
          <w:szCs w:val="24"/>
        </w:rPr>
        <w:t xml:space="preserve">                                                                                                                             </w:t>
      </w:r>
    </w:p>
    <w:p w:rsidRDefault="00071633" w:rsidP="00C62C16" w:rsidR="00071633" w:rsidRPr="00561279">
      <w:pPr>
        <w:jc w:val="both"/>
        <w:rPr>
          <w:bCs/>
          <w:sz w:val="24"/>
          <w:szCs w:val="24"/>
        </w:rPr>
      </w:pPr>
      <w:r w:rsidRPr="00561279">
        <w:rPr>
          <w:bCs/>
          <w:sz w:val="24"/>
          <w:szCs w:val="24"/>
        </w:rPr>
        <w:t xml:space="preserve">REPUBLIKA HRVATSKA </w:t>
      </w:r>
    </w:p>
    <w:p w:rsidRDefault="00071633" w:rsidP="00C62C16" w:rsidR="00071633" w:rsidRPr="00561279">
      <w:pPr>
        <w:jc w:val="both"/>
        <w:rPr>
          <w:bCs/>
          <w:sz w:val="24"/>
          <w:szCs w:val="24"/>
        </w:rPr>
      </w:pPr>
      <w:r w:rsidRPr="00561279">
        <w:rPr>
          <w:bCs/>
          <w:sz w:val="24"/>
          <w:szCs w:val="24"/>
        </w:rPr>
        <w:t>TRGOVAČKI SUD U ZAGREBU</w:t>
      </w:r>
    </w:p>
    <w:p w:rsidRDefault="00071633" w:rsidP="00C6522F" w:rsidR="00853FF6" w:rsidRPr="00561279">
      <w:pPr>
        <w:jc w:val="right"/>
        <w:rPr>
          <w:bCs/>
          <w:sz w:val="24"/>
          <w:szCs w:val="24"/>
        </w:rPr>
      </w:pPr>
      <w:r w:rsidRPr="00561279">
        <w:rPr>
          <w:bCs/>
          <w:sz w:val="24"/>
          <w:szCs w:val="24"/>
        </w:rPr>
        <w:t>Zagreb, Amruševa 2/II</w:t>
      </w:r>
      <w:r w:rsidR="005568C5" w:rsidRPr="00561279">
        <w:rPr>
          <w:bCs/>
          <w:sz w:val="24"/>
          <w:szCs w:val="24"/>
        </w:rPr>
        <w:tab/>
      </w:r>
      <w:r w:rsidR="005568C5" w:rsidRPr="00561279">
        <w:rPr>
          <w:bCs/>
          <w:sz w:val="24"/>
          <w:szCs w:val="24"/>
        </w:rPr>
        <w:tab/>
      </w:r>
      <w:r w:rsidR="005568C5" w:rsidRPr="00561279">
        <w:rPr>
          <w:bCs/>
          <w:sz w:val="24"/>
          <w:szCs w:val="24"/>
        </w:rPr>
        <w:tab/>
      </w:r>
      <w:r w:rsidR="005568C5" w:rsidRPr="00561279">
        <w:rPr>
          <w:bCs/>
          <w:sz w:val="24"/>
          <w:szCs w:val="24"/>
        </w:rPr>
        <w:tab/>
        <w:t xml:space="preserve">        </w:t>
      </w:r>
      <w:r w:rsidR="0089076F" w:rsidRPr="00561279">
        <w:rPr>
          <w:bCs/>
          <w:sz w:val="24"/>
          <w:szCs w:val="24"/>
        </w:rPr>
        <w:tab/>
      </w:r>
      <w:r w:rsidR="0089076F" w:rsidRPr="00561279">
        <w:rPr>
          <w:bCs/>
          <w:sz w:val="24"/>
          <w:szCs w:val="24"/>
        </w:rPr>
        <w:tab/>
      </w:r>
      <w:r w:rsidR="0089076F" w:rsidRPr="00561279">
        <w:rPr>
          <w:bCs/>
          <w:sz w:val="24"/>
          <w:szCs w:val="24"/>
        </w:rPr>
        <w:tab/>
      </w:r>
      <w:r w:rsidR="0089076F" w:rsidRPr="00561279">
        <w:rPr>
          <w:bCs/>
          <w:sz w:val="24"/>
          <w:szCs w:val="24"/>
        </w:rPr>
        <w:tab/>
      </w:r>
      <w:r w:rsidR="0089076F" w:rsidRPr="00561279">
        <w:rPr>
          <w:bCs/>
          <w:sz w:val="24"/>
          <w:szCs w:val="24"/>
        </w:rPr>
        <w:tab/>
      </w:r>
      <w:r w:rsidR="0089076F" w:rsidRPr="00561279">
        <w:rPr>
          <w:bCs/>
          <w:sz w:val="24"/>
          <w:szCs w:val="24"/>
        </w:rPr>
        <w:tab/>
      </w:r>
      <w:r w:rsidR="0089076F" w:rsidRPr="00561279">
        <w:rPr>
          <w:bCs/>
          <w:sz w:val="24"/>
          <w:szCs w:val="24"/>
        </w:rPr>
        <w:tab/>
      </w:r>
      <w:r w:rsidRPr="00561279">
        <w:rPr>
          <w:bCs/>
          <w:sz w:val="24"/>
          <w:szCs w:val="24"/>
        </w:rPr>
        <w:t xml:space="preserve">                                                                           48</w:t>
      </w:r>
      <w:r w:rsidR="00EA2F22" w:rsidRPr="00561279">
        <w:rPr>
          <w:bCs/>
          <w:sz w:val="24"/>
          <w:szCs w:val="24"/>
        </w:rPr>
        <w:t>.</w:t>
      </w:r>
      <w:r w:rsidR="00B84EFD" w:rsidRPr="00561279">
        <w:rPr>
          <w:bCs/>
          <w:sz w:val="24"/>
          <w:szCs w:val="24"/>
        </w:rPr>
        <w:t xml:space="preserve"> St-</w:t>
      </w:r>
      <w:r w:rsidR="00214621" w:rsidRPr="00561279">
        <w:rPr>
          <w:bCs/>
          <w:sz w:val="24"/>
          <w:szCs w:val="24"/>
        </w:rPr>
        <w:t>5936/16</w:t>
      </w:r>
    </w:p>
    <w:p w:rsidRDefault="00853FF6" w:rsidP="00C62C16" w:rsidR="00853FF6" w:rsidRPr="00561279">
      <w:pPr>
        <w:jc w:val="both"/>
        <w:rPr>
          <w:bCs/>
          <w:sz w:val="24"/>
          <w:szCs w:val="24"/>
        </w:rPr>
      </w:pPr>
    </w:p>
    <w:p w:rsidRDefault="00853FF6" w:rsidP="00C6522F" w:rsidR="00853FF6" w:rsidRPr="00561279">
      <w:pPr>
        <w:pStyle w:val="Naslov3"/>
        <w:rPr>
          <w:b w:val="false"/>
          <w:bCs/>
          <w:szCs w:val="24"/>
        </w:rPr>
      </w:pPr>
      <w:r w:rsidRPr="00561279">
        <w:rPr>
          <w:b w:val="false"/>
          <w:bCs/>
          <w:szCs w:val="24"/>
        </w:rPr>
        <w:t>Z A P I S N I K</w:t>
      </w:r>
    </w:p>
    <w:p w:rsidRDefault="00071633" w:rsidP="00C6522F" w:rsidR="00853FF6" w:rsidRPr="00561279">
      <w:pPr>
        <w:pStyle w:val="Naslov1"/>
        <w:jc w:val="center"/>
        <w:rPr>
          <w:b w:val="false"/>
          <w:bCs/>
          <w:szCs w:val="24"/>
        </w:rPr>
      </w:pPr>
      <w:r w:rsidRPr="00561279">
        <w:rPr>
          <w:b w:val="false"/>
          <w:bCs/>
          <w:szCs w:val="24"/>
        </w:rPr>
        <w:t>S</w:t>
      </w:r>
      <w:r w:rsidR="00853FF6" w:rsidRPr="00561279">
        <w:rPr>
          <w:b w:val="false"/>
          <w:bCs/>
          <w:szCs w:val="24"/>
        </w:rPr>
        <w:t xml:space="preserve"> ISPITNOG ROČIŠTA</w:t>
      </w:r>
    </w:p>
    <w:p w:rsidRDefault="005A3188" w:rsidP="00C62C16" w:rsidR="005A3188" w:rsidRPr="00561279">
      <w:pPr>
        <w:jc w:val="both"/>
        <w:rPr>
          <w:sz w:val="24"/>
          <w:szCs w:val="24"/>
        </w:rPr>
      </w:pPr>
    </w:p>
    <w:p w:rsidRDefault="009919F7" w:rsidP="00C62C16" w:rsidR="00BF1405" w:rsidRPr="00561279">
      <w:pPr>
        <w:pStyle w:val="Bezproreda"/>
        <w:jc w:val="both"/>
        <w:rPr>
          <w:rFonts w:hAnsi="Times New Roman" w:ascii="Times New Roman"/>
          <w:sz w:val="24"/>
          <w:szCs w:val="24"/>
        </w:rPr>
      </w:pPr>
      <w:r w:rsidRPr="00561279">
        <w:rPr>
          <w:rFonts w:hAnsi="Times New Roman" w:ascii="Times New Roman"/>
          <w:bCs/>
          <w:sz w:val="24"/>
          <w:szCs w:val="24"/>
        </w:rPr>
        <w:t xml:space="preserve">održanog dana </w:t>
      </w:r>
      <w:r w:rsidR="00561279" w:rsidRPr="00561279">
        <w:rPr>
          <w:rFonts w:hAnsi="Times New Roman" w:ascii="Times New Roman"/>
          <w:bCs/>
          <w:sz w:val="24"/>
          <w:szCs w:val="24"/>
        </w:rPr>
        <w:t>11</w:t>
      </w:r>
      <w:r w:rsidR="00DB2CB4" w:rsidRPr="00561279">
        <w:rPr>
          <w:rFonts w:hAnsi="Times New Roman" w:ascii="Times New Roman"/>
          <w:bCs/>
          <w:sz w:val="24"/>
          <w:szCs w:val="24"/>
        </w:rPr>
        <w:t>. veljače</w:t>
      </w:r>
      <w:r w:rsidR="00B30A32" w:rsidRPr="00561279">
        <w:rPr>
          <w:rFonts w:hAnsi="Times New Roman" w:ascii="Times New Roman"/>
          <w:bCs/>
          <w:sz w:val="24"/>
          <w:szCs w:val="24"/>
        </w:rPr>
        <w:t xml:space="preserve"> 2019</w:t>
      </w:r>
      <w:r w:rsidRPr="00561279">
        <w:rPr>
          <w:rFonts w:hAnsi="Times New Roman" w:ascii="Times New Roman"/>
          <w:bCs/>
          <w:sz w:val="24"/>
          <w:szCs w:val="24"/>
        </w:rPr>
        <w:t>. na Trgovačkom sudu u Zagrebu, Amruševa</w:t>
      </w:r>
      <w:r w:rsidR="00B30A32" w:rsidRPr="00561279">
        <w:rPr>
          <w:rFonts w:hAnsi="Times New Roman" w:ascii="Times New Roman"/>
          <w:bCs/>
          <w:sz w:val="24"/>
          <w:szCs w:val="24"/>
        </w:rPr>
        <w:t xml:space="preserve"> 2/II, soba 93/II kat, UZ</w:t>
      </w:r>
      <w:r w:rsidRPr="00561279">
        <w:rPr>
          <w:rFonts w:hAnsi="Times New Roman" w:ascii="Times New Roman"/>
          <w:bCs/>
          <w:sz w:val="24"/>
          <w:szCs w:val="24"/>
        </w:rPr>
        <w:t xml:space="preserve"> u stečajnom predmetu nad </w:t>
      </w:r>
      <w:r w:rsidR="0038417C" w:rsidRPr="00561279">
        <w:rPr>
          <w:rFonts w:hAnsi="Times New Roman" w:ascii="Times New Roman"/>
          <w:bCs/>
          <w:sz w:val="24"/>
          <w:szCs w:val="24"/>
        </w:rPr>
        <w:t xml:space="preserve">stečajnim dužnikom </w:t>
      </w:r>
      <w:r w:rsidR="00561279" w:rsidRPr="00561279">
        <w:rPr>
          <w:rFonts w:hAnsi="Times New Roman" w:ascii="Times New Roman"/>
        </w:rPr>
        <w:t>GRASSOR d.o.o.</w:t>
      </w:r>
      <w:r w:rsidR="00637A23">
        <w:rPr>
          <w:rFonts w:hAnsi="Times New Roman" w:ascii="Times New Roman"/>
        </w:rPr>
        <w:t xml:space="preserve"> – u stečaju</w:t>
      </w:r>
      <w:r w:rsidR="00561279" w:rsidRPr="00561279">
        <w:rPr>
          <w:rFonts w:hAnsi="Times New Roman" w:ascii="Times New Roman"/>
        </w:rPr>
        <w:t>, Zagreb, Petrovaradinska 1, OIB: 87395344776</w:t>
      </w:r>
    </w:p>
    <w:p w:rsidRDefault="000834CF" w:rsidP="00C62C16" w:rsidR="000834CF" w:rsidRPr="00561279">
      <w:pPr>
        <w:pStyle w:val="Bezproreda"/>
        <w:jc w:val="both"/>
        <w:rPr>
          <w:rFonts w:hAnsi="Times New Roman" w:ascii="Times New Roman"/>
          <w:sz w:val="24"/>
          <w:szCs w:val="24"/>
        </w:rPr>
      </w:pPr>
    </w:p>
    <w:p w:rsidRDefault="00853FF6" w:rsidP="00C62C16" w:rsidR="00853FF6" w:rsidRPr="00561279">
      <w:pPr>
        <w:pStyle w:val="Bezproreda"/>
        <w:jc w:val="both"/>
        <w:rPr>
          <w:rFonts w:hAnsi="Times New Roman" w:ascii="Times New Roman"/>
          <w:bCs/>
          <w:sz w:val="24"/>
          <w:szCs w:val="24"/>
        </w:rPr>
      </w:pPr>
      <w:r w:rsidRPr="00561279">
        <w:rPr>
          <w:rFonts w:hAnsi="Times New Roman" w:ascii="Times New Roman"/>
          <w:bCs/>
          <w:sz w:val="24"/>
          <w:szCs w:val="24"/>
        </w:rPr>
        <w:t>Nazočni od suda:</w:t>
      </w:r>
    </w:p>
    <w:p w:rsidRDefault="00071633" w:rsidP="00C62C16" w:rsidR="00853FF6" w:rsidRPr="00561279">
      <w:pPr>
        <w:jc w:val="both"/>
        <w:rPr>
          <w:bCs/>
          <w:sz w:val="24"/>
          <w:szCs w:val="24"/>
        </w:rPr>
      </w:pPr>
      <w:r w:rsidRPr="00561279">
        <w:rPr>
          <w:bCs/>
          <w:sz w:val="24"/>
          <w:szCs w:val="24"/>
        </w:rPr>
        <w:t>Vesna Sremac Šoštar</w:t>
      </w:r>
      <w:r w:rsidR="004642DE" w:rsidRPr="00561279">
        <w:rPr>
          <w:bCs/>
          <w:sz w:val="24"/>
          <w:szCs w:val="24"/>
        </w:rPr>
        <w:t xml:space="preserve">, </w:t>
      </w:r>
      <w:r w:rsidR="00853FF6" w:rsidRPr="00561279">
        <w:rPr>
          <w:bCs/>
          <w:sz w:val="24"/>
          <w:szCs w:val="24"/>
        </w:rPr>
        <w:t>sudac</w:t>
      </w:r>
    </w:p>
    <w:p w:rsidRDefault="00561279" w:rsidP="00126873" w:rsidR="00853FF6" w:rsidRPr="00561279">
      <w:pPr>
        <w:tabs>
          <w:tab w:pos="8364" w:val="left"/>
        </w:tabs>
        <w:jc w:val="both"/>
        <w:rPr>
          <w:bCs/>
          <w:sz w:val="24"/>
          <w:szCs w:val="24"/>
        </w:rPr>
      </w:pPr>
      <w:r w:rsidRPr="00561279">
        <w:rPr>
          <w:bCs/>
          <w:sz w:val="24"/>
          <w:szCs w:val="24"/>
        </w:rPr>
        <w:t xml:space="preserve">Vinka Mihalinčić </w:t>
      </w:r>
      <w:r w:rsidR="00853FF6" w:rsidRPr="00561279">
        <w:rPr>
          <w:bCs/>
          <w:sz w:val="24"/>
          <w:szCs w:val="24"/>
        </w:rPr>
        <w:t>, zapisničar</w:t>
      </w:r>
      <w:r w:rsidR="00126873" w:rsidRPr="00561279">
        <w:rPr>
          <w:bCs/>
          <w:sz w:val="24"/>
          <w:szCs w:val="24"/>
        </w:rPr>
        <w:tab/>
      </w:r>
    </w:p>
    <w:p w:rsidRDefault="00853FF6" w:rsidP="00C62C16" w:rsidR="00853FF6" w:rsidRPr="00561279">
      <w:pPr>
        <w:jc w:val="both"/>
        <w:rPr>
          <w:bCs/>
          <w:sz w:val="24"/>
          <w:szCs w:val="24"/>
        </w:rPr>
      </w:pPr>
    </w:p>
    <w:p w:rsidRDefault="00853FF6" w:rsidP="00C62C16" w:rsidR="009835DE" w:rsidRPr="00561279">
      <w:pPr>
        <w:jc w:val="both"/>
        <w:rPr>
          <w:sz w:val="24"/>
          <w:szCs w:val="24"/>
        </w:rPr>
      </w:pPr>
      <w:r w:rsidRPr="00561279">
        <w:rPr>
          <w:sz w:val="24"/>
          <w:szCs w:val="24"/>
        </w:rPr>
        <w:t>Utvrđuje se da je pristu</w:t>
      </w:r>
      <w:r w:rsidR="002A3A8D" w:rsidRPr="00561279">
        <w:rPr>
          <w:sz w:val="24"/>
          <w:szCs w:val="24"/>
        </w:rPr>
        <w:t>pio</w:t>
      </w:r>
      <w:r w:rsidRPr="00561279">
        <w:rPr>
          <w:sz w:val="24"/>
          <w:szCs w:val="24"/>
        </w:rPr>
        <w:t xml:space="preserve"> stečajn</w:t>
      </w:r>
      <w:r w:rsidR="002A3A8D" w:rsidRPr="00561279">
        <w:rPr>
          <w:sz w:val="24"/>
          <w:szCs w:val="24"/>
        </w:rPr>
        <w:t>i</w:t>
      </w:r>
      <w:r w:rsidR="00DC6824" w:rsidRPr="00561279">
        <w:rPr>
          <w:sz w:val="24"/>
          <w:szCs w:val="24"/>
        </w:rPr>
        <w:t xml:space="preserve"> </w:t>
      </w:r>
      <w:r w:rsidR="00A63F46" w:rsidRPr="00561279">
        <w:rPr>
          <w:sz w:val="24"/>
          <w:szCs w:val="24"/>
        </w:rPr>
        <w:t>upravitelj</w:t>
      </w:r>
      <w:r w:rsidR="00532F34" w:rsidRPr="00561279">
        <w:rPr>
          <w:sz w:val="24"/>
          <w:szCs w:val="24"/>
        </w:rPr>
        <w:t xml:space="preserve"> </w:t>
      </w:r>
      <w:r w:rsidR="008F13E2">
        <w:rPr>
          <w:sz w:val="24"/>
          <w:szCs w:val="24"/>
        </w:rPr>
        <w:t>Branko Petanjek</w:t>
      </w:r>
    </w:p>
    <w:p w:rsidRDefault="00B23978" w:rsidP="00C62C16" w:rsidR="00954230" w:rsidRPr="00561279">
      <w:pPr>
        <w:tabs>
          <w:tab w:pos="7741" w:val="left"/>
        </w:tabs>
        <w:jc w:val="both"/>
        <w:rPr>
          <w:bCs/>
          <w:sz w:val="24"/>
          <w:szCs w:val="24"/>
        </w:rPr>
      </w:pPr>
      <w:r w:rsidRPr="00561279">
        <w:rPr>
          <w:bCs/>
          <w:sz w:val="24"/>
          <w:szCs w:val="24"/>
        </w:rPr>
        <w:tab/>
      </w:r>
    </w:p>
    <w:p w:rsidRDefault="00071633" w:rsidP="00C62C16" w:rsidR="00D4581C" w:rsidRPr="00561279">
      <w:pPr>
        <w:jc w:val="both"/>
        <w:rPr>
          <w:bCs/>
          <w:sz w:val="24"/>
          <w:szCs w:val="24"/>
        </w:rPr>
      </w:pPr>
      <w:r w:rsidRPr="00561279">
        <w:rPr>
          <w:bCs/>
          <w:sz w:val="24"/>
          <w:szCs w:val="24"/>
        </w:rPr>
        <w:t xml:space="preserve">Započeto u </w:t>
      </w:r>
      <w:r w:rsidR="002530EA" w:rsidRPr="00561279">
        <w:rPr>
          <w:bCs/>
          <w:sz w:val="24"/>
          <w:szCs w:val="24"/>
        </w:rPr>
        <w:t>10</w:t>
      </w:r>
      <w:r w:rsidR="00B30A32" w:rsidRPr="00561279">
        <w:rPr>
          <w:bCs/>
          <w:sz w:val="24"/>
          <w:szCs w:val="24"/>
        </w:rPr>
        <w:t>,00</w:t>
      </w:r>
      <w:r w:rsidR="00956688" w:rsidRPr="00561279">
        <w:rPr>
          <w:bCs/>
          <w:sz w:val="24"/>
          <w:szCs w:val="24"/>
        </w:rPr>
        <w:t xml:space="preserve"> </w:t>
      </w:r>
      <w:r w:rsidR="00853FF6" w:rsidRPr="00561279">
        <w:rPr>
          <w:bCs/>
          <w:sz w:val="24"/>
          <w:szCs w:val="24"/>
        </w:rPr>
        <w:t>sati.</w:t>
      </w:r>
    </w:p>
    <w:p w:rsidRDefault="00D4581C" w:rsidP="00C62C16" w:rsidR="00D4581C" w:rsidRPr="00561279">
      <w:pPr>
        <w:jc w:val="both"/>
        <w:rPr>
          <w:bCs/>
          <w:sz w:val="24"/>
          <w:szCs w:val="24"/>
        </w:rPr>
      </w:pPr>
    </w:p>
    <w:p w:rsidRDefault="00853FF6" w:rsidP="00C62C16" w:rsidR="00071633" w:rsidRPr="00561279">
      <w:pPr>
        <w:jc w:val="both"/>
        <w:rPr>
          <w:bCs/>
          <w:sz w:val="24"/>
          <w:szCs w:val="24"/>
        </w:rPr>
      </w:pPr>
      <w:r w:rsidRPr="00561279">
        <w:rPr>
          <w:bCs/>
          <w:sz w:val="24"/>
          <w:szCs w:val="24"/>
        </w:rPr>
        <w:t>Ročište je javno.</w:t>
      </w:r>
    </w:p>
    <w:p w:rsidRDefault="00071633" w:rsidP="00C62C16" w:rsidR="00071633" w:rsidRPr="00561279">
      <w:pPr>
        <w:jc w:val="both"/>
        <w:rPr>
          <w:bCs/>
          <w:sz w:val="24"/>
          <w:szCs w:val="24"/>
        </w:rPr>
      </w:pPr>
    </w:p>
    <w:p w:rsidRDefault="00853FF6" w:rsidP="00C62C16" w:rsidR="00853FF6" w:rsidRPr="00561279">
      <w:pPr>
        <w:jc w:val="both"/>
        <w:rPr>
          <w:bCs/>
          <w:sz w:val="24"/>
          <w:szCs w:val="24"/>
        </w:rPr>
      </w:pPr>
      <w:r w:rsidRPr="00561279">
        <w:rPr>
          <w:bCs/>
          <w:sz w:val="24"/>
          <w:szCs w:val="24"/>
        </w:rPr>
        <w:t>Utvrđuje se da su p</w:t>
      </w:r>
      <w:r w:rsidR="009E0988" w:rsidRPr="00561279">
        <w:rPr>
          <w:bCs/>
          <w:sz w:val="24"/>
          <w:szCs w:val="24"/>
        </w:rPr>
        <w:t>ristupili sl</w:t>
      </w:r>
      <w:r w:rsidRPr="00561279">
        <w:rPr>
          <w:bCs/>
          <w:sz w:val="24"/>
          <w:szCs w:val="24"/>
        </w:rPr>
        <w:t>jedeći vjerovnici:</w:t>
      </w:r>
    </w:p>
    <w:p w:rsidRDefault="000D7C0F" w:rsidP="00C62C16" w:rsidR="000D7C0F" w:rsidRPr="00561279">
      <w:pPr>
        <w:jc w:val="both"/>
        <w:rPr>
          <w:bCs/>
          <w:sz w:val="24"/>
          <w:szCs w:val="24"/>
        </w:rPr>
      </w:pPr>
    </w:p>
    <w:p w:rsidRDefault="00A130EB" w:rsidP="00A46D9E" w:rsidR="007D73C0">
      <w:pPr>
        <w:jc w:val="both"/>
        <w:rPr>
          <w:bCs/>
          <w:sz w:val="24"/>
          <w:szCs w:val="24"/>
        </w:rPr>
      </w:pPr>
      <w:r w:rsidRPr="00561279">
        <w:rPr>
          <w:bCs/>
          <w:sz w:val="24"/>
          <w:szCs w:val="24"/>
        </w:rPr>
        <w:t>RH, MF, Porezna uprava</w:t>
      </w:r>
      <w:r w:rsidR="00D01D6E">
        <w:rPr>
          <w:bCs/>
          <w:sz w:val="24"/>
          <w:szCs w:val="24"/>
        </w:rPr>
        <w:t xml:space="preserve"> – Ružica Grbavac Galić, zamjenik ŽDO-a </w:t>
      </w:r>
      <w:r w:rsidR="00142419">
        <w:rPr>
          <w:bCs/>
          <w:sz w:val="24"/>
          <w:szCs w:val="24"/>
        </w:rPr>
        <w:t>Zagreb</w:t>
      </w:r>
      <w:r w:rsidR="00A215A0" w:rsidRPr="00561279">
        <w:rPr>
          <w:bCs/>
          <w:sz w:val="24"/>
          <w:szCs w:val="24"/>
        </w:rPr>
        <w:t xml:space="preserve"> </w:t>
      </w:r>
    </w:p>
    <w:p w:rsidRDefault="004C3303" w:rsidP="00A46D9E" w:rsidR="004C3303" w:rsidRPr="00561279">
      <w:pPr>
        <w:jc w:val="both"/>
        <w:rPr>
          <w:bCs/>
          <w:sz w:val="24"/>
          <w:szCs w:val="24"/>
        </w:rPr>
      </w:pPr>
      <w:r>
        <w:rPr>
          <w:bCs/>
          <w:sz w:val="24"/>
          <w:szCs w:val="24"/>
        </w:rPr>
        <w:t xml:space="preserve">SUVLASNICI STAMBENE ZGRADE – pun. Tihana Miletić, odvj. </w:t>
      </w:r>
    </w:p>
    <w:p w:rsidRDefault="00A215A0" w:rsidP="007D73C0" w:rsidR="00A215A0" w:rsidRPr="00561279">
      <w:pPr>
        <w:jc w:val="both"/>
        <w:rPr>
          <w:bCs/>
          <w:sz w:val="24"/>
          <w:szCs w:val="24"/>
        </w:rPr>
      </w:pPr>
    </w:p>
    <w:p w:rsidRDefault="005277D5" w:rsidP="00B11DA9" w:rsidR="005277D5" w:rsidRPr="00561279">
      <w:pPr>
        <w:jc w:val="both"/>
        <w:rPr>
          <w:bCs/>
          <w:sz w:val="24"/>
          <w:szCs w:val="24"/>
        </w:rPr>
      </w:pPr>
    </w:p>
    <w:p w:rsidRDefault="0038417C" w:rsidP="0038417C" w:rsidR="0038417C" w:rsidRPr="00561279">
      <w:pPr>
        <w:pStyle w:val="Naslov1"/>
        <w:ind w:firstLine="360"/>
        <w:jc w:val="both"/>
        <w:rPr>
          <w:b w:val="false"/>
          <w:szCs w:val="24"/>
        </w:rPr>
      </w:pPr>
      <w:r w:rsidRPr="00561279">
        <w:rPr>
          <w:b w:val="false"/>
          <w:szCs w:val="24"/>
        </w:rPr>
        <w:t xml:space="preserve">Utvrđuje se da je rješenje o otvaranju stečajnog postupka nad dužnikom od </w:t>
      </w:r>
      <w:r w:rsidR="000834CF" w:rsidRPr="00561279">
        <w:rPr>
          <w:b w:val="false"/>
          <w:szCs w:val="24"/>
        </w:rPr>
        <w:t>27. kolovoza</w:t>
      </w:r>
      <w:r w:rsidRPr="00561279">
        <w:rPr>
          <w:b w:val="false"/>
          <w:szCs w:val="24"/>
        </w:rPr>
        <w:t xml:space="preserve"> 2018., broj gornji, kojim je određeno današnje ispitno i izvještajno ročište objavljeno na mrežnoj stranici e-oglasna ploča Trgovačkog suda u Zagrebu istog dana, tj. </w:t>
      </w:r>
      <w:r w:rsidR="000834CF" w:rsidRPr="00561279">
        <w:rPr>
          <w:b w:val="false"/>
          <w:szCs w:val="24"/>
        </w:rPr>
        <w:t>27. kolovoza</w:t>
      </w:r>
      <w:r w:rsidRPr="00561279">
        <w:rPr>
          <w:b w:val="false"/>
          <w:szCs w:val="24"/>
        </w:rPr>
        <w:t xml:space="preserve"> 2018.</w:t>
      </w:r>
    </w:p>
    <w:p w:rsidRDefault="0038417C" w:rsidP="0038417C" w:rsidR="0038417C" w:rsidRPr="00561279">
      <w:pPr>
        <w:rPr>
          <w:bCs/>
          <w:sz w:val="24"/>
          <w:szCs w:val="24"/>
        </w:rPr>
      </w:pPr>
    </w:p>
    <w:p w:rsidRDefault="0038417C" w:rsidP="0038417C" w:rsidR="0038417C" w:rsidRPr="00561279">
      <w:pPr>
        <w:ind w:firstLine="360"/>
        <w:jc w:val="both"/>
        <w:rPr>
          <w:sz w:val="24"/>
          <w:szCs w:val="24"/>
        </w:rPr>
      </w:pPr>
      <w:r w:rsidRPr="00561279">
        <w:rPr>
          <w:sz w:val="24"/>
          <w:szCs w:val="24"/>
        </w:rPr>
        <w:t>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 bile objavljene na mrežnoj stranici e-oglasna ploča Trgovačkog suda u Zagrebu i n</w:t>
      </w:r>
      <w:r w:rsidR="000834CF" w:rsidRPr="00561279">
        <w:rPr>
          <w:sz w:val="24"/>
          <w:szCs w:val="24"/>
        </w:rPr>
        <w:t>alazile su se na uvidu u sobi 93</w:t>
      </w:r>
      <w:r w:rsidR="000834CF" w:rsidRPr="00561279">
        <w:rPr>
          <w:bCs/>
          <w:sz w:val="24"/>
          <w:szCs w:val="24"/>
        </w:rPr>
        <w:t>/II (ulična</w:t>
      </w:r>
      <w:r w:rsidRPr="00561279">
        <w:rPr>
          <w:bCs/>
          <w:sz w:val="24"/>
          <w:szCs w:val="24"/>
        </w:rPr>
        <w:t xml:space="preserve"> zgrada) </w:t>
      </w:r>
      <w:r w:rsidRPr="00561279">
        <w:rPr>
          <w:sz w:val="24"/>
          <w:szCs w:val="24"/>
        </w:rPr>
        <w:t xml:space="preserve">u Trgovačkom sudu u Zagrebu.    </w:t>
      </w:r>
    </w:p>
    <w:p w:rsidRDefault="0038417C" w:rsidP="0038417C" w:rsidR="0038417C" w:rsidRPr="00561279">
      <w:pPr>
        <w:jc w:val="both"/>
        <w:rPr>
          <w:sz w:val="24"/>
          <w:szCs w:val="24"/>
        </w:rPr>
      </w:pPr>
    </w:p>
    <w:p w:rsidRDefault="0038417C" w:rsidP="0038417C" w:rsidR="0038417C" w:rsidRPr="00561279">
      <w:pPr>
        <w:ind w:firstLine="360"/>
        <w:jc w:val="both"/>
        <w:rPr>
          <w:sz w:val="24"/>
          <w:szCs w:val="24"/>
        </w:rPr>
      </w:pPr>
      <w:r w:rsidRPr="00561279">
        <w:rPr>
          <w:sz w:val="24"/>
          <w:szCs w:val="24"/>
        </w:rPr>
        <w:t xml:space="preserve">Uz tablice su bile izložene i prijave svih vjerovnika koje su stigle u roku objave koji je određen rješenjem o otvaranju stečajnog postupka nad dužnikom od </w:t>
      </w:r>
      <w:r w:rsidR="000834CF" w:rsidRPr="00561279">
        <w:rPr>
          <w:sz w:val="24"/>
          <w:szCs w:val="24"/>
        </w:rPr>
        <w:t>27. kolovoza</w:t>
      </w:r>
      <w:r w:rsidRPr="00561279">
        <w:rPr>
          <w:sz w:val="24"/>
          <w:szCs w:val="24"/>
        </w:rPr>
        <w:t xml:space="preserve"> 2018</w:t>
      </w:r>
      <w:r w:rsidRPr="00561279">
        <w:rPr>
          <w:bCs/>
          <w:sz w:val="24"/>
          <w:szCs w:val="24"/>
        </w:rPr>
        <w:t>.</w:t>
      </w:r>
    </w:p>
    <w:p w:rsidRDefault="0038417C" w:rsidP="0038417C" w:rsidR="0038417C" w:rsidRPr="00561279">
      <w:pPr>
        <w:jc w:val="both"/>
        <w:rPr>
          <w:sz w:val="24"/>
          <w:szCs w:val="24"/>
        </w:rPr>
      </w:pPr>
    </w:p>
    <w:p w:rsidRDefault="0038417C" w:rsidP="0038417C" w:rsidR="0038417C" w:rsidRPr="00561279">
      <w:pPr>
        <w:ind w:firstLine="360"/>
        <w:jc w:val="both"/>
        <w:rPr>
          <w:sz w:val="24"/>
          <w:szCs w:val="24"/>
        </w:rPr>
      </w:pPr>
      <w:r w:rsidRPr="00561279">
        <w:rPr>
          <w:sz w:val="24"/>
          <w:szCs w:val="24"/>
        </w:rPr>
        <w:lastRenderedPageBreak/>
        <w:t>Sud obavještava vjerovnike da sukladno čl. 265. SZ-a oni vjerovnici kojima je tražbina priznata neće dobiti poseban otpravak rješenja o utvrđenoj tražbini, osim ako to posebno ne zatraže i plate trošak rješenja.</w:t>
      </w:r>
    </w:p>
    <w:p w:rsidRDefault="0038417C" w:rsidP="0038417C" w:rsidR="0038417C" w:rsidRPr="00561279">
      <w:pPr>
        <w:ind w:firstLine="360"/>
        <w:jc w:val="both"/>
        <w:rPr>
          <w:sz w:val="24"/>
          <w:szCs w:val="24"/>
        </w:rPr>
      </w:pPr>
    </w:p>
    <w:p w:rsidRDefault="000D28B2" w:rsidP="00C62C16" w:rsidR="000D28B2" w:rsidRPr="00561279">
      <w:pPr>
        <w:ind w:firstLine="360"/>
        <w:jc w:val="both"/>
        <w:rPr>
          <w:sz w:val="24"/>
          <w:szCs w:val="24"/>
        </w:rPr>
      </w:pPr>
      <w:r w:rsidRPr="00561279">
        <w:rPr>
          <w:sz w:val="24"/>
          <w:szCs w:val="24"/>
        </w:rPr>
        <w:t>Rješenje o utvrđenim</w:t>
      </w:r>
      <w:r w:rsidR="009045A8" w:rsidRPr="00561279">
        <w:rPr>
          <w:sz w:val="24"/>
          <w:szCs w:val="24"/>
        </w:rPr>
        <w:t xml:space="preserve"> i osporenim tražbinama objavit</w:t>
      </w:r>
      <w:r w:rsidRPr="00561279">
        <w:rPr>
          <w:sz w:val="24"/>
          <w:szCs w:val="24"/>
        </w:rPr>
        <w:t xml:space="preserve"> će se na mrežnoj stranici e-oglasna pl</w:t>
      </w:r>
      <w:r w:rsidR="009045A8" w:rsidRPr="00561279">
        <w:rPr>
          <w:sz w:val="24"/>
          <w:szCs w:val="24"/>
        </w:rPr>
        <w:t>oča sudova (čl. 265. st. 2. SZ</w:t>
      </w:r>
      <w:r w:rsidRPr="00561279">
        <w:rPr>
          <w:sz w:val="24"/>
          <w:szCs w:val="24"/>
        </w:rPr>
        <w:t xml:space="preserve">). </w:t>
      </w:r>
    </w:p>
    <w:p w:rsidRDefault="000D28B2" w:rsidP="00C62C16" w:rsidR="000D28B2" w:rsidRPr="00561279">
      <w:pPr>
        <w:ind w:firstLine="360"/>
        <w:jc w:val="both"/>
        <w:rPr>
          <w:sz w:val="24"/>
          <w:szCs w:val="24"/>
        </w:rPr>
      </w:pPr>
    </w:p>
    <w:p w:rsidRDefault="000D28B2" w:rsidP="00C62C16" w:rsidR="000D28B2" w:rsidRPr="00561279">
      <w:pPr>
        <w:ind w:firstLine="360"/>
        <w:jc w:val="both"/>
        <w:rPr>
          <w:sz w:val="24"/>
          <w:szCs w:val="24"/>
        </w:rPr>
      </w:pPr>
      <w:r w:rsidRPr="00561279">
        <w:rPr>
          <w:sz w:val="24"/>
          <w:szCs w:val="24"/>
        </w:rPr>
        <w:t>Vjerovnici čije tražbine budu osporene (čl. 266. SZ</w:t>
      </w:r>
      <w:r w:rsidR="009045A8" w:rsidRPr="00561279">
        <w:rPr>
          <w:sz w:val="24"/>
          <w:szCs w:val="24"/>
        </w:rPr>
        <w:t xml:space="preserve">) bit </w:t>
      </w:r>
      <w:r w:rsidRPr="00561279">
        <w:rPr>
          <w:sz w:val="24"/>
          <w:szCs w:val="24"/>
        </w:rPr>
        <w:t>će upućeni na parnicu u roku od 8 dana od dana pravomoćnosti rješenja o upućivanju u parnicu, odnosno primitka drugostupanjs</w:t>
      </w:r>
      <w:r w:rsidR="009045A8" w:rsidRPr="00561279">
        <w:rPr>
          <w:sz w:val="24"/>
          <w:szCs w:val="24"/>
        </w:rPr>
        <w:t>ke odluke (čl. 267. st. 1. SZ.</w:t>
      </w:r>
      <w:r w:rsidRPr="00561279">
        <w:rPr>
          <w:sz w:val="24"/>
          <w:szCs w:val="24"/>
        </w:rPr>
        <w:t xml:space="preserve">). </w:t>
      </w:r>
    </w:p>
    <w:p w:rsidRDefault="00DF1CEC" w:rsidP="00C62C16" w:rsidR="00DF1CEC" w:rsidRPr="00561279">
      <w:pPr>
        <w:jc w:val="both"/>
        <w:rPr>
          <w:sz w:val="24"/>
          <w:szCs w:val="24"/>
        </w:rPr>
      </w:pPr>
    </w:p>
    <w:p w:rsidRDefault="000D28B2" w:rsidP="00C62C16" w:rsidR="00BA2A64" w:rsidRPr="00561279">
      <w:pPr>
        <w:ind w:firstLine="360"/>
        <w:jc w:val="both"/>
        <w:rPr>
          <w:sz w:val="24"/>
          <w:szCs w:val="24"/>
        </w:rPr>
      </w:pPr>
      <w:r w:rsidRPr="00561279">
        <w:rPr>
          <w:sz w:val="24"/>
          <w:szCs w:val="24"/>
        </w:rPr>
        <w:t>Poziva se stečajni upravitelj određeno očitovati osporava li ili priznaje svaku prijavljenu tražbinu</w:t>
      </w:r>
      <w:r w:rsidR="002A3A8D" w:rsidRPr="00561279">
        <w:rPr>
          <w:sz w:val="24"/>
          <w:szCs w:val="24"/>
        </w:rPr>
        <w:t xml:space="preserve"> </w:t>
      </w:r>
      <w:r w:rsidR="009045A8" w:rsidRPr="00561279">
        <w:rPr>
          <w:sz w:val="24"/>
          <w:szCs w:val="24"/>
        </w:rPr>
        <w:t>(čl. 260. st. 2. SZ</w:t>
      </w:r>
      <w:r w:rsidRPr="00561279">
        <w:rPr>
          <w:sz w:val="24"/>
          <w:szCs w:val="24"/>
        </w:rPr>
        <w:t>).</w:t>
      </w:r>
      <w:r w:rsidR="00BA2A64" w:rsidRPr="00561279">
        <w:rPr>
          <w:sz w:val="24"/>
          <w:szCs w:val="24"/>
        </w:rPr>
        <w:t xml:space="preserve"> </w:t>
      </w:r>
    </w:p>
    <w:p w:rsidRDefault="00C76C38" w:rsidP="00C62C16" w:rsidR="00C76C38" w:rsidRPr="00561279">
      <w:pPr>
        <w:jc w:val="both"/>
        <w:rPr>
          <w:sz w:val="24"/>
          <w:szCs w:val="24"/>
        </w:rPr>
      </w:pPr>
    </w:p>
    <w:p w:rsidRDefault="007657B8" w:rsidP="00C62C16" w:rsidR="007657B8" w:rsidRPr="00561279">
      <w:pPr>
        <w:ind w:firstLine="360"/>
        <w:jc w:val="both"/>
        <w:rPr>
          <w:sz w:val="24"/>
          <w:szCs w:val="24"/>
        </w:rPr>
      </w:pPr>
      <w:r w:rsidRPr="00561279">
        <w:rPr>
          <w:sz w:val="24"/>
          <w:szCs w:val="24"/>
        </w:rPr>
        <w:t>Prelazi se na ispitivanje svake pojedine tražbine.</w:t>
      </w:r>
    </w:p>
    <w:p w:rsidRDefault="007657B8" w:rsidP="00C62C16" w:rsidR="007657B8" w:rsidRPr="00561279">
      <w:pPr>
        <w:jc w:val="both"/>
        <w:rPr>
          <w:sz w:val="24"/>
          <w:szCs w:val="24"/>
        </w:rPr>
      </w:pPr>
    </w:p>
    <w:p w:rsidRDefault="0064196D" w:rsidP="00C62C16" w:rsidR="00C76C38" w:rsidRPr="00561279">
      <w:pPr>
        <w:ind w:firstLine="360"/>
        <w:jc w:val="both"/>
        <w:rPr>
          <w:sz w:val="24"/>
          <w:szCs w:val="24"/>
        </w:rPr>
      </w:pPr>
      <w:r w:rsidRPr="00561279">
        <w:rPr>
          <w:sz w:val="24"/>
          <w:szCs w:val="24"/>
        </w:rPr>
        <w:t>Stečajni</w:t>
      </w:r>
      <w:r w:rsidR="00C76C38" w:rsidRPr="00561279">
        <w:rPr>
          <w:sz w:val="24"/>
          <w:szCs w:val="24"/>
        </w:rPr>
        <w:t xml:space="preserve"> upravitelj izjavljuje da </w:t>
      </w:r>
      <w:r w:rsidR="0089076F" w:rsidRPr="00561279">
        <w:rPr>
          <w:sz w:val="24"/>
          <w:szCs w:val="24"/>
        </w:rPr>
        <w:t xml:space="preserve">u ovom stečajnom postupku </w:t>
      </w:r>
      <w:r w:rsidR="00320681" w:rsidRPr="00561279">
        <w:rPr>
          <w:sz w:val="24"/>
          <w:szCs w:val="24"/>
        </w:rPr>
        <w:t xml:space="preserve">ima </w:t>
      </w:r>
      <w:r w:rsidR="0089076F" w:rsidRPr="00561279">
        <w:rPr>
          <w:sz w:val="24"/>
          <w:szCs w:val="24"/>
        </w:rPr>
        <w:t>vjerovnika</w:t>
      </w:r>
      <w:r w:rsidR="00776705">
        <w:rPr>
          <w:sz w:val="24"/>
          <w:szCs w:val="24"/>
        </w:rPr>
        <w:t xml:space="preserve"> I. i </w:t>
      </w:r>
      <w:r w:rsidR="00E77A03" w:rsidRPr="00561279">
        <w:rPr>
          <w:sz w:val="24"/>
          <w:szCs w:val="24"/>
        </w:rPr>
        <w:t xml:space="preserve"> </w:t>
      </w:r>
      <w:r w:rsidR="000457CD" w:rsidRPr="00561279">
        <w:rPr>
          <w:sz w:val="24"/>
          <w:szCs w:val="24"/>
        </w:rPr>
        <w:t xml:space="preserve">II. </w:t>
      </w:r>
      <w:r w:rsidR="0089076F" w:rsidRPr="00561279">
        <w:rPr>
          <w:sz w:val="24"/>
          <w:szCs w:val="24"/>
        </w:rPr>
        <w:t>višeg isplatnog reda</w:t>
      </w:r>
      <w:r w:rsidR="007762AC" w:rsidRPr="00561279">
        <w:rPr>
          <w:sz w:val="24"/>
          <w:szCs w:val="24"/>
        </w:rPr>
        <w:t>.</w:t>
      </w:r>
      <w:r w:rsidR="0089076F" w:rsidRPr="00561279">
        <w:rPr>
          <w:sz w:val="24"/>
          <w:szCs w:val="24"/>
        </w:rPr>
        <w:t xml:space="preserve"> </w:t>
      </w:r>
    </w:p>
    <w:p w:rsidRDefault="009857F6" w:rsidP="00C62C16" w:rsidR="009857F6" w:rsidRPr="00561279">
      <w:pPr>
        <w:jc w:val="both"/>
        <w:rPr>
          <w:bCs/>
          <w:sz w:val="24"/>
          <w:szCs w:val="24"/>
        </w:rPr>
      </w:pPr>
    </w:p>
    <w:p w:rsidRDefault="0064196D" w:rsidP="00C62C16" w:rsidR="00F972B8" w:rsidRPr="00561279">
      <w:pPr>
        <w:ind w:firstLine="360"/>
        <w:jc w:val="both"/>
        <w:rPr>
          <w:sz w:val="24"/>
          <w:szCs w:val="24"/>
        </w:rPr>
      </w:pPr>
      <w:r w:rsidRPr="00561279">
        <w:rPr>
          <w:sz w:val="24"/>
          <w:szCs w:val="24"/>
        </w:rPr>
        <w:t>Stečajni</w:t>
      </w:r>
      <w:r w:rsidR="00DF0F9D" w:rsidRPr="00561279">
        <w:rPr>
          <w:sz w:val="24"/>
          <w:szCs w:val="24"/>
        </w:rPr>
        <w:t xml:space="preserve"> upravitelj čita pr</w:t>
      </w:r>
      <w:r w:rsidRPr="00561279">
        <w:rPr>
          <w:sz w:val="24"/>
          <w:szCs w:val="24"/>
        </w:rPr>
        <w:t>ijavljene</w:t>
      </w:r>
      <w:r w:rsidR="00150D16" w:rsidRPr="00561279">
        <w:rPr>
          <w:sz w:val="24"/>
          <w:szCs w:val="24"/>
        </w:rPr>
        <w:t xml:space="preserve"> tražbine vjerovnika</w:t>
      </w:r>
      <w:r w:rsidR="00E77A03" w:rsidRPr="00561279">
        <w:rPr>
          <w:sz w:val="24"/>
          <w:szCs w:val="24"/>
        </w:rPr>
        <w:t xml:space="preserve"> </w:t>
      </w:r>
      <w:r w:rsidR="00776705">
        <w:rPr>
          <w:sz w:val="24"/>
          <w:szCs w:val="24"/>
        </w:rPr>
        <w:t xml:space="preserve">I. i </w:t>
      </w:r>
      <w:r w:rsidR="000457CD" w:rsidRPr="00561279">
        <w:rPr>
          <w:sz w:val="24"/>
          <w:szCs w:val="24"/>
        </w:rPr>
        <w:t xml:space="preserve">II. </w:t>
      </w:r>
      <w:r w:rsidR="00DF0F9D" w:rsidRPr="00561279">
        <w:rPr>
          <w:sz w:val="24"/>
          <w:szCs w:val="24"/>
        </w:rPr>
        <w:t>višeg isplatnog reda</w:t>
      </w:r>
      <w:r w:rsidR="007762AC" w:rsidRPr="00561279">
        <w:rPr>
          <w:sz w:val="24"/>
          <w:szCs w:val="24"/>
        </w:rPr>
        <w:t>.</w:t>
      </w:r>
    </w:p>
    <w:p w:rsidRDefault="007762AC" w:rsidP="00C62C16" w:rsidR="007762AC" w:rsidRPr="00561279">
      <w:pPr>
        <w:ind w:firstLine="360"/>
        <w:jc w:val="both"/>
        <w:rPr>
          <w:sz w:val="24"/>
          <w:szCs w:val="24"/>
        </w:rPr>
      </w:pPr>
    </w:p>
    <w:p w:rsidRDefault="007762AC" w:rsidP="00BD5671" w:rsidR="00F53451">
      <w:pPr>
        <w:ind w:firstLine="360"/>
        <w:jc w:val="both"/>
        <w:rPr>
          <w:sz w:val="24"/>
          <w:szCs w:val="24"/>
        </w:rPr>
      </w:pPr>
      <w:r w:rsidRPr="00561279">
        <w:rPr>
          <w:sz w:val="24"/>
          <w:szCs w:val="24"/>
        </w:rPr>
        <w:t>Stečajni upravitelj priznaje sljedeće prijavljene tražbine vjerovnika</w:t>
      </w:r>
      <w:r w:rsidR="00776705">
        <w:rPr>
          <w:sz w:val="24"/>
          <w:szCs w:val="24"/>
        </w:rPr>
        <w:t xml:space="preserve"> I. i </w:t>
      </w:r>
      <w:r w:rsidR="00E77A03" w:rsidRPr="00561279">
        <w:rPr>
          <w:sz w:val="24"/>
          <w:szCs w:val="24"/>
        </w:rPr>
        <w:t xml:space="preserve"> </w:t>
      </w:r>
      <w:r w:rsidR="000457CD" w:rsidRPr="00561279">
        <w:rPr>
          <w:sz w:val="24"/>
          <w:szCs w:val="24"/>
        </w:rPr>
        <w:t xml:space="preserve">II. </w:t>
      </w:r>
      <w:r w:rsidRPr="00561279">
        <w:rPr>
          <w:sz w:val="24"/>
          <w:szCs w:val="24"/>
        </w:rPr>
        <w:t>višeg isplatnog reda upisane u tablici :</w:t>
      </w:r>
    </w:p>
    <w:p w:rsidRDefault="00BD5671" w:rsidP="00BD5671" w:rsidR="00BD5671">
      <w:pPr>
        <w:ind w:firstLine="360"/>
        <w:jc w:val="both"/>
        <w:rPr>
          <w:sz w:val="24"/>
          <w:szCs w:val="24"/>
        </w:rPr>
      </w:pPr>
    </w:p>
    <w:p w:rsidRDefault="00C6123C" w:rsidP="00BD5671" w:rsidR="00C6123C">
      <w:pPr>
        <w:ind w:firstLine="360"/>
        <w:jc w:val="both"/>
        <w:rPr>
          <w:sz w:val="24"/>
          <w:szCs w:val="24"/>
        </w:rPr>
      </w:pPr>
    </w:p>
    <w:p w:rsidRDefault="00C6123C" w:rsidP="00BD5671" w:rsidR="00C6123C">
      <w:pPr>
        <w:ind w:firstLine="360"/>
        <w:jc w:val="both"/>
        <w:rPr>
          <w:sz w:val="24"/>
          <w:szCs w:val="24"/>
        </w:rPr>
      </w:pPr>
      <w:r>
        <w:rPr>
          <w:sz w:val="24"/>
          <w:szCs w:val="24"/>
        </w:rPr>
        <w:t>I vi</w:t>
      </w:r>
      <w:r w:rsidR="00505F40">
        <w:rPr>
          <w:sz w:val="24"/>
          <w:szCs w:val="24"/>
        </w:rPr>
        <w:t xml:space="preserve">ši isplatni red </w:t>
      </w:r>
    </w:p>
    <w:p w:rsidRDefault="00505F40" w:rsidP="00BD5671" w:rsidR="00505F40">
      <w:pPr>
        <w:ind w:firstLine="360"/>
        <w:jc w:val="both"/>
        <w:rPr>
          <w:sz w:val="24"/>
          <w:szCs w:val="24"/>
        </w:rPr>
      </w:pPr>
    </w:p>
    <w:p w:rsidRDefault="00505F40" w:rsidP="00BD5671" w:rsidR="00505F40">
      <w:pPr>
        <w:ind w:firstLine="360"/>
        <w:jc w:val="both"/>
        <w:rPr>
          <w:sz w:val="24"/>
          <w:szCs w:val="24"/>
        </w:rPr>
      </w:pPr>
    </w:p>
    <w:tbl>
      <w:tblPr>
        <w:tblpPr w:tblpY="1" w:tblpXSpec="center" w:vertAnchor="text" w:rightFromText="180" w:leftFromText="180"/>
        <w:tblOverlap w:val="never"/>
        <w:tblW w:type="auto" w:w="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313"/>
        <w:gridCol w:w="1390"/>
        <w:gridCol w:w="1543"/>
        <w:gridCol w:w="1304"/>
        <w:gridCol w:w="1315"/>
        <w:gridCol w:w="1649"/>
        <w:gridCol w:w="1106"/>
      </w:tblGrid>
      <w:tr w:rsidTr="00505F40" w:rsidR="00505F40" w:rsidRPr="00DD3A6F">
        <w:trPr>
          <w:jc w:val="center"/>
        </w:trPr>
        <w:tc>
          <w:tcPr>
            <w:tcW w:type="auto" w:w="0"/>
            <w:vAlign w:val="center"/>
          </w:tcPr>
          <w:p w:rsidRDefault="00505F40" w:rsidP="00A77C24" w:rsidR="00505F40" w:rsidRPr="00DD3A6F">
            <w:pPr>
              <w:spacing w:after="80"/>
              <w:jc w:val="center"/>
              <w:rPr>
                <w:sz w:val="24"/>
                <w:szCs w:val="24"/>
              </w:rPr>
            </w:pPr>
            <w:r w:rsidRPr="00DD3A6F">
              <w:rPr>
                <w:sz w:val="24"/>
                <w:szCs w:val="24"/>
              </w:rPr>
              <w:t>Redni broj prijavljene tražbine</w:t>
            </w:r>
          </w:p>
        </w:tc>
        <w:tc>
          <w:tcPr>
            <w:tcW w:type="auto" w:w="0"/>
            <w:vAlign w:val="center"/>
          </w:tcPr>
          <w:p w:rsidRDefault="00505F40" w:rsidP="00A77C24" w:rsidR="00505F40" w:rsidRPr="00DD3A6F">
            <w:pPr>
              <w:spacing w:after="80"/>
              <w:jc w:val="center"/>
              <w:rPr>
                <w:sz w:val="24"/>
                <w:szCs w:val="24"/>
              </w:rPr>
            </w:pPr>
            <w:r w:rsidRPr="00DD3A6F">
              <w:rPr>
                <w:sz w:val="24"/>
                <w:szCs w:val="24"/>
              </w:rPr>
              <w:t>Ime i prezime / tvrtka  ili naziv vjerovnika</w:t>
            </w:r>
          </w:p>
        </w:tc>
        <w:tc>
          <w:tcPr>
            <w:tcW w:type="auto" w:w="0"/>
            <w:vAlign w:val="center"/>
          </w:tcPr>
          <w:p w:rsidRDefault="00505F40" w:rsidP="00A77C24" w:rsidR="00505F40" w:rsidRPr="00DD3A6F">
            <w:pPr>
              <w:spacing w:after="80"/>
              <w:jc w:val="center"/>
              <w:rPr>
                <w:sz w:val="24"/>
                <w:szCs w:val="24"/>
              </w:rPr>
            </w:pPr>
            <w:r w:rsidRPr="00DD3A6F">
              <w:rPr>
                <w:sz w:val="24"/>
                <w:szCs w:val="24"/>
              </w:rPr>
              <w:t xml:space="preserve">OIB vjerovnika </w:t>
            </w:r>
          </w:p>
        </w:tc>
        <w:tc>
          <w:tcPr>
            <w:tcW w:type="auto" w:w="0"/>
            <w:vAlign w:val="center"/>
          </w:tcPr>
          <w:p w:rsidRDefault="00505F40" w:rsidP="00A77C24" w:rsidR="00505F40" w:rsidRPr="00DD3A6F">
            <w:pPr>
              <w:spacing w:after="80"/>
              <w:jc w:val="center"/>
              <w:rPr>
                <w:sz w:val="24"/>
                <w:szCs w:val="24"/>
              </w:rPr>
            </w:pPr>
            <w:r w:rsidRPr="00DD3A6F">
              <w:rPr>
                <w:sz w:val="24"/>
                <w:szCs w:val="24"/>
              </w:rPr>
              <w:t>Adresa / sjedište vjerovnika</w:t>
            </w:r>
          </w:p>
        </w:tc>
        <w:tc>
          <w:tcPr>
            <w:tcW w:type="auto" w:w="0"/>
            <w:vAlign w:val="center"/>
          </w:tcPr>
          <w:p w:rsidRDefault="00505F40" w:rsidP="00A77C24" w:rsidR="00505F40" w:rsidRPr="00DD3A6F">
            <w:pPr>
              <w:spacing w:after="80"/>
              <w:jc w:val="center"/>
              <w:rPr>
                <w:sz w:val="24"/>
                <w:szCs w:val="24"/>
              </w:rPr>
            </w:pPr>
            <w:r w:rsidRPr="00DD3A6F">
              <w:rPr>
                <w:sz w:val="24"/>
                <w:szCs w:val="24"/>
              </w:rPr>
              <w:t>Iznos prijavljene tražbine (kn)</w:t>
            </w:r>
            <w:r w:rsidRPr="00DD3A6F">
              <w:rPr>
                <w:sz w:val="24"/>
                <w:szCs w:val="24"/>
                <w:vertAlign w:val="superscript"/>
              </w:rPr>
              <w:footnoteReference w:id="1"/>
            </w:r>
          </w:p>
        </w:tc>
        <w:tc>
          <w:tcPr>
            <w:tcW w:type="auto" w:w="0"/>
            <w:vAlign w:val="center"/>
          </w:tcPr>
          <w:p w:rsidRDefault="00505F40" w:rsidP="00A77C24" w:rsidR="00505F40" w:rsidRPr="00DD3A6F">
            <w:pPr>
              <w:spacing w:after="80"/>
              <w:jc w:val="center"/>
              <w:rPr>
                <w:sz w:val="24"/>
                <w:szCs w:val="24"/>
              </w:rPr>
            </w:pPr>
            <w:r w:rsidRPr="00DD3A6F">
              <w:rPr>
                <w:sz w:val="24"/>
                <w:szCs w:val="24"/>
              </w:rPr>
              <w:t>Pravna osnova prijavljene tražbine</w:t>
            </w:r>
          </w:p>
        </w:tc>
        <w:tc>
          <w:tcPr>
            <w:tcW w:type="auto" w:w="0"/>
            <w:vAlign w:val="center"/>
          </w:tcPr>
          <w:p w:rsidRDefault="00505F40" w:rsidP="00A77C24" w:rsidR="00505F40" w:rsidRPr="00DD3A6F">
            <w:pPr>
              <w:spacing w:after="80"/>
              <w:jc w:val="center"/>
              <w:rPr>
                <w:sz w:val="24"/>
                <w:szCs w:val="24"/>
              </w:rPr>
            </w:pPr>
            <w:r w:rsidRPr="00DD3A6F">
              <w:rPr>
                <w:sz w:val="24"/>
                <w:szCs w:val="24"/>
              </w:rPr>
              <w:t>Iznos priznate tražbine</w:t>
            </w:r>
          </w:p>
          <w:p w:rsidRDefault="00505F40" w:rsidP="00A77C24" w:rsidR="00505F40" w:rsidRPr="00DD3A6F">
            <w:pPr>
              <w:spacing w:after="80"/>
              <w:jc w:val="center"/>
              <w:rPr>
                <w:sz w:val="24"/>
                <w:szCs w:val="24"/>
              </w:rPr>
            </w:pPr>
            <w:r w:rsidRPr="00DD3A6F">
              <w:rPr>
                <w:sz w:val="24"/>
                <w:szCs w:val="24"/>
              </w:rPr>
              <w:t>(kn)</w:t>
            </w:r>
          </w:p>
        </w:tc>
      </w:tr>
      <w:tr w:rsidTr="00505F40" w:rsidR="00505F40">
        <w:trPr>
          <w:jc w:val="center"/>
        </w:trPr>
        <w:tc>
          <w:tcPr>
            <w:tcW w:type="auto" w:w="0"/>
          </w:tcPr>
          <w:p w:rsidRDefault="00505F40" w:rsidP="00A77C24" w:rsidR="00505F40">
            <w:pPr>
              <w:spacing w:after="80"/>
              <w:jc w:val="center"/>
              <w:rPr>
                <w:sz w:val="24"/>
                <w:szCs w:val="24"/>
              </w:rPr>
            </w:pPr>
            <w:r>
              <w:rPr>
                <w:sz w:val="24"/>
                <w:szCs w:val="24"/>
              </w:rPr>
              <w:t>1</w:t>
            </w:r>
          </w:p>
        </w:tc>
        <w:tc>
          <w:tcPr>
            <w:tcW w:type="auto" w:w="0"/>
          </w:tcPr>
          <w:p w:rsidRDefault="00505F40" w:rsidP="00A77C24" w:rsidR="00505F40">
            <w:pPr>
              <w:spacing w:after="80"/>
              <w:rPr>
                <w:sz w:val="24"/>
                <w:szCs w:val="24"/>
              </w:rPr>
            </w:pPr>
            <w:r>
              <w:rPr>
                <w:sz w:val="24"/>
                <w:szCs w:val="24"/>
              </w:rPr>
              <w:t>RH MF PU Područni ured Zagreb, tast,ŽDO Zagreb</w:t>
            </w:r>
          </w:p>
        </w:tc>
        <w:tc>
          <w:tcPr>
            <w:tcW w:type="auto" w:w="0"/>
          </w:tcPr>
          <w:p w:rsidRDefault="00505F40" w:rsidP="00A77C24" w:rsidR="00505F40">
            <w:pPr>
              <w:spacing w:after="80"/>
              <w:rPr>
                <w:sz w:val="24"/>
                <w:szCs w:val="24"/>
              </w:rPr>
            </w:pPr>
            <w:r>
              <w:rPr>
                <w:sz w:val="24"/>
                <w:szCs w:val="24"/>
              </w:rPr>
              <w:t>18683136487</w:t>
            </w:r>
          </w:p>
        </w:tc>
        <w:tc>
          <w:tcPr>
            <w:tcW w:type="auto" w:w="0"/>
          </w:tcPr>
          <w:p w:rsidRDefault="00505F40" w:rsidP="00A77C24" w:rsidR="00505F40">
            <w:pPr>
              <w:spacing w:after="80"/>
              <w:rPr>
                <w:sz w:val="24"/>
                <w:szCs w:val="24"/>
              </w:rPr>
            </w:pPr>
            <w:r>
              <w:rPr>
                <w:sz w:val="24"/>
                <w:szCs w:val="24"/>
              </w:rPr>
              <w:t>Zagreb, Savska cesta 41</w:t>
            </w:r>
          </w:p>
        </w:tc>
        <w:tc>
          <w:tcPr>
            <w:tcW w:type="auto" w:w="0"/>
          </w:tcPr>
          <w:p w:rsidRDefault="00505F40" w:rsidP="00A77C24" w:rsidR="00505F40">
            <w:pPr>
              <w:spacing w:after="80"/>
              <w:jc w:val="right"/>
              <w:rPr>
                <w:sz w:val="24"/>
                <w:szCs w:val="24"/>
              </w:rPr>
            </w:pPr>
            <w:r>
              <w:rPr>
                <w:sz w:val="24"/>
                <w:szCs w:val="24"/>
              </w:rPr>
              <w:t>1.313,01</w:t>
            </w:r>
          </w:p>
        </w:tc>
        <w:tc>
          <w:tcPr>
            <w:tcW w:type="auto" w:w="0"/>
          </w:tcPr>
          <w:p w:rsidRDefault="00505F40" w:rsidP="00A77C24" w:rsidR="00505F40">
            <w:pPr>
              <w:spacing w:after="80"/>
              <w:rPr>
                <w:sz w:val="24"/>
                <w:szCs w:val="24"/>
              </w:rPr>
            </w:pPr>
            <w:r>
              <w:rPr>
                <w:sz w:val="24"/>
                <w:szCs w:val="24"/>
              </w:rPr>
              <w:t xml:space="preserve">Porezi,doprin, </w:t>
            </w:r>
          </w:p>
        </w:tc>
        <w:tc>
          <w:tcPr>
            <w:tcW w:type="auto" w:w="0"/>
          </w:tcPr>
          <w:p w:rsidRDefault="00505F40" w:rsidP="00A77C24" w:rsidR="00505F40">
            <w:pPr>
              <w:spacing w:after="80"/>
              <w:jc w:val="right"/>
              <w:rPr>
                <w:sz w:val="24"/>
                <w:szCs w:val="24"/>
              </w:rPr>
            </w:pPr>
            <w:r>
              <w:rPr>
                <w:sz w:val="24"/>
                <w:szCs w:val="24"/>
              </w:rPr>
              <w:t>1.313,01</w:t>
            </w:r>
          </w:p>
        </w:tc>
      </w:tr>
    </w:tbl>
    <w:p w:rsidRDefault="00505F40" w:rsidP="009E0E87" w:rsidR="00505F40" w:rsidRPr="00561279">
      <w:pPr>
        <w:jc w:val="both"/>
        <w:rPr>
          <w:sz w:val="24"/>
          <w:szCs w:val="24"/>
        </w:rPr>
        <w:sectPr w:rsidSect="00F53451" w:rsidR="00505F40" w:rsidRPr="00561279">
          <w:headerReference w:type="even" r:id="rId11"/>
          <w:headerReference w:type="default" r:id="rId12"/>
          <w:headerReference w:type="first" r:id="rId13"/>
          <w:pgSz w:h="15840" w:w="12240"/>
          <w:pgMar w:gutter="0" w:footer="709" w:header="709" w:left="1418" w:bottom="958" w:right="1418" w:top="567"/>
          <w:cols w:space="708"/>
          <w:titlePg/>
          <w:docGrid w:linePitch="360"/>
        </w:sectPr>
      </w:pPr>
    </w:p>
    <w:p w:rsidRDefault="00BF1405" w:rsidP="009034E6" w:rsidR="00F53451" w:rsidRPr="00561279">
      <w:pPr>
        <w:jc w:val="both"/>
        <w:rPr>
          <w:sz w:val="24"/>
          <w:szCs w:val="24"/>
        </w:rPr>
      </w:pPr>
      <w:r w:rsidRPr="00561279">
        <w:rPr>
          <w:sz w:val="24"/>
          <w:szCs w:val="24"/>
        </w:rPr>
        <w:lastRenderedPageBreak/>
        <w:t>I</w:t>
      </w:r>
      <w:r w:rsidR="009034E6" w:rsidRPr="00561279">
        <w:rPr>
          <w:sz w:val="24"/>
          <w:szCs w:val="24"/>
        </w:rPr>
        <w:t>I.viši isplatni red:</w:t>
      </w:r>
    </w:p>
    <w:p w:rsidRDefault="00E77A03" w:rsidP="009034E6" w:rsidR="00E77A03" w:rsidRPr="00561279">
      <w:pPr>
        <w:jc w:val="both"/>
        <w:rPr>
          <w:sz w:val="24"/>
          <w:szCs w:val="24"/>
        </w:rPr>
      </w:pPr>
    </w:p>
    <w:tbl>
      <w:tblPr>
        <w:tblpPr w:tblpY="1" w:tblpXSpec="center" w:vertAnchor="text" w:rightFromText="180" w:leftFromText="180"/>
        <w:tblOverlap w:val="never"/>
        <w:tblW w:type="auto" w:w="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024"/>
        <w:gridCol w:w="2065"/>
        <w:gridCol w:w="46"/>
        <w:gridCol w:w="1350"/>
        <w:gridCol w:w="1209"/>
        <w:gridCol w:w="1209"/>
        <w:gridCol w:w="1508"/>
        <w:gridCol w:w="1209"/>
      </w:tblGrid>
      <w:tr w:rsidTr="00505F40" w:rsidR="00505F40" w:rsidRPr="00DD3A6F">
        <w:trPr>
          <w:jc w:val="center"/>
        </w:trPr>
        <w:tc>
          <w:tcPr>
            <w:tcW w:type="auto" w:w="0"/>
            <w:vAlign w:val="center"/>
          </w:tcPr>
          <w:p w:rsidRDefault="00505F40" w:rsidP="00A77C24" w:rsidR="00505F40" w:rsidRPr="00DD3A6F">
            <w:pPr>
              <w:spacing w:after="80"/>
              <w:jc w:val="center"/>
              <w:rPr>
                <w:sz w:val="24"/>
                <w:szCs w:val="24"/>
              </w:rPr>
            </w:pPr>
            <w:r w:rsidRPr="00DD3A6F">
              <w:rPr>
                <w:sz w:val="24"/>
                <w:szCs w:val="24"/>
              </w:rPr>
              <w:t>Redni broj prijavljene tražbine</w:t>
            </w:r>
          </w:p>
        </w:tc>
        <w:tc>
          <w:tcPr>
            <w:tcW w:type="auto" w:w="0"/>
            <w:vAlign w:val="center"/>
          </w:tcPr>
          <w:p w:rsidRDefault="00505F40" w:rsidP="00A77C24" w:rsidR="00505F40" w:rsidRPr="00DD3A6F">
            <w:pPr>
              <w:spacing w:after="80"/>
              <w:jc w:val="center"/>
              <w:rPr>
                <w:sz w:val="24"/>
                <w:szCs w:val="24"/>
              </w:rPr>
            </w:pPr>
            <w:r w:rsidRPr="00DD3A6F">
              <w:rPr>
                <w:sz w:val="24"/>
                <w:szCs w:val="24"/>
              </w:rPr>
              <w:t>Ime i prezime / tvrtka  ili naziv vjerovnika</w:t>
            </w:r>
          </w:p>
        </w:tc>
        <w:tc>
          <w:tcPr>
            <w:tcW w:type="auto" w:w="0"/>
            <w:gridSpan w:val="2"/>
            <w:vAlign w:val="center"/>
          </w:tcPr>
          <w:p w:rsidRDefault="00505F40" w:rsidP="00A77C24" w:rsidR="00505F40" w:rsidRPr="00DD3A6F">
            <w:pPr>
              <w:spacing w:after="80"/>
              <w:jc w:val="center"/>
              <w:rPr>
                <w:sz w:val="24"/>
                <w:szCs w:val="24"/>
              </w:rPr>
            </w:pPr>
            <w:r w:rsidRPr="00DD3A6F">
              <w:rPr>
                <w:sz w:val="24"/>
                <w:szCs w:val="24"/>
              </w:rPr>
              <w:t xml:space="preserve">OIB vjerovnika </w:t>
            </w:r>
          </w:p>
        </w:tc>
        <w:tc>
          <w:tcPr>
            <w:tcW w:type="auto" w:w="0"/>
            <w:vAlign w:val="center"/>
          </w:tcPr>
          <w:p w:rsidRDefault="00505F40" w:rsidP="00A77C24" w:rsidR="00505F40" w:rsidRPr="00DD3A6F">
            <w:pPr>
              <w:spacing w:after="80"/>
              <w:jc w:val="center"/>
              <w:rPr>
                <w:sz w:val="24"/>
                <w:szCs w:val="24"/>
              </w:rPr>
            </w:pPr>
            <w:r w:rsidRPr="00DD3A6F">
              <w:rPr>
                <w:sz w:val="24"/>
                <w:szCs w:val="24"/>
              </w:rPr>
              <w:t>Adresa / sjedište vjerovnika</w:t>
            </w:r>
          </w:p>
        </w:tc>
        <w:tc>
          <w:tcPr>
            <w:tcW w:type="auto" w:w="0"/>
            <w:vAlign w:val="center"/>
          </w:tcPr>
          <w:p w:rsidRDefault="00505F40" w:rsidP="00A77C24" w:rsidR="00505F40" w:rsidRPr="00DD3A6F">
            <w:pPr>
              <w:spacing w:after="80"/>
              <w:jc w:val="center"/>
              <w:rPr>
                <w:sz w:val="24"/>
                <w:szCs w:val="24"/>
              </w:rPr>
            </w:pPr>
            <w:r w:rsidRPr="00DD3A6F">
              <w:rPr>
                <w:sz w:val="24"/>
                <w:szCs w:val="24"/>
              </w:rPr>
              <w:t>Iznos prijavljene tražbine (kn)</w:t>
            </w:r>
            <w:r w:rsidRPr="00DD3A6F">
              <w:rPr>
                <w:sz w:val="24"/>
                <w:szCs w:val="24"/>
                <w:vertAlign w:val="superscript"/>
              </w:rPr>
              <w:footnoteReference w:id="2"/>
            </w:r>
          </w:p>
        </w:tc>
        <w:tc>
          <w:tcPr>
            <w:tcW w:type="auto" w:w="0"/>
            <w:vAlign w:val="center"/>
          </w:tcPr>
          <w:p w:rsidRDefault="00505F40" w:rsidP="00A77C24" w:rsidR="00505F40" w:rsidRPr="00DD3A6F">
            <w:pPr>
              <w:spacing w:after="80"/>
              <w:jc w:val="center"/>
              <w:rPr>
                <w:sz w:val="24"/>
                <w:szCs w:val="24"/>
              </w:rPr>
            </w:pPr>
            <w:r w:rsidRPr="00DD3A6F">
              <w:rPr>
                <w:sz w:val="24"/>
                <w:szCs w:val="24"/>
              </w:rPr>
              <w:t>Pravna osnova prijavljene tražbine</w:t>
            </w:r>
          </w:p>
        </w:tc>
        <w:tc>
          <w:tcPr>
            <w:tcW w:type="auto" w:w="0"/>
            <w:vAlign w:val="center"/>
          </w:tcPr>
          <w:p w:rsidRDefault="00505F40" w:rsidP="00A77C24" w:rsidR="00505F40" w:rsidRPr="00DD3A6F">
            <w:pPr>
              <w:spacing w:after="80"/>
              <w:jc w:val="center"/>
              <w:rPr>
                <w:sz w:val="24"/>
                <w:szCs w:val="24"/>
              </w:rPr>
            </w:pPr>
            <w:r w:rsidRPr="00DD3A6F">
              <w:rPr>
                <w:sz w:val="24"/>
                <w:szCs w:val="24"/>
              </w:rPr>
              <w:t>Iznos priznate tražbine</w:t>
            </w:r>
          </w:p>
          <w:p w:rsidRDefault="00505F40" w:rsidP="00A77C24" w:rsidR="00505F40" w:rsidRPr="00DD3A6F">
            <w:pPr>
              <w:spacing w:after="80"/>
              <w:jc w:val="center"/>
              <w:rPr>
                <w:sz w:val="24"/>
                <w:szCs w:val="24"/>
              </w:rPr>
            </w:pPr>
            <w:r w:rsidRPr="00DD3A6F">
              <w:rPr>
                <w:sz w:val="24"/>
                <w:szCs w:val="24"/>
              </w:rPr>
              <w:t>(kn)</w:t>
            </w:r>
          </w:p>
        </w:tc>
      </w:tr>
      <w:tr w:rsidTr="00505F40" w:rsidR="00505F40" w:rsidRPr="00DD3A6F">
        <w:trPr>
          <w:jc w:val="center"/>
        </w:trPr>
        <w:tc>
          <w:tcPr>
            <w:tcW w:type="auto" w:w="0"/>
          </w:tcPr>
          <w:p w:rsidRDefault="00505F40" w:rsidP="00A77C24" w:rsidR="00505F40" w:rsidRPr="00DD3A6F">
            <w:pPr>
              <w:spacing w:after="80"/>
              <w:jc w:val="center"/>
              <w:rPr>
                <w:sz w:val="24"/>
                <w:szCs w:val="24"/>
              </w:rPr>
            </w:pPr>
            <w:r>
              <w:rPr>
                <w:sz w:val="24"/>
                <w:szCs w:val="24"/>
              </w:rPr>
              <w:t>1</w:t>
            </w:r>
          </w:p>
          <w:p w:rsidRDefault="00505F40" w:rsidP="00A77C24" w:rsidR="00505F40" w:rsidRPr="00DD3A6F">
            <w:pPr>
              <w:spacing w:after="80"/>
              <w:jc w:val="center"/>
              <w:rPr>
                <w:sz w:val="24"/>
                <w:szCs w:val="24"/>
              </w:rPr>
            </w:pPr>
          </w:p>
        </w:tc>
        <w:tc>
          <w:tcPr>
            <w:tcW w:type="auto" w:w="0"/>
            <w:gridSpan w:val="2"/>
          </w:tcPr>
          <w:p w:rsidRDefault="00505F40" w:rsidP="00A77C24" w:rsidR="00505F40" w:rsidRPr="00DD3A6F">
            <w:pPr>
              <w:spacing w:after="80"/>
              <w:rPr>
                <w:sz w:val="24"/>
                <w:szCs w:val="24"/>
              </w:rPr>
            </w:pPr>
            <w:r>
              <w:rPr>
                <w:sz w:val="24"/>
                <w:szCs w:val="24"/>
              </w:rPr>
              <w:t>HRVATSKE VODE VGO za slivove sjevernog Jadrana</w:t>
            </w:r>
          </w:p>
        </w:tc>
        <w:tc>
          <w:tcPr>
            <w:tcW w:type="auto" w:w="0"/>
          </w:tcPr>
          <w:p w:rsidRDefault="00505F40" w:rsidP="00A77C24" w:rsidR="00505F40" w:rsidRPr="00DD3A6F">
            <w:pPr>
              <w:spacing w:after="80"/>
              <w:rPr>
                <w:sz w:val="24"/>
                <w:szCs w:val="24"/>
              </w:rPr>
            </w:pPr>
            <w:r>
              <w:rPr>
                <w:sz w:val="24"/>
                <w:szCs w:val="24"/>
              </w:rPr>
              <w:t>289231383001</w:t>
            </w:r>
          </w:p>
        </w:tc>
        <w:tc>
          <w:tcPr>
            <w:tcW w:type="auto" w:w="0"/>
          </w:tcPr>
          <w:p w:rsidRDefault="00505F40" w:rsidP="00A77C24" w:rsidR="00505F40" w:rsidRPr="00DD3A6F">
            <w:pPr>
              <w:spacing w:after="80"/>
              <w:rPr>
                <w:sz w:val="24"/>
                <w:szCs w:val="24"/>
              </w:rPr>
            </w:pPr>
            <w:r>
              <w:rPr>
                <w:sz w:val="24"/>
                <w:szCs w:val="24"/>
              </w:rPr>
              <w:t>Zagreb, Ulica grada Vukovara 220</w:t>
            </w:r>
          </w:p>
        </w:tc>
        <w:tc>
          <w:tcPr>
            <w:tcW w:type="auto" w:w="0"/>
          </w:tcPr>
          <w:p w:rsidRDefault="00505F40" w:rsidP="00A77C24" w:rsidR="00505F40" w:rsidRPr="00DD3A6F">
            <w:pPr>
              <w:spacing w:after="80"/>
              <w:jc w:val="right"/>
              <w:rPr>
                <w:sz w:val="24"/>
                <w:szCs w:val="24"/>
              </w:rPr>
            </w:pPr>
            <w:r>
              <w:rPr>
                <w:sz w:val="24"/>
                <w:szCs w:val="24"/>
              </w:rPr>
              <w:t>223,40</w:t>
            </w:r>
          </w:p>
        </w:tc>
        <w:tc>
          <w:tcPr>
            <w:tcW w:type="auto" w:w="0"/>
          </w:tcPr>
          <w:p w:rsidRDefault="00505F40" w:rsidP="00A77C24" w:rsidR="00505F40" w:rsidRPr="00DD3A6F">
            <w:pPr>
              <w:spacing w:after="80"/>
              <w:rPr>
                <w:sz w:val="24"/>
                <w:szCs w:val="24"/>
              </w:rPr>
            </w:pPr>
            <w:r>
              <w:rPr>
                <w:sz w:val="24"/>
                <w:szCs w:val="24"/>
              </w:rPr>
              <w:t>Naknada za uređenje voda</w:t>
            </w:r>
          </w:p>
        </w:tc>
        <w:tc>
          <w:tcPr>
            <w:tcW w:type="auto" w:w="0"/>
          </w:tcPr>
          <w:p w:rsidRDefault="00505F40" w:rsidP="00A77C24" w:rsidR="00505F40" w:rsidRPr="00DD3A6F">
            <w:pPr>
              <w:spacing w:after="80"/>
              <w:jc w:val="right"/>
              <w:rPr>
                <w:sz w:val="24"/>
                <w:szCs w:val="24"/>
              </w:rPr>
            </w:pPr>
            <w:r>
              <w:rPr>
                <w:sz w:val="24"/>
                <w:szCs w:val="24"/>
              </w:rPr>
              <w:t>223,40</w:t>
            </w:r>
          </w:p>
        </w:tc>
      </w:tr>
      <w:tr w:rsidTr="00505F40" w:rsidR="00505F40" w:rsidRPr="00DD3A6F">
        <w:trPr>
          <w:jc w:val="center"/>
        </w:trPr>
        <w:tc>
          <w:tcPr>
            <w:tcW w:type="auto" w:w="0"/>
          </w:tcPr>
          <w:p w:rsidRDefault="00505F40" w:rsidP="00A77C24" w:rsidR="00505F40" w:rsidRPr="00DD3A6F">
            <w:pPr>
              <w:spacing w:after="80"/>
              <w:jc w:val="center"/>
              <w:rPr>
                <w:sz w:val="24"/>
                <w:szCs w:val="24"/>
              </w:rPr>
            </w:pPr>
            <w:r>
              <w:rPr>
                <w:sz w:val="24"/>
                <w:szCs w:val="24"/>
              </w:rPr>
              <w:t>2</w:t>
            </w:r>
          </w:p>
          <w:p w:rsidRDefault="00505F40" w:rsidP="00A77C24" w:rsidR="00505F40" w:rsidRPr="00DD3A6F">
            <w:pPr>
              <w:spacing w:after="80"/>
              <w:jc w:val="center"/>
              <w:rPr>
                <w:sz w:val="24"/>
                <w:szCs w:val="24"/>
              </w:rPr>
            </w:pPr>
          </w:p>
        </w:tc>
        <w:tc>
          <w:tcPr>
            <w:tcW w:type="auto" w:w="0"/>
            <w:gridSpan w:val="2"/>
          </w:tcPr>
          <w:p w:rsidRDefault="00505F40" w:rsidP="00A77C24" w:rsidR="00505F40" w:rsidRPr="00DD3A6F">
            <w:pPr>
              <w:spacing w:after="80"/>
              <w:rPr>
                <w:sz w:val="24"/>
                <w:szCs w:val="24"/>
              </w:rPr>
            </w:pPr>
            <w:r>
              <w:rPr>
                <w:sz w:val="24"/>
                <w:szCs w:val="24"/>
              </w:rPr>
              <w:t>HRVATSKE VODE VGO za gornju Sacu</w:t>
            </w:r>
          </w:p>
        </w:tc>
        <w:tc>
          <w:tcPr>
            <w:tcW w:type="auto" w:w="0"/>
          </w:tcPr>
          <w:p w:rsidRDefault="00505F40" w:rsidP="00A77C24" w:rsidR="00505F40" w:rsidRPr="00DD3A6F">
            <w:pPr>
              <w:spacing w:after="80"/>
              <w:rPr>
                <w:sz w:val="24"/>
                <w:szCs w:val="24"/>
              </w:rPr>
            </w:pPr>
            <w:r>
              <w:rPr>
                <w:sz w:val="24"/>
                <w:szCs w:val="24"/>
              </w:rPr>
              <w:t>289231383001</w:t>
            </w:r>
          </w:p>
        </w:tc>
        <w:tc>
          <w:tcPr>
            <w:tcW w:type="auto" w:w="0"/>
          </w:tcPr>
          <w:p w:rsidRDefault="00505F40" w:rsidP="00A77C24" w:rsidR="00505F40" w:rsidRPr="00DD3A6F">
            <w:pPr>
              <w:spacing w:after="80"/>
              <w:rPr>
                <w:sz w:val="24"/>
                <w:szCs w:val="24"/>
              </w:rPr>
            </w:pPr>
            <w:r>
              <w:rPr>
                <w:sz w:val="24"/>
                <w:szCs w:val="24"/>
              </w:rPr>
              <w:t>Zagreb, Ulica grada Vukovara 220</w:t>
            </w:r>
          </w:p>
        </w:tc>
        <w:tc>
          <w:tcPr>
            <w:tcW w:type="auto" w:w="0"/>
          </w:tcPr>
          <w:p w:rsidRDefault="00505F40" w:rsidP="00A77C24" w:rsidR="00505F40" w:rsidRPr="00DD3A6F">
            <w:pPr>
              <w:spacing w:after="80"/>
              <w:jc w:val="right"/>
              <w:rPr>
                <w:sz w:val="24"/>
                <w:szCs w:val="24"/>
              </w:rPr>
            </w:pPr>
            <w:r>
              <w:rPr>
                <w:sz w:val="24"/>
                <w:szCs w:val="24"/>
              </w:rPr>
              <w:t>59.549,52</w:t>
            </w:r>
          </w:p>
        </w:tc>
        <w:tc>
          <w:tcPr>
            <w:tcW w:type="auto" w:w="0"/>
          </w:tcPr>
          <w:p w:rsidRDefault="00505F40" w:rsidP="00A77C24" w:rsidR="00505F40" w:rsidRPr="00DD3A6F">
            <w:pPr>
              <w:spacing w:after="80"/>
              <w:rPr>
                <w:sz w:val="24"/>
                <w:szCs w:val="24"/>
              </w:rPr>
            </w:pPr>
            <w:r>
              <w:rPr>
                <w:sz w:val="24"/>
                <w:szCs w:val="24"/>
              </w:rPr>
              <w:t>Naknada za uređenje voda</w:t>
            </w:r>
          </w:p>
        </w:tc>
        <w:tc>
          <w:tcPr>
            <w:tcW w:type="auto" w:w="0"/>
          </w:tcPr>
          <w:p w:rsidRDefault="00505F40" w:rsidP="00A77C24" w:rsidR="00505F40" w:rsidRPr="00DD3A6F">
            <w:pPr>
              <w:spacing w:after="80"/>
              <w:jc w:val="right"/>
              <w:rPr>
                <w:sz w:val="24"/>
                <w:szCs w:val="24"/>
              </w:rPr>
            </w:pPr>
            <w:r>
              <w:rPr>
                <w:sz w:val="24"/>
                <w:szCs w:val="24"/>
              </w:rPr>
              <w:t>59,549,52</w:t>
            </w:r>
          </w:p>
        </w:tc>
      </w:tr>
      <w:tr w:rsidTr="00505F40" w:rsidR="00505F40">
        <w:trPr>
          <w:jc w:val="center"/>
        </w:trPr>
        <w:tc>
          <w:tcPr>
            <w:tcW w:type="auto" w:w="0"/>
          </w:tcPr>
          <w:p w:rsidRDefault="00505F40" w:rsidP="00A77C24" w:rsidR="00505F40">
            <w:pPr>
              <w:spacing w:after="80"/>
              <w:jc w:val="center"/>
              <w:rPr>
                <w:sz w:val="24"/>
                <w:szCs w:val="24"/>
              </w:rPr>
            </w:pPr>
            <w:r>
              <w:rPr>
                <w:sz w:val="24"/>
                <w:szCs w:val="24"/>
              </w:rPr>
              <w:t>3</w:t>
            </w:r>
          </w:p>
        </w:tc>
        <w:tc>
          <w:tcPr>
            <w:tcW w:type="auto" w:w="0"/>
            <w:gridSpan w:val="2"/>
          </w:tcPr>
          <w:p w:rsidRDefault="00505F40" w:rsidP="00A77C24" w:rsidR="00505F40">
            <w:pPr>
              <w:spacing w:after="80"/>
              <w:rPr>
                <w:sz w:val="24"/>
                <w:szCs w:val="24"/>
              </w:rPr>
            </w:pPr>
            <w:r>
              <w:rPr>
                <w:sz w:val="24"/>
                <w:szCs w:val="24"/>
              </w:rPr>
              <w:t>GRAD ZAGREB</w:t>
            </w:r>
          </w:p>
        </w:tc>
        <w:tc>
          <w:tcPr>
            <w:tcW w:type="auto" w:w="0"/>
          </w:tcPr>
          <w:p w:rsidRDefault="00505F40" w:rsidP="00A77C24" w:rsidR="00505F40">
            <w:pPr>
              <w:spacing w:after="80"/>
              <w:rPr>
                <w:sz w:val="24"/>
                <w:szCs w:val="24"/>
              </w:rPr>
            </w:pPr>
            <w:r>
              <w:rPr>
                <w:sz w:val="24"/>
                <w:szCs w:val="24"/>
              </w:rPr>
              <w:t>61817894937</w:t>
            </w:r>
          </w:p>
        </w:tc>
        <w:tc>
          <w:tcPr>
            <w:tcW w:type="auto" w:w="0"/>
          </w:tcPr>
          <w:p w:rsidRDefault="00505F40" w:rsidP="00A77C24" w:rsidR="00505F40">
            <w:pPr>
              <w:spacing w:after="80"/>
              <w:rPr>
                <w:sz w:val="24"/>
                <w:szCs w:val="24"/>
              </w:rPr>
            </w:pPr>
            <w:r>
              <w:rPr>
                <w:sz w:val="24"/>
                <w:szCs w:val="24"/>
              </w:rPr>
              <w:t>Zagreb, Trg Stjepana Radića 1</w:t>
            </w:r>
          </w:p>
        </w:tc>
        <w:tc>
          <w:tcPr>
            <w:tcW w:type="auto" w:w="0"/>
          </w:tcPr>
          <w:p w:rsidRDefault="00505F40" w:rsidP="00A77C24" w:rsidR="00505F40">
            <w:pPr>
              <w:spacing w:after="80"/>
              <w:jc w:val="right"/>
              <w:rPr>
                <w:sz w:val="24"/>
                <w:szCs w:val="24"/>
              </w:rPr>
            </w:pPr>
            <w:r>
              <w:rPr>
                <w:sz w:val="24"/>
                <w:szCs w:val="24"/>
              </w:rPr>
              <w:t>469.496,28</w:t>
            </w:r>
          </w:p>
        </w:tc>
        <w:tc>
          <w:tcPr>
            <w:tcW w:type="auto" w:w="0"/>
          </w:tcPr>
          <w:p w:rsidRDefault="00505F40" w:rsidP="00A77C24" w:rsidR="00505F40">
            <w:pPr>
              <w:spacing w:after="80"/>
              <w:rPr>
                <w:sz w:val="24"/>
                <w:szCs w:val="24"/>
              </w:rPr>
            </w:pPr>
            <w:r>
              <w:rPr>
                <w:sz w:val="24"/>
                <w:szCs w:val="24"/>
              </w:rPr>
              <w:t>Komunaln nakbada + kte</w:t>
            </w:r>
          </w:p>
        </w:tc>
        <w:tc>
          <w:tcPr>
            <w:tcW w:type="auto" w:w="0"/>
          </w:tcPr>
          <w:p w:rsidRDefault="00505F40" w:rsidP="00A77C24" w:rsidR="00505F40">
            <w:pPr>
              <w:spacing w:after="80"/>
              <w:jc w:val="right"/>
              <w:rPr>
                <w:sz w:val="24"/>
                <w:szCs w:val="24"/>
              </w:rPr>
            </w:pPr>
            <w:r>
              <w:rPr>
                <w:sz w:val="24"/>
                <w:szCs w:val="24"/>
              </w:rPr>
              <w:t>469.496,28</w:t>
            </w:r>
          </w:p>
        </w:tc>
      </w:tr>
      <w:tr w:rsidTr="00505F40" w:rsidR="00505F40">
        <w:trPr>
          <w:jc w:val="center"/>
        </w:trPr>
        <w:tc>
          <w:tcPr>
            <w:tcW w:type="auto" w:w="0"/>
          </w:tcPr>
          <w:p w:rsidRDefault="00505F40" w:rsidP="00A77C24" w:rsidR="00505F40">
            <w:pPr>
              <w:spacing w:after="80"/>
              <w:jc w:val="center"/>
              <w:rPr>
                <w:sz w:val="24"/>
                <w:szCs w:val="24"/>
              </w:rPr>
            </w:pPr>
            <w:r>
              <w:rPr>
                <w:sz w:val="24"/>
                <w:szCs w:val="24"/>
              </w:rPr>
              <w:t>4</w:t>
            </w:r>
          </w:p>
        </w:tc>
        <w:tc>
          <w:tcPr>
            <w:tcW w:type="auto" w:w="0"/>
            <w:gridSpan w:val="2"/>
          </w:tcPr>
          <w:p w:rsidRDefault="00505F40" w:rsidP="00A77C24" w:rsidR="00505F40">
            <w:pPr>
              <w:spacing w:after="80"/>
              <w:rPr>
                <w:sz w:val="24"/>
                <w:szCs w:val="24"/>
              </w:rPr>
            </w:pPr>
            <w:r>
              <w:rPr>
                <w:sz w:val="24"/>
                <w:szCs w:val="24"/>
              </w:rPr>
              <w:t>Zagrebački holding d.o.o.</w:t>
            </w:r>
          </w:p>
          <w:p w:rsidRDefault="00505F40" w:rsidP="00A77C24" w:rsidR="00505F40">
            <w:pPr>
              <w:spacing w:after="80"/>
              <w:rPr>
                <w:sz w:val="24"/>
                <w:szCs w:val="24"/>
              </w:rPr>
            </w:pPr>
            <w:r>
              <w:rPr>
                <w:sz w:val="24"/>
                <w:szCs w:val="24"/>
              </w:rPr>
              <w:t>Podružnica Zagrebparking</w:t>
            </w:r>
          </w:p>
        </w:tc>
        <w:tc>
          <w:tcPr>
            <w:tcW w:type="auto" w:w="0"/>
          </w:tcPr>
          <w:p w:rsidRDefault="00505F40" w:rsidP="00A77C24" w:rsidR="00505F40">
            <w:pPr>
              <w:spacing w:after="80"/>
              <w:rPr>
                <w:sz w:val="24"/>
                <w:szCs w:val="24"/>
              </w:rPr>
            </w:pPr>
            <w:r>
              <w:rPr>
                <w:sz w:val="24"/>
                <w:szCs w:val="24"/>
              </w:rPr>
              <w:t>8554865987</w:t>
            </w:r>
          </w:p>
        </w:tc>
        <w:tc>
          <w:tcPr>
            <w:tcW w:type="auto" w:w="0"/>
          </w:tcPr>
          <w:p w:rsidRDefault="00505F40" w:rsidP="00A77C24" w:rsidR="00505F40">
            <w:pPr>
              <w:spacing w:after="80"/>
              <w:rPr>
                <w:sz w:val="24"/>
                <w:szCs w:val="24"/>
              </w:rPr>
            </w:pPr>
            <w:r>
              <w:rPr>
                <w:sz w:val="24"/>
                <w:szCs w:val="24"/>
              </w:rPr>
              <w:t>Zagreb, Ukica grada Vukovara 41</w:t>
            </w:r>
          </w:p>
        </w:tc>
        <w:tc>
          <w:tcPr>
            <w:tcW w:type="auto" w:w="0"/>
          </w:tcPr>
          <w:p w:rsidRDefault="00505F40" w:rsidP="00A77C24" w:rsidR="00505F40">
            <w:pPr>
              <w:spacing w:after="80"/>
              <w:jc w:val="right"/>
              <w:rPr>
                <w:sz w:val="24"/>
                <w:szCs w:val="24"/>
              </w:rPr>
            </w:pPr>
            <w:r>
              <w:rPr>
                <w:sz w:val="24"/>
                <w:szCs w:val="24"/>
              </w:rPr>
              <w:t>1.379,27</w:t>
            </w:r>
          </w:p>
        </w:tc>
        <w:tc>
          <w:tcPr>
            <w:tcW w:type="auto" w:w="0"/>
          </w:tcPr>
          <w:p w:rsidRDefault="00505F40" w:rsidP="00A77C24" w:rsidR="00505F40">
            <w:pPr>
              <w:spacing w:after="80"/>
              <w:rPr>
                <w:sz w:val="24"/>
                <w:szCs w:val="24"/>
              </w:rPr>
            </w:pPr>
            <w:r>
              <w:rPr>
                <w:sz w:val="24"/>
                <w:szCs w:val="24"/>
              </w:rPr>
              <w:t>računi</w:t>
            </w:r>
          </w:p>
        </w:tc>
        <w:tc>
          <w:tcPr>
            <w:tcW w:type="auto" w:w="0"/>
          </w:tcPr>
          <w:p w:rsidRDefault="00505F40" w:rsidP="00A77C24" w:rsidR="00505F40">
            <w:pPr>
              <w:spacing w:after="80"/>
              <w:jc w:val="right"/>
              <w:rPr>
                <w:sz w:val="24"/>
                <w:szCs w:val="24"/>
              </w:rPr>
            </w:pPr>
            <w:r>
              <w:rPr>
                <w:sz w:val="24"/>
                <w:szCs w:val="24"/>
              </w:rPr>
              <w:t>1.379,27</w:t>
            </w:r>
          </w:p>
        </w:tc>
      </w:tr>
      <w:tr w:rsidTr="00505F40" w:rsidR="00505F40">
        <w:trPr>
          <w:jc w:val="center"/>
        </w:trPr>
        <w:tc>
          <w:tcPr>
            <w:tcW w:type="auto" w:w="0"/>
          </w:tcPr>
          <w:p w:rsidRDefault="00505F40" w:rsidP="00A77C24" w:rsidR="00505F40">
            <w:pPr>
              <w:spacing w:after="80"/>
              <w:jc w:val="center"/>
              <w:rPr>
                <w:sz w:val="24"/>
                <w:szCs w:val="24"/>
              </w:rPr>
            </w:pPr>
            <w:r>
              <w:rPr>
                <w:sz w:val="24"/>
                <w:szCs w:val="24"/>
              </w:rPr>
              <w:t>5</w:t>
            </w:r>
          </w:p>
        </w:tc>
        <w:tc>
          <w:tcPr>
            <w:tcW w:type="auto" w:w="0"/>
            <w:gridSpan w:val="2"/>
          </w:tcPr>
          <w:p w:rsidRDefault="00505F40" w:rsidP="00A77C24" w:rsidR="00505F40">
            <w:pPr>
              <w:spacing w:after="80"/>
              <w:rPr>
                <w:sz w:val="24"/>
                <w:szCs w:val="24"/>
              </w:rPr>
            </w:pPr>
            <w:r>
              <w:rPr>
                <w:sz w:val="24"/>
                <w:szCs w:val="24"/>
              </w:rPr>
              <w:t>RH MF PU Područni ured Zagreb, tast,ŽDO Zagreb</w:t>
            </w:r>
          </w:p>
        </w:tc>
        <w:tc>
          <w:tcPr>
            <w:tcW w:type="auto" w:w="0"/>
          </w:tcPr>
          <w:p w:rsidRDefault="00505F40" w:rsidP="00A77C24" w:rsidR="00505F40">
            <w:pPr>
              <w:spacing w:after="80"/>
              <w:rPr>
                <w:sz w:val="24"/>
                <w:szCs w:val="24"/>
              </w:rPr>
            </w:pPr>
            <w:r>
              <w:rPr>
                <w:sz w:val="24"/>
                <w:szCs w:val="24"/>
              </w:rPr>
              <w:t>18683136487</w:t>
            </w:r>
          </w:p>
        </w:tc>
        <w:tc>
          <w:tcPr>
            <w:tcW w:type="auto" w:w="0"/>
          </w:tcPr>
          <w:p w:rsidRDefault="00505F40" w:rsidP="00A77C24" w:rsidR="00505F40">
            <w:pPr>
              <w:spacing w:after="80"/>
              <w:rPr>
                <w:sz w:val="24"/>
                <w:szCs w:val="24"/>
              </w:rPr>
            </w:pPr>
            <w:r>
              <w:rPr>
                <w:sz w:val="24"/>
                <w:szCs w:val="24"/>
              </w:rPr>
              <w:t>Zagreb, Savska cesta 41</w:t>
            </w:r>
          </w:p>
        </w:tc>
        <w:tc>
          <w:tcPr>
            <w:tcW w:type="auto" w:w="0"/>
          </w:tcPr>
          <w:p w:rsidRDefault="00505F40" w:rsidP="00A77C24" w:rsidR="00505F40">
            <w:pPr>
              <w:spacing w:after="80"/>
              <w:jc w:val="right"/>
              <w:rPr>
                <w:sz w:val="24"/>
                <w:szCs w:val="24"/>
              </w:rPr>
            </w:pPr>
            <w:r>
              <w:rPr>
                <w:sz w:val="24"/>
                <w:szCs w:val="24"/>
              </w:rPr>
              <w:t>2,260.386,02</w:t>
            </w:r>
          </w:p>
        </w:tc>
        <w:tc>
          <w:tcPr>
            <w:tcW w:type="auto" w:w="0"/>
          </w:tcPr>
          <w:p w:rsidRDefault="00505F40" w:rsidP="00A77C24" w:rsidR="00505F40">
            <w:pPr>
              <w:spacing w:after="80"/>
              <w:rPr>
                <w:sz w:val="24"/>
                <w:szCs w:val="24"/>
              </w:rPr>
            </w:pPr>
            <w:r>
              <w:rPr>
                <w:sz w:val="24"/>
                <w:szCs w:val="24"/>
              </w:rPr>
              <w:t>Porezi,doprinosi, sudske pristojbe, javna davanja</w:t>
            </w:r>
          </w:p>
        </w:tc>
        <w:tc>
          <w:tcPr>
            <w:tcW w:type="auto" w:w="0"/>
          </w:tcPr>
          <w:p w:rsidRDefault="00505F40" w:rsidP="00A77C24" w:rsidR="00505F40">
            <w:pPr>
              <w:spacing w:after="80"/>
              <w:jc w:val="right"/>
              <w:rPr>
                <w:sz w:val="24"/>
                <w:szCs w:val="24"/>
              </w:rPr>
            </w:pPr>
            <w:r>
              <w:rPr>
                <w:sz w:val="24"/>
                <w:szCs w:val="24"/>
              </w:rPr>
              <w:t>2,260.386,02</w:t>
            </w:r>
          </w:p>
        </w:tc>
      </w:tr>
      <w:tr w:rsidTr="00505F40" w:rsidR="00505F40">
        <w:trPr>
          <w:jc w:val="center"/>
        </w:trPr>
        <w:tc>
          <w:tcPr>
            <w:tcW w:type="auto" w:w="0"/>
          </w:tcPr>
          <w:p w:rsidRDefault="00505F40" w:rsidP="00A77C24" w:rsidR="00505F40">
            <w:pPr>
              <w:spacing w:after="80"/>
              <w:jc w:val="center"/>
              <w:rPr>
                <w:sz w:val="24"/>
                <w:szCs w:val="24"/>
              </w:rPr>
            </w:pPr>
            <w:r>
              <w:rPr>
                <w:sz w:val="24"/>
                <w:szCs w:val="24"/>
              </w:rPr>
              <w:t>6</w:t>
            </w:r>
          </w:p>
        </w:tc>
        <w:tc>
          <w:tcPr>
            <w:tcW w:type="auto" w:w="0"/>
            <w:gridSpan w:val="2"/>
          </w:tcPr>
          <w:p w:rsidRDefault="00505F40" w:rsidP="00A77C24" w:rsidR="00505F40">
            <w:pPr>
              <w:spacing w:after="80"/>
              <w:rPr>
                <w:sz w:val="24"/>
                <w:szCs w:val="24"/>
              </w:rPr>
            </w:pPr>
            <w:r>
              <w:rPr>
                <w:sz w:val="24"/>
                <w:szCs w:val="24"/>
              </w:rPr>
              <w:t>HEP-Operator d0stribucijskog sustava d.o.o.,Elektra Zagreb</w:t>
            </w:r>
          </w:p>
        </w:tc>
        <w:tc>
          <w:tcPr>
            <w:tcW w:type="auto" w:w="0"/>
          </w:tcPr>
          <w:p w:rsidRDefault="00505F40" w:rsidP="00A77C24" w:rsidR="00505F40">
            <w:pPr>
              <w:spacing w:after="80"/>
              <w:rPr>
                <w:sz w:val="24"/>
                <w:szCs w:val="24"/>
              </w:rPr>
            </w:pPr>
            <w:r>
              <w:rPr>
                <w:sz w:val="24"/>
                <w:szCs w:val="24"/>
              </w:rPr>
              <w:t>46830600751</w:t>
            </w:r>
          </w:p>
        </w:tc>
        <w:tc>
          <w:tcPr>
            <w:tcW w:type="auto" w:w="0"/>
          </w:tcPr>
          <w:p w:rsidRDefault="00505F40" w:rsidP="00A77C24" w:rsidR="00505F40">
            <w:pPr>
              <w:spacing w:after="80"/>
              <w:rPr>
                <w:sz w:val="24"/>
                <w:szCs w:val="24"/>
              </w:rPr>
            </w:pPr>
            <w:r>
              <w:rPr>
                <w:sz w:val="24"/>
                <w:szCs w:val="24"/>
              </w:rPr>
              <w:t>Zagreb, Gundulićeva 32</w:t>
            </w:r>
          </w:p>
        </w:tc>
        <w:tc>
          <w:tcPr>
            <w:tcW w:type="auto" w:w="0"/>
          </w:tcPr>
          <w:p w:rsidRDefault="00505F40" w:rsidP="00A77C24" w:rsidR="00505F40">
            <w:pPr>
              <w:spacing w:after="80"/>
              <w:jc w:val="right"/>
              <w:rPr>
                <w:sz w:val="24"/>
                <w:szCs w:val="24"/>
              </w:rPr>
            </w:pPr>
            <w:r>
              <w:rPr>
                <w:sz w:val="24"/>
                <w:szCs w:val="24"/>
              </w:rPr>
              <w:t>5.784,81</w:t>
            </w:r>
          </w:p>
        </w:tc>
        <w:tc>
          <w:tcPr>
            <w:tcW w:type="auto" w:w="0"/>
          </w:tcPr>
          <w:p w:rsidRDefault="00505F40" w:rsidP="00A77C24" w:rsidR="00505F40">
            <w:pPr>
              <w:spacing w:after="80"/>
              <w:rPr>
                <w:sz w:val="24"/>
                <w:szCs w:val="24"/>
              </w:rPr>
            </w:pPr>
            <w:r>
              <w:rPr>
                <w:sz w:val="24"/>
                <w:szCs w:val="24"/>
              </w:rPr>
              <w:t>računi</w:t>
            </w:r>
          </w:p>
        </w:tc>
        <w:tc>
          <w:tcPr>
            <w:tcW w:type="auto" w:w="0"/>
          </w:tcPr>
          <w:p w:rsidRDefault="00505F40" w:rsidP="00A77C24" w:rsidR="00505F40">
            <w:pPr>
              <w:spacing w:after="80"/>
              <w:jc w:val="right"/>
              <w:rPr>
                <w:sz w:val="24"/>
                <w:szCs w:val="24"/>
              </w:rPr>
            </w:pPr>
            <w:r>
              <w:rPr>
                <w:sz w:val="24"/>
                <w:szCs w:val="24"/>
              </w:rPr>
              <w:t>5.784,81</w:t>
            </w:r>
          </w:p>
        </w:tc>
      </w:tr>
      <w:tr w:rsidTr="00505F40" w:rsidR="00505F40">
        <w:trPr>
          <w:jc w:val="center"/>
        </w:trPr>
        <w:tc>
          <w:tcPr>
            <w:tcW w:type="auto" w:w="0"/>
          </w:tcPr>
          <w:p w:rsidRDefault="00505F40" w:rsidP="00A77C24" w:rsidR="00505F40">
            <w:pPr>
              <w:spacing w:after="80"/>
              <w:jc w:val="center"/>
              <w:rPr>
                <w:sz w:val="24"/>
                <w:szCs w:val="24"/>
              </w:rPr>
            </w:pPr>
            <w:r>
              <w:rPr>
                <w:sz w:val="24"/>
                <w:szCs w:val="24"/>
              </w:rPr>
              <w:t>7</w:t>
            </w:r>
          </w:p>
        </w:tc>
        <w:tc>
          <w:tcPr>
            <w:tcW w:type="auto" w:w="0"/>
            <w:gridSpan w:val="2"/>
          </w:tcPr>
          <w:p w:rsidRDefault="00505F40" w:rsidP="00A77C24" w:rsidR="00505F40">
            <w:pPr>
              <w:spacing w:after="80"/>
              <w:rPr>
                <w:sz w:val="24"/>
                <w:szCs w:val="24"/>
              </w:rPr>
            </w:pPr>
            <w:r>
              <w:rPr>
                <w:sz w:val="24"/>
                <w:szCs w:val="24"/>
              </w:rPr>
              <w:t>ZAPAD-STAN d.o.o.Upravitelj suvlasnika Atambene zgrade PETROVARADINSKA 1-7, zast.po ODBarbić Miletić</w:t>
            </w:r>
          </w:p>
        </w:tc>
        <w:tc>
          <w:tcPr>
            <w:tcW w:type="auto" w:w="0"/>
          </w:tcPr>
          <w:p w:rsidRDefault="00505F40" w:rsidP="00A77C24" w:rsidR="00505F40">
            <w:pPr>
              <w:spacing w:after="80"/>
              <w:rPr>
                <w:sz w:val="24"/>
                <w:szCs w:val="24"/>
              </w:rPr>
            </w:pPr>
            <w:r>
              <w:rPr>
                <w:sz w:val="24"/>
                <w:szCs w:val="24"/>
              </w:rPr>
              <w:t>78641299718</w:t>
            </w:r>
          </w:p>
        </w:tc>
        <w:tc>
          <w:tcPr>
            <w:tcW w:type="auto" w:w="0"/>
          </w:tcPr>
          <w:p w:rsidRDefault="00505F40" w:rsidP="00A77C24" w:rsidR="00505F40">
            <w:pPr>
              <w:spacing w:after="80"/>
              <w:rPr>
                <w:sz w:val="24"/>
                <w:szCs w:val="24"/>
              </w:rPr>
            </w:pPr>
            <w:r>
              <w:rPr>
                <w:sz w:val="24"/>
                <w:szCs w:val="24"/>
              </w:rPr>
              <w:t>Zagrev, A,T.M.imare 61</w:t>
            </w:r>
          </w:p>
        </w:tc>
        <w:tc>
          <w:tcPr>
            <w:tcW w:type="auto" w:w="0"/>
          </w:tcPr>
          <w:p w:rsidRDefault="00505F40" w:rsidP="00A77C24" w:rsidR="00505F40">
            <w:pPr>
              <w:spacing w:after="80"/>
              <w:jc w:val="right"/>
              <w:rPr>
                <w:sz w:val="24"/>
                <w:szCs w:val="24"/>
              </w:rPr>
            </w:pPr>
            <w:r>
              <w:rPr>
                <w:sz w:val="24"/>
                <w:szCs w:val="24"/>
              </w:rPr>
              <w:t>387.178,07</w:t>
            </w:r>
          </w:p>
        </w:tc>
        <w:tc>
          <w:tcPr>
            <w:tcW w:type="auto" w:w="0"/>
          </w:tcPr>
          <w:p w:rsidRDefault="00505F40" w:rsidP="00A77C24" w:rsidR="00505F40">
            <w:pPr>
              <w:spacing w:after="80"/>
              <w:rPr>
                <w:sz w:val="24"/>
                <w:szCs w:val="24"/>
              </w:rPr>
            </w:pPr>
            <w:r>
              <w:rPr>
                <w:sz w:val="24"/>
                <w:szCs w:val="24"/>
              </w:rPr>
              <w:t>računi</w:t>
            </w:r>
          </w:p>
        </w:tc>
        <w:tc>
          <w:tcPr>
            <w:tcW w:type="auto" w:w="0"/>
          </w:tcPr>
          <w:p w:rsidRDefault="00505F40" w:rsidP="00A77C24" w:rsidR="00505F40">
            <w:pPr>
              <w:spacing w:after="80"/>
              <w:jc w:val="right"/>
              <w:rPr>
                <w:sz w:val="24"/>
                <w:szCs w:val="24"/>
              </w:rPr>
            </w:pPr>
            <w:r>
              <w:rPr>
                <w:sz w:val="24"/>
                <w:szCs w:val="24"/>
              </w:rPr>
              <w:t>387178,07</w:t>
            </w:r>
          </w:p>
        </w:tc>
      </w:tr>
      <w:tr w:rsidTr="00505F40" w:rsidR="00505F40">
        <w:trPr>
          <w:jc w:val="center"/>
        </w:trPr>
        <w:tc>
          <w:tcPr>
            <w:tcW w:type="auto" w:w="0"/>
          </w:tcPr>
          <w:p w:rsidRDefault="00505F40" w:rsidP="00A77C24" w:rsidR="00505F40">
            <w:pPr>
              <w:spacing w:after="80"/>
              <w:jc w:val="center"/>
              <w:rPr>
                <w:sz w:val="24"/>
                <w:szCs w:val="24"/>
              </w:rPr>
            </w:pPr>
            <w:r>
              <w:rPr>
                <w:sz w:val="24"/>
                <w:szCs w:val="24"/>
              </w:rPr>
              <w:lastRenderedPageBreak/>
              <w:t>8</w:t>
            </w:r>
          </w:p>
        </w:tc>
        <w:tc>
          <w:tcPr>
            <w:tcW w:type="auto" w:w="0"/>
            <w:gridSpan w:val="2"/>
          </w:tcPr>
          <w:p w:rsidRDefault="00505F40" w:rsidP="00A77C24" w:rsidR="00505F40">
            <w:pPr>
              <w:spacing w:after="80"/>
              <w:rPr>
                <w:sz w:val="24"/>
                <w:szCs w:val="24"/>
              </w:rPr>
            </w:pPr>
            <w:r>
              <w:rPr>
                <w:sz w:val="24"/>
                <w:szCs w:val="24"/>
              </w:rPr>
              <w:t>HEP-TOPLINARSTVO d.o.o.</w:t>
            </w:r>
          </w:p>
        </w:tc>
        <w:tc>
          <w:tcPr>
            <w:tcW w:type="auto" w:w="0"/>
          </w:tcPr>
          <w:p w:rsidRDefault="00505F40" w:rsidP="00A77C24" w:rsidR="00505F40">
            <w:pPr>
              <w:spacing w:after="80"/>
              <w:rPr>
                <w:sz w:val="24"/>
                <w:szCs w:val="24"/>
              </w:rPr>
            </w:pPr>
            <w:r>
              <w:rPr>
                <w:sz w:val="24"/>
                <w:szCs w:val="24"/>
              </w:rPr>
              <w:t>15907062900</w:t>
            </w:r>
          </w:p>
        </w:tc>
        <w:tc>
          <w:tcPr>
            <w:tcW w:type="auto" w:w="0"/>
          </w:tcPr>
          <w:p w:rsidRDefault="00505F40" w:rsidP="00A77C24" w:rsidR="00505F40">
            <w:pPr>
              <w:spacing w:after="80"/>
              <w:rPr>
                <w:sz w:val="24"/>
                <w:szCs w:val="24"/>
              </w:rPr>
            </w:pPr>
            <w:r>
              <w:rPr>
                <w:sz w:val="24"/>
                <w:szCs w:val="24"/>
              </w:rPr>
              <w:t>Zagreb, Miševačka 15a</w:t>
            </w:r>
          </w:p>
        </w:tc>
        <w:tc>
          <w:tcPr>
            <w:tcW w:type="auto" w:w="0"/>
          </w:tcPr>
          <w:p w:rsidRDefault="00505F40" w:rsidP="00A77C24" w:rsidR="00505F40">
            <w:pPr>
              <w:spacing w:after="80"/>
              <w:jc w:val="right"/>
              <w:rPr>
                <w:sz w:val="24"/>
                <w:szCs w:val="24"/>
              </w:rPr>
            </w:pPr>
            <w:r>
              <w:rPr>
                <w:sz w:val="24"/>
                <w:szCs w:val="24"/>
              </w:rPr>
              <w:t>79.342,21</w:t>
            </w:r>
          </w:p>
        </w:tc>
        <w:tc>
          <w:tcPr>
            <w:tcW w:type="auto" w:w="0"/>
          </w:tcPr>
          <w:p w:rsidRDefault="00505F40" w:rsidP="00A77C24" w:rsidR="00505F40">
            <w:pPr>
              <w:spacing w:after="80"/>
              <w:rPr>
                <w:sz w:val="24"/>
                <w:szCs w:val="24"/>
              </w:rPr>
            </w:pPr>
            <w:r>
              <w:rPr>
                <w:sz w:val="24"/>
                <w:szCs w:val="24"/>
              </w:rPr>
              <w:t>računi</w:t>
            </w:r>
          </w:p>
        </w:tc>
        <w:tc>
          <w:tcPr>
            <w:tcW w:type="auto" w:w="0"/>
          </w:tcPr>
          <w:p w:rsidRDefault="00505F40" w:rsidP="00A77C24" w:rsidR="00505F40">
            <w:pPr>
              <w:spacing w:after="80"/>
              <w:jc w:val="right"/>
              <w:rPr>
                <w:sz w:val="24"/>
                <w:szCs w:val="24"/>
              </w:rPr>
            </w:pPr>
            <w:r>
              <w:rPr>
                <w:sz w:val="24"/>
                <w:szCs w:val="24"/>
              </w:rPr>
              <w:t>79.342,21</w:t>
            </w:r>
          </w:p>
          <w:p w:rsidRDefault="00505F40" w:rsidP="00A77C24" w:rsidR="00505F40">
            <w:pPr>
              <w:spacing w:after="80"/>
              <w:jc w:val="right"/>
              <w:rPr>
                <w:sz w:val="24"/>
                <w:szCs w:val="24"/>
              </w:rPr>
            </w:pPr>
          </w:p>
        </w:tc>
      </w:tr>
      <w:tr w:rsidTr="00505F40" w:rsidR="00505F40">
        <w:trPr>
          <w:jc w:val="center"/>
        </w:trPr>
        <w:tc>
          <w:tcPr>
            <w:tcW w:type="auto" w:w="0"/>
          </w:tcPr>
          <w:p w:rsidRDefault="00505F40" w:rsidP="00A77C24" w:rsidR="00505F40">
            <w:pPr>
              <w:spacing w:after="80"/>
              <w:jc w:val="center"/>
              <w:rPr>
                <w:sz w:val="24"/>
                <w:szCs w:val="24"/>
              </w:rPr>
            </w:pPr>
            <w:r>
              <w:rPr>
                <w:sz w:val="24"/>
                <w:szCs w:val="24"/>
              </w:rPr>
              <w:t>9</w:t>
            </w:r>
          </w:p>
        </w:tc>
        <w:tc>
          <w:tcPr>
            <w:tcW w:type="auto" w:w="0"/>
            <w:gridSpan w:val="2"/>
          </w:tcPr>
          <w:p w:rsidRDefault="00505F40" w:rsidP="00A77C24" w:rsidR="00505F40">
            <w:pPr>
              <w:spacing w:after="80"/>
              <w:rPr>
                <w:sz w:val="24"/>
                <w:szCs w:val="24"/>
              </w:rPr>
            </w:pPr>
            <w:r>
              <w:rPr>
                <w:sz w:val="24"/>
                <w:szCs w:val="24"/>
              </w:rPr>
              <w:t>DUBRAVKA ŠMITLEHNER</w:t>
            </w:r>
          </w:p>
          <w:p w:rsidRDefault="00505F40" w:rsidP="00A77C24" w:rsidR="00505F40">
            <w:pPr>
              <w:spacing w:after="80"/>
              <w:rPr>
                <w:sz w:val="24"/>
                <w:szCs w:val="24"/>
              </w:rPr>
            </w:pPr>
            <w:r>
              <w:rPr>
                <w:sz w:val="24"/>
                <w:szCs w:val="24"/>
              </w:rPr>
              <w:t>Zast. Odvj. Darija Božinović, Zagreb</w:t>
            </w:r>
          </w:p>
        </w:tc>
        <w:tc>
          <w:tcPr>
            <w:tcW w:type="auto" w:w="0"/>
          </w:tcPr>
          <w:p w:rsidRDefault="00505F40" w:rsidP="00A77C24" w:rsidR="00505F40">
            <w:pPr>
              <w:spacing w:after="80"/>
              <w:rPr>
                <w:sz w:val="24"/>
                <w:szCs w:val="24"/>
              </w:rPr>
            </w:pPr>
            <w:r>
              <w:rPr>
                <w:sz w:val="24"/>
                <w:szCs w:val="24"/>
              </w:rPr>
              <w:t>11485717059</w:t>
            </w:r>
          </w:p>
        </w:tc>
        <w:tc>
          <w:tcPr>
            <w:tcW w:type="auto" w:w="0"/>
          </w:tcPr>
          <w:p w:rsidRDefault="00505F40" w:rsidP="00A77C24" w:rsidR="00505F40">
            <w:pPr>
              <w:spacing w:after="80"/>
              <w:rPr>
                <w:sz w:val="24"/>
                <w:szCs w:val="24"/>
              </w:rPr>
            </w:pPr>
            <w:r>
              <w:rPr>
                <w:sz w:val="24"/>
                <w:szCs w:val="24"/>
              </w:rPr>
              <w:t xml:space="preserve">Zagreb, Negovečka 22                 </w:t>
            </w:r>
          </w:p>
        </w:tc>
        <w:tc>
          <w:tcPr>
            <w:tcW w:type="auto" w:w="0"/>
          </w:tcPr>
          <w:p w:rsidRDefault="00505F40" w:rsidP="00A77C24" w:rsidR="00505F40">
            <w:pPr>
              <w:spacing w:after="80"/>
              <w:jc w:val="right"/>
              <w:rPr>
                <w:sz w:val="24"/>
                <w:szCs w:val="24"/>
              </w:rPr>
            </w:pPr>
            <w:r>
              <w:rPr>
                <w:sz w:val="24"/>
                <w:szCs w:val="24"/>
              </w:rPr>
              <w:t>4.923,81</w:t>
            </w:r>
          </w:p>
        </w:tc>
        <w:tc>
          <w:tcPr>
            <w:tcW w:type="auto" w:w="0"/>
          </w:tcPr>
          <w:p w:rsidRDefault="00505F40" w:rsidP="00A77C24" w:rsidR="00505F40">
            <w:pPr>
              <w:spacing w:after="80"/>
              <w:rPr>
                <w:sz w:val="24"/>
                <w:szCs w:val="24"/>
              </w:rPr>
            </w:pPr>
            <w:r>
              <w:rPr>
                <w:sz w:val="24"/>
                <w:szCs w:val="24"/>
              </w:rPr>
              <w:t xml:space="preserve">Troškovi postupka </w:t>
            </w:r>
          </w:p>
        </w:tc>
        <w:tc>
          <w:tcPr>
            <w:tcW w:type="auto" w:w="0"/>
          </w:tcPr>
          <w:p w:rsidRDefault="00505F40" w:rsidP="00A77C24" w:rsidR="00505F40">
            <w:pPr>
              <w:spacing w:after="80"/>
              <w:jc w:val="right"/>
              <w:rPr>
                <w:sz w:val="24"/>
                <w:szCs w:val="24"/>
              </w:rPr>
            </w:pPr>
            <w:r>
              <w:rPr>
                <w:sz w:val="24"/>
                <w:szCs w:val="24"/>
              </w:rPr>
              <w:t>4.923,81</w:t>
            </w:r>
          </w:p>
        </w:tc>
      </w:tr>
    </w:tbl>
    <w:p w:rsidRDefault="006F474D" w:rsidP="00F55003" w:rsidR="006F474D" w:rsidRPr="00561279">
      <w:pPr>
        <w:jc w:val="both"/>
        <w:rPr>
          <w:sz w:val="24"/>
          <w:szCs w:val="24"/>
        </w:rPr>
      </w:pPr>
    </w:p>
    <w:p w:rsidRDefault="001B7518" w:rsidP="00C62C16" w:rsidR="009E2E3B" w:rsidRPr="00561279">
      <w:pPr>
        <w:ind w:firstLine="720"/>
        <w:jc w:val="both"/>
        <w:rPr>
          <w:sz w:val="24"/>
          <w:szCs w:val="24"/>
        </w:rPr>
      </w:pPr>
      <w:r w:rsidRPr="00561279">
        <w:rPr>
          <w:sz w:val="24"/>
          <w:szCs w:val="24"/>
        </w:rPr>
        <w:t>S o</w:t>
      </w:r>
      <w:r w:rsidR="007B3A1D" w:rsidRPr="00561279">
        <w:rPr>
          <w:sz w:val="24"/>
          <w:szCs w:val="24"/>
        </w:rPr>
        <w:t xml:space="preserve">bzirom </w:t>
      </w:r>
      <w:r w:rsidRPr="00561279">
        <w:rPr>
          <w:sz w:val="24"/>
          <w:szCs w:val="24"/>
        </w:rPr>
        <w:t xml:space="preserve">da </w:t>
      </w:r>
      <w:r w:rsidR="007B3A1D" w:rsidRPr="00561279">
        <w:rPr>
          <w:sz w:val="24"/>
          <w:szCs w:val="24"/>
        </w:rPr>
        <w:t xml:space="preserve">su ispitane sve prijavljene tražbine, </w:t>
      </w:r>
      <w:r w:rsidR="006E11F9" w:rsidRPr="00561279">
        <w:rPr>
          <w:sz w:val="24"/>
          <w:szCs w:val="24"/>
        </w:rPr>
        <w:t>sud</w:t>
      </w:r>
      <w:r w:rsidR="007B3A1D" w:rsidRPr="00561279">
        <w:rPr>
          <w:sz w:val="24"/>
          <w:szCs w:val="24"/>
        </w:rPr>
        <w:t xml:space="preserve"> izjavljuje da će rješenje o tome u kojem iznosu i u kojem isplatnom redu su utvrđene,</w:t>
      </w:r>
      <w:r w:rsidR="004E2E52" w:rsidRPr="00561279">
        <w:rPr>
          <w:sz w:val="24"/>
          <w:szCs w:val="24"/>
        </w:rPr>
        <w:t xml:space="preserve"> odnosno osporene</w:t>
      </w:r>
      <w:r w:rsidR="007B3A1D" w:rsidRPr="00561279">
        <w:rPr>
          <w:sz w:val="24"/>
          <w:szCs w:val="24"/>
        </w:rPr>
        <w:t xml:space="preserve"> </w:t>
      </w:r>
      <w:r w:rsidRPr="00561279">
        <w:rPr>
          <w:sz w:val="24"/>
          <w:szCs w:val="24"/>
        </w:rPr>
        <w:t>biti objavljeno na e-oglasnoj ploči suda.</w:t>
      </w:r>
    </w:p>
    <w:p w:rsidRDefault="001B7518" w:rsidP="00C62C16" w:rsidR="001B7518" w:rsidRPr="00561279">
      <w:pPr>
        <w:jc w:val="both"/>
        <w:rPr>
          <w:sz w:val="24"/>
          <w:szCs w:val="24"/>
        </w:rPr>
      </w:pPr>
    </w:p>
    <w:p w:rsidRDefault="009E2E3B" w:rsidP="00C62C16" w:rsidR="00AA0670" w:rsidRPr="00561279">
      <w:pPr>
        <w:jc w:val="both"/>
        <w:rPr>
          <w:bCs/>
          <w:sz w:val="24"/>
          <w:szCs w:val="24"/>
        </w:rPr>
      </w:pPr>
      <w:r w:rsidRPr="00561279">
        <w:rPr>
          <w:sz w:val="24"/>
          <w:szCs w:val="24"/>
        </w:rPr>
        <w:t xml:space="preserve">           </w:t>
      </w:r>
      <w:r w:rsidR="00AA0670" w:rsidRPr="00561279">
        <w:rPr>
          <w:bCs/>
          <w:sz w:val="24"/>
          <w:szCs w:val="24"/>
        </w:rPr>
        <w:t>Nitko od nazočnih vjerovnika nije osporio tražbine koje j</w:t>
      </w:r>
      <w:r w:rsidR="00020DF7" w:rsidRPr="00561279">
        <w:rPr>
          <w:bCs/>
          <w:sz w:val="24"/>
          <w:szCs w:val="24"/>
        </w:rPr>
        <w:t xml:space="preserve">e stečajni upravitelj priznao </w:t>
      </w:r>
      <w:r w:rsidR="006F474D" w:rsidRPr="00561279">
        <w:rPr>
          <w:bCs/>
          <w:sz w:val="24"/>
          <w:szCs w:val="24"/>
        </w:rPr>
        <w:t>u</w:t>
      </w:r>
      <w:r w:rsidR="00ED02B1">
        <w:rPr>
          <w:bCs/>
          <w:sz w:val="24"/>
          <w:szCs w:val="24"/>
        </w:rPr>
        <w:t xml:space="preserve"> I. i </w:t>
      </w:r>
      <w:r w:rsidR="006F474D" w:rsidRPr="00561279">
        <w:rPr>
          <w:bCs/>
          <w:sz w:val="24"/>
          <w:szCs w:val="24"/>
        </w:rPr>
        <w:t xml:space="preserve"> </w:t>
      </w:r>
      <w:r w:rsidR="000457CD" w:rsidRPr="00561279">
        <w:rPr>
          <w:bCs/>
          <w:sz w:val="24"/>
          <w:szCs w:val="24"/>
        </w:rPr>
        <w:t>II.</w:t>
      </w:r>
      <w:r w:rsidR="00561466" w:rsidRPr="00561279">
        <w:rPr>
          <w:bCs/>
          <w:sz w:val="24"/>
          <w:szCs w:val="24"/>
        </w:rPr>
        <w:t xml:space="preserve"> </w:t>
      </w:r>
      <w:r w:rsidR="00AA0670" w:rsidRPr="00561279">
        <w:rPr>
          <w:bCs/>
          <w:sz w:val="24"/>
          <w:szCs w:val="24"/>
        </w:rPr>
        <w:t>višem isplatnom redu.</w:t>
      </w:r>
    </w:p>
    <w:p w:rsidRDefault="004E2E52" w:rsidP="00C62C16" w:rsidR="004E2E52" w:rsidRPr="00561279">
      <w:pPr>
        <w:jc w:val="both"/>
        <w:rPr>
          <w:bCs/>
          <w:sz w:val="24"/>
          <w:szCs w:val="24"/>
        </w:rPr>
      </w:pPr>
    </w:p>
    <w:p w:rsidRDefault="00954230" w:rsidP="00C62C16" w:rsidR="00166167" w:rsidRPr="00561279">
      <w:pPr>
        <w:ind w:firstLine="720"/>
        <w:jc w:val="both"/>
        <w:rPr>
          <w:bCs/>
          <w:sz w:val="24"/>
          <w:szCs w:val="24"/>
        </w:rPr>
      </w:pPr>
      <w:r w:rsidRPr="00561279">
        <w:rPr>
          <w:bCs/>
          <w:sz w:val="24"/>
          <w:szCs w:val="24"/>
        </w:rPr>
        <w:t>Stečajni s</w:t>
      </w:r>
      <w:r w:rsidR="00AA0670" w:rsidRPr="00561279">
        <w:rPr>
          <w:bCs/>
          <w:sz w:val="24"/>
          <w:szCs w:val="24"/>
        </w:rPr>
        <w:t xml:space="preserve">udac objavljuje da se </w:t>
      </w:r>
      <w:r w:rsidR="00166167" w:rsidRPr="00561279">
        <w:rPr>
          <w:bCs/>
          <w:sz w:val="24"/>
          <w:szCs w:val="24"/>
        </w:rPr>
        <w:t xml:space="preserve">u tablici </w:t>
      </w:r>
      <w:r w:rsidR="00AA0670" w:rsidRPr="00561279">
        <w:rPr>
          <w:bCs/>
          <w:sz w:val="24"/>
          <w:szCs w:val="24"/>
        </w:rPr>
        <w:t>navedene tražbine stečajnih vjerovnika smatraju utvrđenim  i razvrstavaju u</w:t>
      </w:r>
      <w:r w:rsidR="00E77A03" w:rsidRPr="00561279">
        <w:rPr>
          <w:bCs/>
          <w:sz w:val="24"/>
          <w:szCs w:val="24"/>
        </w:rPr>
        <w:t xml:space="preserve"> </w:t>
      </w:r>
      <w:r w:rsidR="00ED02B1">
        <w:rPr>
          <w:bCs/>
          <w:sz w:val="24"/>
          <w:szCs w:val="24"/>
        </w:rPr>
        <w:t xml:space="preserve">I. i </w:t>
      </w:r>
      <w:r w:rsidR="000457CD" w:rsidRPr="00561279">
        <w:rPr>
          <w:bCs/>
          <w:sz w:val="24"/>
          <w:szCs w:val="24"/>
        </w:rPr>
        <w:t xml:space="preserve">II. </w:t>
      </w:r>
      <w:r w:rsidR="00D8786F" w:rsidRPr="00561279">
        <w:rPr>
          <w:bCs/>
          <w:sz w:val="24"/>
          <w:szCs w:val="24"/>
        </w:rPr>
        <w:t>viši isplatni red.</w:t>
      </w:r>
    </w:p>
    <w:p w:rsidRDefault="00F55003" w:rsidP="008A58F1" w:rsidR="00F55003" w:rsidRPr="00561279">
      <w:pPr>
        <w:numPr>
          <w:ilvl w:val="12"/>
          <w:numId w:val="0"/>
        </w:numPr>
        <w:jc w:val="both"/>
        <w:rPr>
          <w:bCs/>
          <w:sz w:val="24"/>
          <w:szCs w:val="24"/>
        </w:rPr>
      </w:pPr>
    </w:p>
    <w:p w:rsidRDefault="00057A5A" w:rsidP="00162DBE" w:rsidR="00C00486" w:rsidRPr="00561279">
      <w:pPr>
        <w:numPr>
          <w:ilvl w:val="12"/>
          <w:numId w:val="0"/>
        </w:numPr>
        <w:ind w:firstLine="720"/>
        <w:jc w:val="both"/>
        <w:rPr>
          <w:bCs/>
          <w:sz w:val="24"/>
          <w:szCs w:val="24"/>
        </w:rPr>
      </w:pPr>
      <w:r w:rsidRPr="00561279">
        <w:rPr>
          <w:bCs/>
          <w:sz w:val="24"/>
          <w:szCs w:val="24"/>
        </w:rPr>
        <w:t>Stečajni upravitelj</w:t>
      </w:r>
      <w:r w:rsidR="001C42B4" w:rsidRPr="00561279">
        <w:rPr>
          <w:bCs/>
          <w:sz w:val="24"/>
          <w:szCs w:val="24"/>
        </w:rPr>
        <w:t xml:space="preserve"> ističe </w:t>
      </w:r>
      <w:r w:rsidR="00FE0FF0" w:rsidRPr="00561279">
        <w:rPr>
          <w:bCs/>
          <w:sz w:val="24"/>
          <w:szCs w:val="24"/>
        </w:rPr>
        <w:t xml:space="preserve">kako </w:t>
      </w:r>
      <w:r w:rsidR="006F474D" w:rsidRPr="00561279">
        <w:rPr>
          <w:bCs/>
          <w:sz w:val="24"/>
          <w:szCs w:val="24"/>
        </w:rPr>
        <w:t>se radi o slijedećim razlučnim pravima:</w:t>
      </w:r>
    </w:p>
    <w:p w:rsidRDefault="00DB2CB4" w:rsidP="00162DBE" w:rsidR="00DB2CB4" w:rsidRPr="00561279">
      <w:pPr>
        <w:numPr>
          <w:ilvl w:val="12"/>
          <w:numId w:val="0"/>
        </w:numPr>
        <w:ind w:firstLine="720"/>
        <w:jc w:val="both"/>
        <w:rPr>
          <w:bCs/>
          <w:sz w:val="24"/>
          <w:szCs w:val="24"/>
        </w:rPr>
      </w:pPr>
    </w:p>
    <w:tbl>
      <w:tblPr>
        <w:tblpPr w:tblpY="1" w:tblpXSpec="center" w:vertAnchor="text" w:rightFromText="180" w:leftFromText="180"/>
        <w:tblOverlap w:val="never"/>
        <w:tblW w:type="dxa" w:w="9747"/>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707"/>
        <w:gridCol w:w="1093"/>
        <w:gridCol w:w="1342"/>
        <w:gridCol w:w="1092"/>
        <w:gridCol w:w="1075"/>
        <w:gridCol w:w="1603"/>
        <w:gridCol w:w="1303"/>
        <w:gridCol w:w="1532"/>
      </w:tblGrid>
      <w:tr w:rsidTr="009E0E87" w:rsidR="00AE2584" w:rsidRPr="00DD3A6F">
        <w:trPr>
          <w:jc w:val="center"/>
        </w:trPr>
        <w:tc>
          <w:tcPr>
            <w:tcW w:type="dxa" w:w="707"/>
            <w:vAlign w:val="center"/>
          </w:tcPr>
          <w:p w:rsidRDefault="00AE2584" w:rsidP="00A77C24" w:rsidR="00AE2584" w:rsidRPr="00DD3A6F">
            <w:pPr>
              <w:spacing w:after="80"/>
              <w:jc w:val="center"/>
              <w:rPr>
                <w:sz w:val="24"/>
                <w:szCs w:val="24"/>
              </w:rPr>
            </w:pPr>
            <w:r w:rsidRPr="00DD3A6F">
              <w:rPr>
                <w:sz w:val="24"/>
                <w:szCs w:val="24"/>
              </w:rPr>
              <w:t xml:space="preserve">Redni broj </w:t>
            </w:r>
          </w:p>
          <w:p w:rsidRDefault="00AE2584" w:rsidP="00A77C24" w:rsidR="00AE2584" w:rsidRPr="00DD3A6F">
            <w:pPr>
              <w:spacing w:after="80"/>
              <w:jc w:val="center"/>
              <w:rPr>
                <w:sz w:val="24"/>
                <w:szCs w:val="24"/>
              </w:rPr>
            </w:pPr>
          </w:p>
        </w:tc>
        <w:tc>
          <w:tcPr>
            <w:tcW w:type="dxa" w:w="1093"/>
            <w:vAlign w:val="center"/>
          </w:tcPr>
          <w:p w:rsidRDefault="00AE2584" w:rsidP="00A77C24" w:rsidR="00AE2584" w:rsidRPr="00DD3A6F">
            <w:pPr>
              <w:spacing w:after="80"/>
              <w:jc w:val="center"/>
              <w:rPr>
                <w:sz w:val="24"/>
                <w:szCs w:val="24"/>
              </w:rPr>
            </w:pPr>
            <w:r w:rsidRPr="00DD3A6F">
              <w:rPr>
                <w:sz w:val="24"/>
                <w:szCs w:val="24"/>
              </w:rPr>
              <w:t>Ime i prezime /  tvrtka ili naziv razlučnog vjerovnika</w:t>
            </w:r>
          </w:p>
        </w:tc>
        <w:tc>
          <w:tcPr>
            <w:tcW w:type="dxa" w:w="1342"/>
            <w:vAlign w:val="center"/>
          </w:tcPr>
          <w:p w:rsidRDefault="00AE2584" w:rsidP="00A77C24" w:rsidR="00AE2584" w:rsidRPr="00DD3A6F">
            <w:pPr>
              <w:spacing w:after="80"/>
              <w:jc w:val="center"/>
              <w:rPr>
                <w:sz w:val="24"/>
                <w:szCs w:val="24"/>
              </w:rPr>
            </w:pPr>
            <w:r w:rsidRPr="00DD3A6F">
              <w:rPr>
                <w:sz w:val="24"/>
                <w:szCs w:val="24"/>
              </w:rPr>
              <w:t xml:space="preserve">OIB razlučnog vjerovnika </w:t>
            </w:r>
          </w:p>
        </w:tc>
        <w:tc>
          <w:tcPr>
            <w:tcW w:type="dxa" w:w="1092"/>
            <w:vAlign w:val="center"/>
          </w:tcPr>
          <w:p w:rsidRDefault="00AE2584" w:rsidP="00A77C24" w:rsidR="00AE2584" w:rsidRPr="00DD3A6F">
            <w:pPr>
              <w:spacing w:after="80"/>
              <w:jc w:val="center"/>
              <w:rPr>
                <w:sz w:val="24"/>
                <w:szCs w:val="24"/>
              </w:rPr>
            </w:pPr>
            <w:r w:rsidRPr="00DD3A6F">
              <w:rPr>
                <w:sz w:val="24"/>
                <w:szCs w:val="24"/>
              </w:rPr>
              <w:t>Adresa / sjedište razlučnog vjerovnika</w:t>
            </w:r>
          </w:p>
        </w:tc>
        <w:tc>
          <w:tcPr>
            <w:tcW w:type="dxa" w:w="1075"/>
            <w:vAlign w:val="center"/>
          </w:tcPr>
          <w:p w:rsidRDefault="00AE2584" w:rsidP="00A77C24" w:rsidR="00AE2584" w:rsidRPr="00DD3A6F">
            <w:pPr>
              <w:spacing w:after="80"/>
              <w:jc w:val="center"/>
              <w:rPr>
                <w:sz w:val="24"/>
                <w:szCs w:val="24"/>
              </w:rPr>
            </w:pPr>
            <w:r w:rsidRPr="00DD3A6F">
              <w:rPr>
                <w:sz w:val="24"/>
                <w:szCs w:val="24"/>
              </w:rPr>
              <w:t>Javna knjiga u koju je razlučno pravo upisano</w:t>
            </w:r>
          </w:p>
        </w:tc>
        <w:tc>
          <w:tcPr>
            <w:tcW w:type="dxa" w:w="1603"/>
            <w:vAlign w:val="center"/>
          </w:tcPr>
          <w:p w:rsidRDefault="00AE2584" w:rsidP="00A77C24" w:rsidR="00AE2584" w:rsidRPr="00DD3A6F">
            <w:pPr>
              <w:spacing w:after="80"/>
              <w:jc w:val="center"/>
              <w:rPr>
                <w:sz w:val="24"/>
                <w:szCs w:val="24"/>
              </w:rPr>
            </w:pPr>
            <w:r w:rsidRPr="00DD3A6F">
              <w:rPr>
                <w:sz w:val="24"/>
                <w:szCs w:val="24"/>
              </w:rPr>
              <w:t>Iznos tražbine osigurane razlučnim pravom</w:t>
            </w:r>
          </w:p>
        </w:tc>
        <w:tc>
          <w:tcPr>
            <w:tcW w:type="dxa" w:w="1303"/>
            <w:vAlign w:val="center"/>
          </w:tcPr>
          <w:p w:rsidRDefault="00AE2584" w:rsidP="00A77C24" w:rsidR="00AE2584" w:rsidRPr="00DD3A6F">
            <w:pPr>
              <w:spacing w:after="80"/>
              <w:jc w:val="center"/>
              <w:rPr>
                <w:sz w:val="24"/>
                <w:szCs w:val="24"/>
              </w:rPr>
            </w:pPr>
            <w:r w:rsidRPr="00DD3A6F">
              <w:rPr>
                <w:sz w:val="24"/>
                <w:szCs w:val="24"/>
              </w:rPr>
              <w:t>Pravnu osnovu tražbine osigurane razlučnim pravom</w:t>
            </w:r>
          </w:p>
        </w:tc>
        <w:tc>
          <w:tcPr>
            <w:tcW w:type="dxa" w:w="1532"/>
            <w:vAlign w:val="center"/>
          </w:tcPr>
          <w:p w:rsidRDefault="00AE2584" w:rsidP="00A77C24" w:rsidR="00AE2584" w:rsidRPr="00DD3A6F">
            <w:pPr>
              <w:spacing w:after="80"/>
              <w:jc w:val="center"/>
              <w:rPr>
                <w:sz w:val="24"/>
                <w:szCs w:val="24"/>
              </w:rPr>
            </w:pPr>
            <w:r w:rsidRPr="00DD3A6F">
              <w:rPr>
                <w:sz w:val="24"/>
                <w:szCs w:val="24"/>
              </w:rPr>
              <w:t>Dio imovine na koji se odnosi razlučno pravo</w:t>
            </w:r>
          </w:p>
        </w:tc>
      </w:tr>
      <w:tr w:rsidTr="00270C39" w:rsidR="00AE2584" w:rsidRPr="00DD3A6F">
        <w:trPr>
          <w:trHeight w:val="50"/>
          <w:jc w:val="center"/>
        </w:trPr>
        <w:tc>
          <w:tcPr>
            <w:tcW w:type="dxa" w:w="707"/>
          </w:tcPr>
          <w:p w:rsidRDefault="00AE2584" w:rsidP="00A77C24" w:rsidR="00AE2584" w:rsidRPr="00DD3A6F">
            <w:pPr>
              <w:spacing w:after="80"/>
              <w:rPr>
                <w:sz w:val="24"/>
                <w:szCs w:val="24"/>
              </w:rPr>
            </w:pPr>
          </w:p>
          <w:p w:rsidRDefault="00AE2584" w:rsidP="00A77C24" w:rsidR="00AE2584">
            <w:pPr>
              <w:spacing w:after="80"/>
              <w:jc w:val="center"/>
              <w:rPr>
                <w:sz w:val="24"/>
                <w:szCs w:val="24"/>
              </w:rPr>
            </w:pPr>
            <w:r>
              <w:rPr>
                <w:sz w:val="24"/>
                <w:szCs w:val="24"/>
              </w:rPr>
              <w:t>1</w:t>
            </w:r>
          </w:p>
          <w:p w:rsidRDefault="00AE2584" w:rsidP="00A77C24" w:rsidR="00AE2584" w:rsidRPr="00DD3A6F">
            <w:pPr>
              <w:spacing w:after="80"/>
              <w:rPr>
                <w:sz w:val="24"/>
                <w:szCs w:val="24"/>
              </w:rPr>
            </w:pPr>
          </w:p>
        </w:tc>
        <w:tc>
          <w:tcPr>
            <w:tcW w:type="dxa" w:w="1093"/>
          </w:tcPr>
          <w:p w:rsidRDefault="00AE2584" w:rsidP="00A77C24" w:rsidR="00AE2584" w:rsidRPr="00DD3A6F">
            <w:pPr>
              <w:spacing w:after="80"/>
              <w:rPr>
                <w:sz w:val="24"/>
                <w:szCs w:val="24"/>
              </w:rPr>
            </w:pPr>
            <w:r>
              <w:rPr>
                <w:sz w:val="24"/>
                <w:szCs w:val="24"/>
              </w:rPr>
              <w:t>RH MF PU Područni ured Zagreb, tast,ŽDO Zagreb</w:t>
            </w:r>
          </w:p>
        </w:tc>
        <w:tc>
          <w:tcPr>
            <w:tcW w:type="dxa" w:w="1342"/>
          </w:tcPr>
          <w:p w:rsidRDefault="00AE2584" w:rsidP="00A77C24" w:rsidR="00AE2584">
            <w:pPr>
              <w:spacing w:after="80"/>
              <w:rPr>
                <w:sz w:val="24"/>
                <w:szCs w:val="24"/>
              </w:rPr>
            </w:pPr>
            <w:r>
              <w:rPr>
                <w:sz w:val="24"/>
                <w:szCs w:val="24"/>
              </w:rPr>
              <w:t>18683136487</w:t>
            </w:r>
          </w:p>
        </w:tc>
        <w:tc>
          <w:tcPr>
            <w:tcW w:type="dxa" w:w="1092"/>
          </w:tcPr>
          <w:p w:rsidRDefault="00AE2584" w:rsidP="00A77C24" w:rsidR="00AE2584">
            <w:pPr>
              <w:spacing w:after="80"/>
              <w:rPr>
                <w:sz w:val="24"/>
                <w:szCs w:val="24"/>
              </w:rPr>
            </w:pPr>
            <w:r>
              <w:rPr>
                <w:sz w:val="24"/>
                <w:szCs w:val="24"/>
              </w:rPr>
              <w:t>Zagreb, Savska cesta 41</w:t>
            </w:r>
          </w:p>
        </w:tc>
        <w:tc>
          <w:tcPr>
            <w:tcW w:type="dxa" w:w="1075"/>
          </w:tcPr>
          <w:p w:rsidRDefault="00AE2584" w:rsidP="00A77C24" w:rsidR="00AE2584">
            <w:pPr>
              <w:spacing w:after="80"/>
              <w:rPr>
                <w:sz w:val="24"/>
                <w:szCs w:val="24"/>
              </w:rPr>
            </w:pPr>
            <w:r>
              <w:rPr>
                <w:sz w:val="24"/>
                <w:szCs w:val="24"/>
              </w:rPr>
              <w:t xml:space="preserve">OGS Zagreb,Zk odjel Zelina, </w:t>
            </w:r>
          </w:p>
          <w:p w:rsidRDefault="00AE2584" w:rsidP="00A77C24" w:rsidR="00AE2584">
            <w:pPr>
              <w:spacing w:after="80"/>
              <w:rPr>
                <w:sz w:val="24"/>
                <w:szCs w:val="24"/>
              </w:rPr>
            </w:pPr>
          </w:p>
          <w:p w:rsidRDefault="00AE2584" w:rsidP="00A77C24" w:rsidR="00AE2584">
            <w:pPr>
              <w:spacing w:after="80"/>
              <w:rPr>
                <w:sz w:val="24"/>
                <w:szCs w:val="24"/>
              </w:rPr>
            </w:pPr>
            <w:r>
              <w:rPr>
                <w:sz w:val="24"/>
                <w:szCs w:val="24"/>
              </w:rPr>
              <w:t xml:space="preserve">OS Zadar KO Novalja </w:t>
            </w:r>
          </w:p>
          <w:p w:rsidRDefault="00AE2584" w:rsidP="00A77C24" w:rsidR="00AE2584">
            <w:pPr>
              <w:spacing w:after="80"/>
              <w:rPr>
                <w:sz w:val="24"/>
                <w:szCs w:val="24"/>
              </w:rPr>
            </w:pPr>
          </w:p>
          <w:p w:rsidRDefault="00AE2584" w:rsidP="00A77C24" w:rsidR="00AE2584">
            <w:pPr>
              <w:spacing w:after="80"/>
              <w:rPr>
                <w:sz w:val="24"/>
                <w:szCs w:val="24"/>
              </w:rPr>
            </w:pPr>
            <w:r>
              <w:rPr>
                <w:sz w:val="24"/>
                <w:szCs w:val="24"/>
              </w:rPr>
              <w:t>OGS Zagreb, KO Vrapče Novo ,</w:t>
            </w:r>
          </w:p>
          <w:p w:rsidRDefault="00AE2584" w:rsidP="00A77C24" w:rsidR="00AE2584">
            <w:pPr>
              <w:spacing w:after="80"/>
              <w:rPr>
                <w:sz w:val="24"/>
                <w:szCs w:val="24"/>
              </w:rPr>
            </w:pPr>
          </w:p>
          <w:p w:rsidRDefault="00ED02B1" w:rsidP="00A77C24" w:rsidR="00AE2584">
            <w:pPr>
              <w:spacing w:after="80"/>
              <w:rPr>
                <w:sz w:val="24"/>
                <w:szCs w:val="24"/>
              </w:rPr>
            </w:pPr>
            <w:r>
              <w:rPr>
                <w:sz w:val="24"/>
                <w:szCs w:val="24"/>
              </w:rPr>
              <w:t>MUP-</w:t>
            </w:r>
          </w:p>
          <w:p w:rsidRDefault="00AE2584" w:rsidP="00A77C24" w:rsidR="00AE2584">
            <w:pPr>
              <w:spacing w:after="80"/>
              <w:rPr>
                <w:sz w:val="24"/>
                <w:szCs w:val="24"/>
              </w:rPr>
            </w:pPr>
          </w:p>
          <w:p w:rsidRDefault="00AE2584" w:rsidP="00A77C24" w:rsidR="00AE2584" w:rsidRPr="00DD3A6F">
            <w:pPr>
              <w:spacing w:after="80"/>
              <w:rPr>
                <w:sz w:val="24"/>
                <w:szCs w:val="24"/>
              </w:rPr>
            </w:pPr>
          </w:p>
        </w:tc>
        <w:tc>
          <w:tcPr>
            <w:tcW w:type="dxa" w:w="1603"/>
          </w:tcPr>
          <w:p w:rsidRDefault="00AE2584" w:rsidP="00A77C24" w:rsidR="00AE2584">
            <w:pPr>
              <w:spacing w:after="80"/>
              <w:rPr>
                <w:sz w:val="24"/>
                <w:szCs w:val="24"/>
              </w:rPr>
            </w:pPr>
            <w:r>
              <w:rPr>
                <w:sz w:val="24"/>
                <w:szCs w:val="24"/>
              </w:rPr>
              <w:lastRenderedPageBreak/>
              <w:t>1,534.308,24</w:t>
            </w:r>
          </w:p>
          <w:p w:rsidRDefault="00AE2584" w:rsidP="00A77C24" w:rsidR="00AE2584">
            <w:pPr>
              <w:spacing w:after="80"/>
              <w:rPr>
                <w:sz w:val="24"/>
                <w:szCs w:val="24"/>
              </w:rPr>
            </w:pPr>
          </w:p>
          <w:p w:rsidRDefault="00AE2584" w:rsidP="00A77C24" w:rsidR="00AE2584">
            <w:pPr>
              <w:spacing w:after="80"/>
              <w:rPr>
                <w:sz w:val="24"/>
                <w:szCs w:val="24"/>
              </w:rPr>
            </w:pPr>
          </w:p>
          <w:p w:rsidRDefault="00AE2584" w:rsidP="00A77C24" w:rsidR="00AE2584">
            <w:pPr>
              <w:spacing w:after="80"/>
              <w:rPr>
                <w:sz w:val="24"/>
                <w:szCs w:val="24"/>
              </w:rPr>
            </w:pPr>
          </w:p>
          <w:p w:rsidRDefault="00AE2584" w:rsidP="00A77C24" w:rsidR="00AE2584">
            <w:pPr>
              <w:spacing w:after="80"/>
              <w:rPr>
                <w:sz w:val="24"/>
                <w:szCs w:val="24"/>
              </w:rPr>
            </w:pPr>
          </w:p>
          <w:p w:rsidRDefault="00AE2584" w:rsidP="00A77C24" w:rsidR="00AE2584">
            <w:pPr>
              <w:spacing w:after="80"/>
              <w:rPr>
                <w:sz w:val="24"/>
                <w:szCs w:val="24"/>
              </w:rPr>
            </w:pPr>
          </w:p>
          <w:p w:rsidRDefault="00AE2584" w:rsidP="00A77C24" w:rsidR="00AE2584">
            <w:pPr>
              <w:spacing w:after="80"/>
              <w:rPr>
                <w:sz w:val="24"/>
                <w:szCs w:val="24"/>
              </w:rPr>
            </w:pPr>
          </w:p>
          <w:p w:rsidRDefault="00AE2584" w:rsidP="00A77C24" w:rsidR="00AE2584">
            <w:pPr>
              <w:spacing w:after="80"/>
              <w:rPr>
                <w:sz w:val="24"/>
                <w:szCs w:val="24"/>
              </w:rPr>
            </w:pPr>
          </w:p>
          <w:p w:rsidRDefault="00AE2584" w:rsidP="00A77C24" w:rsidR="00AE2584">
            <w:pPr>
              <w:spacing w:after="80"/>
              <w:rPr>
                <w:sz w:val="24"/>
                <w:szCs w:val="24"/>
              </w:rPr>
            </w:pPr>
          </w:p>
          <w:p w:rsidRDefault="00AE2584" w:rsidP="00A77C24" w:rsidR="00AE2584">
            <w:pPr>
              <w:spacing w:after="80"/>
              <w:rPr>
                <w:sz w:val="24"/>
                <w:szCs w:val="24"/>
              </w:rPr>
            </w:pPr>
          </w:p>
          <w:p w:rsidRDefault="00AE2584" w:rsidP="00A77C24" w:rsidR="00AE2584">
            <w:pPr>
              <w:spacing w:after="80"/>
              <w:rPr>
                <w:sz w:val="24"/>
                <w:szCs w:val="24"/>
              </w:rPr>
            </w:pPr>
          </w:p>
          <w:p w:rsidRDefault="00AE2584" w:rsidP="00A77C24" w:rsidR="00AE2584" w:rsidRPr="00DD3A6F">
            <w:pPr>
              <w:spacing w:after="80"/>
              <w:rPr>
                <w:sz w:val="24"/>
                <w:szCs w:val="24"/>
              </w:rPr>
            </w:pPr>
            <w:r>
              <w:rPr>
                <w:sz w:val="24"/>
                <w:szCs w:val="24"/>
              </w:rPr>
              <w:t>614.991,55</w:t>
            </w:r>
          </w:p>
        </w:tc>
        <w:tc>
          <w:tcPr>
            <w:tcW w:type="dxa" w:w="1303"/>
          </w:tcPr>
          <w:p w:rsidRDefault="00AE2584" w:rsidP="00A77C24" w:rsidR="00AE2584" w:rsidRPr="00DD3A6F">
            <w:pPr>
              <w:spacing w:after="80"/>
              <w:rPr>
                <w:sz w:val="24"/>
                <w:szCs w:val="24"/>
              </w:rPr>
            </w:pPr>
            <w:r>
              <w:rPr>
                <w:sz w:val="24"/>
                <w:szCs w:val="24"/>
              </w:rPr>
              <w:t xml:space="preserve">Porezi,doprinosi, sudske pristojbe, javna davanja </w:t>
            </w:r>
          </w:p>
        </w:tc>
        <w:tc>
          <w:tcPr>
            <w:tcW w:type="dxa" w:w="1532"/>
          </w:tcPr>
          <w:p w:rsidRDefault="00AE2584" w:rsidP="00A77C24" w:rsidR="00AE2584">
            <w:pPr>
              <w:spacing w:after="80"/>
              <w:rPr>
                <w:sz w:val="24"/>
                <w:szCs w:val="24"/>
              </w:rPr>
            </w:pPr>
            <w:r>
              <w:rPr>
                <w:sz w:val="24"/>
                <w:szCs w:val="24"/>
              </w:rPr>
              <w:t>zk.ul 1390</w:t>
            </w:r>
          </w:p>
          <w:p w:rsidRDefault="00AE2584" w:rsidP="00A77C24" w:rsidR="00AE2584">
            <w:pPr>
              <w:spacing w:after="80"/>
              <w:rPr>
                <w:sz w:val="24"/>
                <w:szCs w:val="24"/>
              </w:rPr>
            </w:pPr>
          </w:p>
          <w:p w:rsidRDefault="00AE2584" w:rsidP="00A77C24" w:rsidR="00AE2584">
            <w:pPr>
              <w:spacing w:after="80"/>
              <w:rPr>
                <w:sz w:val="24"/>
                <w:szCs w:val="24"/>
              </w:rPr>
            </w:pPr>
          </w:p>
          <w:p w:rsidRDefault="00AE2584" w:rsidP="00A77C24" w:rsidR="00AE2584">
            <w:pPr>
              <w:spacing w:after="80"/>
              <w:rPr>
                <w:sz w:val="24"/>
                <w:szCs w:val="24"/>
              </w:rPr>
            </w:pPr>
            <w:r>
              <w:rPr>
                <w:sz w:val="24"/>
                <w:szCs w:val="24"/>
              </w:rPr>
              <w:t>Zkul 4905 kčbr.1838/163 E-4</w:t>
            </w:r>
          </w:p>
          <w:p w:rsidRDefault="00AE2584" w:rsidP="00A77C24" w:rsidR="00AE2584">
            <w:pPr>
              <w:spacing w:after="80"/>
              <w:rPr>
                <w:sz w:val="24"/>
                <w:szCs w:val="24"/>
              </w:rPr>
            </w:pPr>
          </w:p>
          <w:p w:rsidRDefault="00AE2584" w:rsidP="00A77C24" w:rsidR="00AE2584">
            <w:pPr>
              <w:spacing w:after="80"/>
              <w:rPr>
                <w:sz w:val="24"/>
                <w:szCs w:val="24"/>
              </w:rPr>
            </w:pPr>
            <w:r>
              <w:rPr>
                <w:sz w:val="24"/>
                <w:szCs w:val="24"/>
              </w:rPr>
              <w:t>Zkul 17198 E468,469,478</w:t>
            </w:r>
          </w:p>
          <w:p w:rsidRDefault="00AE2584" w:rsidP="00A77C24" w:rsidR="00AE2584">
            <w:pPr>
              <w:spacing w:after="80"/>
              <w:rPr>
                <w:sz w:val="24"/>
                <w:szCs w:val="24"/>
              </w:rPr>
            </w:pPr>
            <w:r>
              <w:rPr>
                <w:sz w:val="24"/>
                <w:szCs w:val="24"/>
              </w:rPr>
              <w:t>479,492,493,</w:t>
            </w:r>
          </w:p>
          <w:p w:rsidRDefault="00AE2584" w:rsidP="00A77C24" w:rsidR="00AE2584">
            <w:pPr>
              <w:spacing w:after="80"/>
              <w:rPr>
                <w:sz w:val="24"/>
                <w:szCs w:val="24"/>
              </w:rPr>
            </w:pPr>
            <w:r>
              <w:rPr>
                <w:sz w:val="24"/>
                <w:szCs w:val="24"/>
              </w:rPr>
              <w:t xml:space="preserve">494,609 </w:t>
            </w:r>
          </w:p>
          <w:p w:rsidRDefault="00AE2584" w:rsidP="00A77C24" w:rsidR="00AE2584">
            <w:pPr>
              <w:spacing w:after="80"/>
              <w:rPr>
                <w:sz w:val="24"/>
                <w:szCs w:val="24"/>
              </w:rPr>
            </w:pPr>
          </w:p>
          <w:p w:rsidRDefault="00AE2584" w:rsidP="00A77C24" w:rsidR="00AE2584" w:rsidRPr="00DD3A6F">
            <w:pPr>
              <w:spacing w:after="80"/>
              <w:rPr>
                <w:sz w:val="24"/>
                <w:szCs w:val="24"/>
              </w:rPr>
            </w:pPr>
            <w:r>
              <w:rPr>
                <w:sz w:val="24"/>
                <w:szCs w:val="24"/>
              </w:rPr>
              <w:t>Volkswagen Golf 1.9 TDI</w:t>
            </w:r>
          </w:p>
        </w:tc>
      </w:tr>
    </w:tbl>
    <w:p w:rsidRDefault="00DB2CB4" w:rsidP="00162DBE" w:rsidR="00DB2CB4" w:rsidRPr="00561279">
      <w:pPr>
        <w:numPr>
          <w:ilvl w:val="12"/>
          <w:numId w:val="0"/>
        </w:numPr>
        <w:ind w:firstLine="720"/>
        <w:jc w:val="both"/>
        <w:rPr>
          <w:bCs/>
          <w:sz w:val="24"/>
          <w:szCs w:val="24"/>
        </w:rPr>
      </w:pPr>
    </w:p>
    <w:p w:rsidRDefault="006F474D" w:rsidP="00162DBE" w:rsidR="006F474D" w:rsidRPr="00561279">
      <w:pPr>
        <w:numPr>
          <w:ilvl w:val="12"/>
          <w:numId w:val="0"/>
        </w:numPr>
        <w:ind w:firstLine="720"/>
        <w:jc w:val="both"/>
        <w:rPr>
          <w:bCs/>
          <w:sz w:val="24"/>
          <w:szCs w:val="24"/>
        </w:rPr>
      </w:pPr>
    </w:p>
    <w:p w:rsidRDefault="00F55003" w:rsidP="00162DBE" w:rsidR="00F55003" w:rsidRPr="00561279">
      <w:pPr>
        <w:numPr>
          <w:ilvl w:val="12"/>
          <w:numId w:val="0"/>
        </w:numPr>
        <w:ind w:firstLine="720"/>
        <w:jc w:val="both"/>
        <w:rPr>
          <w:bCs/>
          <w:sz w:val="24"/>
          <w:szCs w:val="24"/>
        </w:rPr>
      </w:pPr>
    </w:p>
    <w:p w:rsidRDefault="00666408" w:rsidP="00C62C16" w:rsidR="00666408" w:rsidRPr="00561279">
      <w:pPr>
        <w:ind w:firstLine="720"/>
        <w:jc w:val="both"/>
        <w:rPr>
          <w:bCs/>
          <w:sz w:val="24"/>
          <w:szCs w:val="24"/>
        </w:rPr>
      </w:pPr>
      <w:r w:rsidRPr="00561279">
        <w:rPr>
          <w:bCs/>
          <w:sz w:val="24"/>
          <w:szCs w:val="24"/>
        </w:rPr>
        <w:t>Stečajni upravitelj u</w:t>
      </w:r>
      <w:r w:rsidR="00A46D9E" w:rsidRPr="00561279">
        <w:rPr>
          <w:bCs/>
          <w:sz w:val="24"/>
          <w:szCs w:val="24"/>
        </w:rPr>
        <w:t xml:space="preserve"> ističe kako nema izlučnih prava.</w:t>
      </w:r>
      <w:r w:rsidRPr="00561279">
        <w:rPr>
          <w:bCs/>
          <w:sz w:val="24"/>
          <w:szCs w:val="24"/>
        </w:rPr>
        <w:t xml:space="preserve"> </w:t>
      </w:r>
    </w:p>
    <w:p w:rsidRDefault="002B7B9E" w:rsidP="00C62C16" w:rsidR="002B7B9E" w:rsidRPr="00561279">
      <w:pPr>
        <w:jc w:val="both"/>
        <w:rPr>
          <w:bCs/>
          <w:sz w:val="24"/>
          <w:szCs w:val="24"/>
        </w:rPr>
      </w:pPr>
    </w:p>
    <w:p w:rsidRDefault="00723D06" w:rsidP="006B39F1" w:rsidR="004007FD">
      <w:pPr>
        <w:pStyle w:val="Odlomakpopisa"/>
        <w:jc w:val="both"/>
        <w:rPr>
          <w:rFonts w:hAnsi="Times New Roman" w:ascii="Times New Roman"/>
          <w:bCs/>
          <w:sz w:val="24"/>
          <w:szCs w:val="24"/>
        </w:rPr>
      </w:pPr>
      <w:r w:rsidRPr="00561279">
        <w:rPr>
          <w:rFonts w:hAnsi="Times New Roman" w:ascii="Times New Roman"/>
          <w:bCs/>
          <w:sz w:val="24"/>
          <w:szCs w:val="24"/>
        </w:rPr>
        <w:t xml:space="preserve">Dovršeno u </w:t>
      </w:r>
      <w:r w:rsidR="002200B5" w:rsidRPr="00561279">
        <w:rPr>
          <w:rFonts w:hAnsi="Times New Roman" w:ascii="Times New Roman"/>
          <w:bCs/>
          <w:sz w:val="24"/>
          <w:szCs w:val="24"/>
        </w:rPr>
        <w:t>10,06</w:t>
      </w:r>
      <w:r w:rsidR="00B074BB" w:rsidRPr="00561279">
        <w:rPr>
          <w:rFonts w:hAnsi="Times New Roman" w:ascii="Times New Roman"/>
          <w:bCs/>
          <w:sz w:val="24"/>
          <w:szCs w:val="24"/>
        </w:rPr>
        <w:t xml:space="preserve"> </w:t>
      </w:r>
      <w:r w:rsidRPr="00561279">
        <w:rPr>
          <w:rFonts w:hAnsi="Times New Roman" w:ascii="Times New Roman"/>
          <w:bCs/>
          <w:sz w:val="24"/>
          <w:szCs w:val="24"/>
        </w:rPr>
        <w:t>sati.</w:t>
      </w:r>
    </w:p>
    <w:p w:rsidRDefault="006B39F1" w:rsidP="006B39F1" w:rsidR="006B39F1" w:rsidRPr="006B39F1">
      <w:pPr>
        <w:jc w:val="both"/>
        <w:rPr>
          <w:bCs/>
          <w:sz w:val="24"/>
          <w:szCs w:val="24"/>
        </w:rPr>
        <w:sectPr w:rsidSect="00BD5671" w:rsidR="006B39F1" w:rsidRPr="006B39F1">
          <w:pgSz w:h="15840" w:w="12240"/>
          <w:pgMar w:gutter="0" w:footer="709" w:header="709" w:left="1418" w:bottom="958" w:right="1418" w:top="567"/>
          <w:cols w:space="708"/>
          <w:titlePg/>
          <w:docGrid w:linePitch="360"/>
        </w:sectPr>
      </w:pPr>
    </w:p>
    <w:p w:rsidRDefault="005E5D9C" w:rsidP="00C62C16" w:rsidR="00852275" w:rsidRPr="00561279">
      <w:pPr>
        <w:numPr>
          <w:ilvl w:val="12"/>
          <w:numId w:val="0"/>
        </w:numPr>
        <w:jc w:val="both"/>
        <w:rPr>
          <w:bCs/>
          <w:sz w:val="24"/>
          <w:szCs w:val="24"/>
        </w:rPr>
      </w:pPr>
      <w:r w:rsidRPr="00561279">
        <w:rPr>
          <w:bCs/>
          <w:sz w:val="24"/>
          <w:szCs w:val="24"/>
        </w:rPr>
        <w:lastRenderedPageBreak/>
        <w:t>Na temelju odredbe</w:t>
      </w:r>
      <w:r w:rsidR="00853FF6" w:rsidRPr="00561279">
        <w:rPr>
          <w:bCs/>
          <w:sz w:val="24"/>
          <w:szCs w:val="24"/>
        </w:rPr>
        <w:t xml:space="preserve"> </w:t>
      </w:r>
      <w:r w:rsidR="00971100" w:rsidRPr="00561279">
        <w:rPr>
          <w:bCs/>
          <w:sz w:val="24"/>
          <w:szCs w:val="24"/>
        </w:rPr>
        <w:t>čl. 130. st. 4</w:t>
      </w:r>
      <w:r w:rsidR="00853FF6" w:rsidRPr="00561279">
        <w:rPr>
          <w:bCs/>
          <w:sz w:val="24"/>
          <w:szCs w:val="24"/>
        </w:rPr>
        <w:t>. Stečajnog zakona, spajaju se ispitno i izvještajno ročište te se prelazi na:</w:t>
      </w:r>
    </w:p>
    <w:p w:rsidRDefault="00117D8C" w:rsidP="00C62C16" w:rsidR="00117D8C" w:rsidRPr="00561279">
      <w:pPr>
        <w:numPr>
          <w:ilvl w:val="12"/>
          <w:numId w:val="0"/>
        </w:numPr>
        <w:jc w:val="both"/>
        <w:rPr>
          <w:bCs/>
          <w:sz w:val="24"/>
          <w:szCs w:val="24"/>
        </w:rPr>
      </w:pPr>
    </w:p>
    <w:p w:rsidRDefault="00853FF6" w:rsidP="008F46A0" w:rsidR="00853FF6" w:rsidRPr="00561279">
      <w:pPr>
        <w:numPr>
          <w:ilvl w:val="12"/>
          <w:numId w:val="0"/>
        </w:numPr>
        <w:jc w:val="center"/>
        <w:rPr>
          <w:bCs/>
          <w:sz w:val="24"/>
          <w:szCs w:val="24"/>
        </w:rPr>
      </w:pPr>
      <w:r w:rsidRPr="00561279">
        <w:rPr>
          <w:bCs/>
          <w:sz w:val="24"/>
          <w:szCs w:val="24"/>
        </w:rPr>
        <w:t>SKUPŠTINU VJEROVNIKA S</w:t>
      </w:r>
    </w:p>
    <w:p w:rsidRDefault="00853FF6" w:rsidP="008F46A0" w:rsidR="00853FF6" w:rsidRPr="00561279">
      <w:pPr>
        <w:numPr>
          <w:ilvl w:val="12"/>
          <w:numId w:val="0"/>
        </w:numPr>
        <w:jc w:val="center"/>
        <w:rPr>
          <w:bCs/>
          <w:sz w:val="24"/>
          <w:szCs w:val="24"/>
        </w:rPr>
      </w:pPr>
      <w:r w:rsidRPr="00561279">
        <w:rPr>
          <w:bCs/>
          <w:sz w:val="24"/>
          <w:szCs w:val="24"/>
        </w:rPr>
        <w:t>IZVJEŠTAJ</w:t>
      </w:r>
      <w:r w:rsidR="005E5D9C" w:rsidRPr="00561279">
        <w:rPr>
          <w:bCs/>
          <w:sz w:val="24"/>
          <w:szCs w:val="24"/>
        </w:rPr>
        <w:t>N</w:t>
      </w:r>
      <w:r w:rsidRPr="00561279">
        <w:rPr>
          <w:bCs/>
          <w:sz w:val="24"/>
          <w:szCs w:val="24"/>
        </w:rPr>
        <w:t>OG ROČIŠTA</w:t>
      </w:r>
    </w:p>
    <w:p w:rsidRDefault="00853FF6" w:rsidP="00C62C16" w:rsidR="00853FF6" w:rsidRPr="00561279">
      <w:pPr>
        <w:numPr>
          <w:ilvl w:val="12"/>
          <w:numId w:val="0"/>
        </w:numPr>
        <w:jc w:val="both"/>
        <w:rPr>
          <w:bCs/>
          <w:sz w:val="24"/>
          <w:szCs w:val="24"/>
        </w:rPr>
      </w:pPr>
    </w:p>
    <w:p w:rsidRDefault="008F629C" w:rsidP="00C62C16" w:rsidR="008F629C" w:rsidRPr="00561279">
      <w:pPr>
        <w:ind w:firstLine="720"/>
        <w:jc w:val="both"/>
        <w:rPr>
          <w:sz w:val="24"/>
          <w:szCs w:val="24"/>
        </w:rPr>
      </w:pPr>
      <w:r w:rsidRPr="00561279">
        <w:rPr>
          <w:sz w:val="24"/>
          <w:szCs w:val="24"/>
        </w:rPr>
        <w:t xml:space="preserve">Utvrđuje se da su na izvještajnom ročištu nazočni vjerovnici koji su bili nazočni na ispitnom ročištu. </w:t>
      </w:r>
    </w:p>
    <w:p w:rsidRDefault="006B22FB" w:rsidP="00C62C16" w:rsidR="006B22FB" w:rsidRPr="00561279">
      <w:pPr>
        <w:ind w:firstLine="720"/>
        <w:jc w:val="both"/>
        <w:rPr>
          <w:sz w:val="24"/>
          <w:szCs w:val="24"/>
        </w:rPr>
      </w:pPr>
    </w:p>
    <w:p w:rsidRDefault="000F4ADA" w:rsidP="00C62C16" w:rsidR="006B22FB" w:rsidRPr="00561279">
      <w:pPr>
        <w:ind w:firstLine="720"/>
        <w:jc w:val="both"/>
        <w:rPr>
          <w:sz w:val="24"/>
          <w:szCs w:val="24"/>
        </w:rPr>
      </w:pPr>
      <w:r w:rsidRPr="00561279">
        <w:rPr>
          <w:sz w:val="24"/>
          <w:szCs w:val="24"/>
        </w:rPr>
        <w:t>Sudac</w:t>
      </w:r>
      <w:r w:rsidR="006B22FB" w:rsidRPr="00561279">
        <w:rPr>
          <w:sz w:val="24"/>
          <w:szCs w:val="24"/>
        </w:rPr>
        <w:t xml:space="preserve"> otvara r</w:t>
      </w:r>
      <w:r w:rsidR="00806FDD" w:rsidRPr="00561279">
        <w:rPr>
          <w:sz w:val="24"/>
          <w:szCs w:val="24"/>
        </w:rPr>
        <w:t>očište</w:t>
      </w:r>
      <w:r w:rsidR="006B22FB" w:rsidRPr="00561279">
        <w:rPr>
          <w:sz w:val="24"/>
          <w:szCs w:val="24"/>
        </w:rPr>
        <w:t xml:space="preserve"> i objavljuje da je predmet današnjeg izvještajnog ročišta</w:t>
      </w:r>
      <w:r w:rsidR="00725E76" w:rsidRPr="00561279">
        <w:rPr>
          <w:sz w:val="24"/>
          <w:szCs w:val="24"/>
        </w:rPr>
        <w:t xml:space="preserve"> (članak 227 SZ-a)</w:t>
      </w:r>
      <w:r w:rsidR="006B22FB" w:rsidRPr="00561279">
        <w:rPr>
          <w:sz w:val="24"/>
          <w:szCs w:val="24"/>
        </w:rPr>
        <w:t xml:space="preserve"> donošenje odluka sukladno čl. 107. SZ-a.</w:t>
      </w:r>
    </w:p>
    <w:p w:rsidRDefault="00BB6FEA" w:rsidP="00C62C16" w:rsidR="00BB6FEA" w:rsidRPr="00561279">
      <w:pPr>
        <w:jc w:val="both"/>
        <w:rPr>
          <w:sz w:val="24"/>
          <w:szCs w:val="24"/>
        </w:rPr>
      </w:pPr>
    </w:p>
    <w:p w:rsidRDefault="00BB6FEA" w:rsidP="00C62C16" w:rsidR="00BB6FEA" w:rsidRPr="00561279">
      <w:pPr>
        <w:jc w:val="both"/>
        <w:rPr>
          <w:sz w:val="24"/>
          <w:szCs w:val="24"/>
        </w:rPr>
      </w:pPr>
      <w:r w:rsidRPr="00561279">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C62C16" w:rsidR="00BB6FEA" w:rsidRPr="00561279">
      <w:pPr>
        <w:jc w:val="both"/>
        <w:rPr>
          <w:sz w:val="24"/>
          <w:szCs w:val="24"/>
        </w:rPr>
      </w:pPr>
    </w:p>
    <w:p w:rsidRDefault="00BB6FEA" w:rsidP="00C62C16" w:rsidR="000959C4" w:rsidRPr="00561279">
      <w:pPr>
        <w:ind w:firstLine="720"/>
        <w:jc w:val="both"/>
        <w:rPr>
          <w:bCs/>
          <w:sz w:val="24"/>
          <w:szCs w:val="24"/>
        </w:rPr>
      </w:pPr>
      <w:r w:rsidRPr="00561279">
        <w:rPr>
          <w:bCs/>
          <w:sz w:val="24"/>
          <w:szCs w:val="24"/>
        </w:rPr>
        <w:t>Stečajni upravitelj usmeno izlaže kao u svom pisanom izvješću, koje je sastavni dio ovog stečajnog spisa</w:t>
      </w:r>
      <w:r w:rsidR="00115571" w:rsidRPr="00561279">
        <w:rPr>
          <w:bCs/>
          <w:sz w:val="24"/>
          <w:szCs w:val="24"/>
        </w:rPr>
        <w:t>.</w:t>
      </w:r>
    </w:p>
    <w:p w:rsidRDefault="00F55003" w:rsidP="00C62C16" w:rsidR="00F55003" w:rsidRPr="00561279">
      <w:pPr>
        <w:ind w:firstLine="720"/>
        <w:jc w:val="both"/>
        <w:rPr>
          <w:bCs/>
          <w:sz w:val="24"/>
          <w:szCs w:val="24"/>
        </w:rPr>
      </w:pPr>
    </w:p>
    <w:p w:rsidRDefault="00BF1405" w:rsidP="00BF1405" w:rsidR="00BF1405" w:rsidRPr="00561279">
      <w:pPr>
        <w:pStyle w:val="Tijeloteksta"/>
        <w:ind w:firstLine="720"/>
        <w:rPr>
          <w:rFonts w:hAnsi="Times New Roman" w:ascii="Times New Roman"/>
          <w:szCs w:val="24"/>
        </w:rPr>
      </w:pPr>
      <w:r w:rsidRPr="00561279">
        <w:rPr>
          <w:rFonts w:hAnsi="Times New Roman" w:ascii="Times New Roman"/>
          <w:szCs w:val="24"/>
        </w:rPr>
        <w:t>Nakon otvaranja stečajnog postupka poduzete su aktivnosti kako slijedi:</w:t>
      </w:r>
    </w:p>
    <w:p w:rsidRDefault="009D1D1A" w:rsidP="00776705" w:rsidR="009D1D1A" w:rsidRPr="00776705">
      <w:pPr>
        <w:rPr>
          <w:rFonts w:eastAsia="Calibri"/>
          <w:b/>
          <w:sz w:val="24"/>
          <w:szCs w:val="24"/>
        </w:rPr>
      </w:pPr>
      <w:r w:rsidRPr="007F406B">
        <w:rPr>
          <w:rFonts w:eastAsia="Calibri"/>
          <w:sz w:val="24"/>
          <w:szCs w:val="24"/>
        </w:rPr>
        <w:t xml:space="preserve">Sukladno odredbi članka 227. Stečajnog zakona („Narodne </w:t>
      </w:r>
      <w:r>
        <w:rPr>
          <w:rFonts w:eastAsia="Calibri"/>
          <w:sz w:val="24"/>
          <w:szCs w:val="24"/>
        </w:rPr>
        <w:t xml:space="preserve">novine” broj: 71/15, u daljnjem </w:t>
      </w:r>
      <w:r w:rsidRPr="007F406B">
        <w:rPr>
          <w:rFonts w:eastAsia="Calibri"/>
          <w:sz w:val="24"/>
          <w:szCs w:val="24"/>
        </w:rPr>
        <w:t>tekstu: SZ), a temeljem Rješenja Trgovačkog suda u Zagrebu, posl.br. St-</w:t>
      </w:r>
      <w:r>
        <w:rPr>
          <w:rFonts w:eastAsia="Calibri"/>
          <w:sz w:val="24"/>
          <w:szCs w:val="24"/>
        </w:rPr>
        <w:t>5936</w:t>
      </w:r>
      <w:r w:rsidRPr="007F406B">
        <w:rPr>
          <w:rFonts w:eastAsia="Calibri"/>
          <w:sz w:val="24"/>
          <w:szCs w:val="24"/>
        </w:rPr>
        <w:t xml:space="preserve">/16 od </w:t>
      </w:r>
      <w:r>
        <w:rPr>
          <w:rFonts w:eastAsia="Calibri"/>
          <w:sz w:val="24"/>
          <w:szCs w:val="24"/>
        </w:rPr>
        <w:t>27</w:t>
      </w:r>
      <w:r w:rsidRPr="007F406B">
        <w:rPr>
          <w:rFonts w:eastAsia="Calibri"/>
          <w:sz w:val="24"/>
          <w:szCs w:val="24"/>
        </w:rPr>
        <w:t>.0</w:t>
      </w:r>
      <w:r>
        <w:rPr>
          <w:rFonts w:eastAsia="Calibri"/>
          <w:sz w:val="24"/>
          <w:szCs w:val="24"/>
        </w:rPr>
        <w:t>8</w:t>
      </w:r>
      <w:r w:rsidRPr="007F406B">
        <w:rPr>
          <w:rFonts w:eastAsia="Calibri"/>
          <w:sz w:val="24"/>
          <w:szCs w:val="24"/>
        </w:rPr>
        <w:t>.201</w:t>
      </w:r>
      <w:r>
        <w:rPr>
          <w:rFonts w:eastAsia="Calibri"/>
          <w:sz w:val="24"/>
          <w:szCs w:val="24"/>
        </w:rPr>
        <w:t>8</w:t>
      </w:r>
      <w:r w:rsidRPr="007F406B">
        <w:rPr>
          <w:rFonts w:eastAsia="Calibri"/>
          <w:sz w:val="24"/>
          <w:szCs w:val="24"/>
        </w:rPr>
        <w:t>. godine, u nastavku iznosim izvješće o gospodarskom položaju stečajnog dužnika.</w:t>
      </w:r>
      <w:r w:rsidRPr="00776705">
        <w:rPr>
          <w:rFonts w:eastAsia="Calibri" w:hAnsi="Calibri" w:ascii="Calibri"/>
        </w:rPr>
        <w:t xml:space="preserve"> </w:t>
      </w:r>
      <w:r w:rsidRPr="00776705">
        <w:rPr>
          <w:rFonts w:eastAsia="Calibri"/>
          <w:sz w:val="24"/>
          <w:szCs w:val="24"/>
        </w:rPr>
        <w:t>GRASSOR d.o.o. – u stečaju, Petrovaradinska 1, Zagreb, OIB: 87395444776</w:t>
      </w:r>
      <w:r w:rsidR="00776705">
        <w:rPr>
          <w:rFonts w:eastAsia="Calibri"/>
          <w:b/>
          <w:sz w:val="24"/>
          <w:szCs w:val="24"/>
        </w:rPr>
        <w:t xml:space="preserve">, </w:t>
      </w:r>
      <w:r w:rsidRPr="007F406B">
        <w:rPr>
          <w:rFonts w:eastAsia="Calibri"/>
          <w:sz w:val="24"/>
          <w:szCs w:val="24"/>
        </w:rPr>
        <w:t>popis predmeta stečajne mase, pregled imovine i obveza.</w:t>
      </w:r>
    </w:p>
    <w:p w:rsidRDefault="009D1D1A" w:rsidP="009D1D1A" w:rsidR="009D1D1A" w:rsidRPr="007F406B">
      <w:pPr>
        <w:spacing w:after="80"/>
        <w:rPr>
          <w:rFonts w:eastAsia="Calibri"/>
          <w:b/>
          <w:sz w:val="24"/>
          <w:szCs w:val="24"/>
          <w:lang w:val="pl-PL"/>
        </w:rPr>
      </w:pPr>
    </w:p>
    <w:p w:rsidRDefault="009D1D1A" w:rsidP="009D1D1A" w:rsidR="009D1D1A" w:rsidRPr="007F406B">
      <w:pPr>
        <w:spacing w:after="80"/>
        <w:rPr>
          <w:rFonts w:eastAsia="Calibri"/>
          <w:b/>
          <w:sz w:val="24"/>
          <w:szCs w:val="24"/>
          <w:lang w:val="pl-PL"/>
        </w:rPr>
      </w:pPr>
      <w:r w:rsidRPr="007F406B">
        <w:rPr>
          <w:rFonts w:eastAsia="Calibri"/>
          <w:b/>
          <w:sz w:val="24"/>
          <w:szCs w:val="24"/>
          <w:lang w:val="pl-PL"/>
        </w:rPr>
        <w:t>I.</w:t>
      </w:r>
      <w:r w:rsidRPr="007F406B">
        <w:rPr>
          <w:rFonts w:eastAsia="Calibri"/>
          <w:b/>
          <w:sz w:val="24"/>
          <w:szCs w:val="24"/>
          <w:lang w:val="pl-PL"/>
        </w:rPr>
        <w:tab/>
        <w:t>UVOD</w:t>
      </w:r>
    </w:p>
    <w:p w:rsidRDefault="009D1D1A" w:rsidP="009D1D1A" w:rsidR="009D1D1A" w:rsidRPr="007F406B">
      <w:pPr>
        <w:spacing w:after="80"/>
        <w:rPr>
          <w:rFonts w:eastAsia="Calibri"/>
          <w:sz w:val="24"/>
          <w:szCs w:val="24"/>
          <w:lang w:val="pl-PL"/>
        </w:rPr>
      </w:pPr>
    </w:p>
    <w:p w:rsidRDefault="009D1D1A" w:rsidP="009D1D1A" w:rsidR="009D1D1A" w:rsidRPr="007F406B">
      <w:pPr>
        <w:spacing w:after="80"/>
        <w:jc w:val="both"/>
        <w:rPr>
          <w:rFonts w:eastAsia="Calibri"/>
          <w:sz w:val="24"/>
          <w:szCs w:val="24"/>
          <w:lang w:val="pl-PL"/>
        </w:rPr>
      </w:pPr>
      <w:r>
        <w:rPr>
          <w:rFonts w:eastAsia="Calibri"/>
          <w:sz w:val="24"/>
          <w:szCs w:val="24"/>
          <w:lang w:val="pl-PL"/>
        </w:rPr>
        <w:t>Prijedlog</w:t>
      </w:r>
      <w:r w:rsidRPr="007F406B">
        <w:rPr>
          <w:rFonts w:eastAsia="Calibri"/>
          <w:sz w:val="24"/>
          <w:szCs w:val="24"/>
          <w:lang w:val="pl-PL"/>
        </w:rPr>
        <w:t xml:space="preserve"> za </w:t>
      </w:r>
      <w:r>
        <w:rPr>
          <w:rFonts w:eastAsia="Calibri"/>
          <w:sz w:val="24"/>
          <w:szCs w:val="24"/>
          <w:lang w:val="pl-PL"/>
        </w:rPr>
        <w:t>otvaranje</w:t>
      </w:r>
      <w:r w:rsidRPr="007F406B">
        <w:rPr>
          <w:rFonts w:eastAsia="Calibri"/>
          <w:sz w:val="24"/>
          <w:szCs w:val="24"/>
          <w:lang w:val="pl-PL"/>
        </w:rPr>
        <w:t xml:space="preserve"> stečajnog postupka nad dužnikom </w:t>
      </w:r>
      <w:r>
        <w:rPr>
          <w:rFonts w:eastAsia="Calibri"/>
          <w:b/>
          <w:sz w:val="24"/>
          <w:szCs w:val="24"/>
        </w:rPr>
        <w:t>GRASSOR d.o.o.,</w:t>
      </w:r>
      <w:r w:rsidRPr="007F406B">
        <w:rPr>
          <w:rFonts w:eastAsia="Calibri"/>
          <w:b/>
          <w:sz w:val="24"/>
          <w:szCs w:val="24"/>
        </w:rPr>
        <w:t xml:space="preserve"> </w:t>
      </w:r>
      <w:r>
        <w:rPr>
          <w:rFonts w:eastAsia="Calibri"/>
          <w:b/>
          <w:sz w:val="24"/>
          <w:szCs w:val="24"/>
        </w:rPr>
        <w:t>Petrovaradinska 1</w:t>
      </w:r>
      <w:r w:rsidRPr="007F406B">
        <w:rPr>
          <w:rFonts w:eastAsia="Calibri"/>
          <w:b/>
          <w:sz w:val="24"/>
          <w:szCs w:val="24"/>
        </w:rPr>
        <w:t xml:space="preserve">, </w:t>
      </w:r>
      <w:r>
        <w:rPr>
          <w:rFonts w:eastAsia="Calibri"/>
          <w:b/>
          <w:sz w:val="24"/>
          <w:szCs w:val="24"/>
        </w:rPr>
        <w:t>Zagreb</w:t>
      </w:r>
      <w:r w:rsidRPr="007F406B">
        <w:rPr>
          <w:rFonts w:eastAsia="Calibri"/>
          <w:b/>
          <w:sz w:val="24"/>
          <w:szCs w:val="24"/>
        </w:rPr>
        <w:t xml:space="preserve">, OIB: </w:t>
      </w:r>
      <w:r>
        <w:rPr>
          <w:rFonts w:eastAsia="Calibri"/>
          <w:b/>
          <w:sz w:val="24"/>
          <w:szCs w:val="24"/>
        </w:rPr>
        <w:t>87395444776</w:t>
      </w:r>
      <w:r w:rsidRPr="007F406B">
        <w:rPr>
          <w:rFonts w:eastAsia="Calibri"/>
          <w:sz w:val="24"/>
          <w:szCs w:val="24"/>
          <w:lang w:val="pl-PL"/>
        </w:rPr>
        <w:t>. podnijela je sudu Financijska agencija, a na temelju odredbe čl. 444. Stečajnog zakona (objavljen u NN br. 71/15, dalje: SZ). U prijedlogu je navedeno kako dužnik</w:t>
      </w:r>
      <w:r>
        <w:rPr>
          <w:rFonts w:eastAsia="Calibri"/>
          <w:sz w:val="24"/>
          <w:szCs w:val="24"/>
          <w:lang w:val="pl-PL"/>
        </w:rPr>
        <w:t xml:space="preserve"> </w:t>
      </w:r>
      <w:r w:rsidRPr="007F406B">
        <w:rPr>
          <w:rFonts w:eastAsia="Calibri"/>
          <w:sz w:val="24"/>
          <w:szCs w:val="24"/>
          <w:lang w:val="pl-PL"/>
        </w:rPr>
        <w:t xml:space="preserve"> u Očevidniku redoslijeda osnova za plaćanje  na dan 01. rujna 2015. godine ima evidentirane neizvršene osnove za plaćanje u neprekidnom razdoblju od 1</w:t>
      </w:r>
      <w:r>
        <w:rPr>
          <w:rFonts w:eastAsia="Calibri"/>
          <w:sz w:val="24"/>
          <w:szCs w:val="24"/>
          <w:lang w:val="pl-PL"/>
        </w:rPr>
        <w:t>542</w:t>
      </w:r>
      <w:r w:rsidRPr="007F406B">
        <w:rPr>
          <w:rFonts w:eastAsia="Calibri"/>
          <w:sz w:val="24"/>
          <w:szCs w:val="24"/>
          <w:lang w:val="pl-PL"/>
        </w:rPr>
        <w:t xml:space="preserve"> dan</w:t>
      </w:r>
      <w:r>
        <w:rPr>
          <w:rFonts w:eastAsia="Calibri"/>
          <w:sz w:val="24"/>
          <w:szCs w:val="24"/>
          <w:lang w:val="pl-PL"/>
        </w:rPr>
        <w:t>a u iznosu od 2,508.852,90 kn.</w:t>
      </w:r>
      <w:r w:rsidRPr="007F406B">
        <w:rPr>
          <w:rFonts w:eastAsia="Calibri"/>
          <w:sz w:val="24"/>
          <w:szCs w:val="24"/>
          <w:lang w:val="pl-PL"/>
        </w:rPr>
        <w:t>.</w:t>
      </w:r>
    </w:p>
    <w:p w:rsidRDefault="009D1D1A" w:rsidP="009D1D1A" w:rsidR="009D1D1A">
      <w:pPr>
        <w:spacing w:after="80"/>
        <w:jc w:val="both"/>
        <w:rPr>
          <w:rFonts w:eastAsia="Calibri"/>
          <w:sz w:val="24"/>
          <w:szCs w:val="24"/>
          <w:lang w:val="pl-PL"/>
        </w:rPr>
      </w:pPr>
      <w:r>
        <w:rPr>
          <w:rFonts w:eastAsia="Calibri"/>
          <w:sz w:val="24"/>
          <w:szCs w:val="24"/>
          <w:lang w:val="pl-PL"/>
        </w:rPr>
        <w:t xml:space="preserve">Rješenjem je Sud pod gornjim brojem dana 20. srpnja 2017.g. pokrenuo poatupak radi utvrđivanja pretpostavki za otvaranje stečajnog postupka nad dužnikpm (nprethodni postupak ) i određeno je ročište radi izjašnjavanja o prijedlogu za otvartanje stečajnog postupkadana 04. rujna 2017. godine. </w:t>
      </w:r>
    </w:p>
    <w:p w:rsidRDefault="009D1D1A" w:rsidP="009D1D1A" w:rsidR="009D1D1A" w:rsidRPr="007F406B">
      <w:pPr>
        <w:spacing w:after="80"/>
        <w:jc w:val="both"/>
        <w:rPr>
          <w:rFonts w:eastAsia="Calibri"/>
          <w:sz w:val="24"/>
          <w:szCs w:val="24"/>
          <w:lang w:val="pl-PL"/>
        </w:rPr>
      </w:pPr>
      <w:r>
        <w:rPr>
          <w:rFonts w:eastAsia="Calibri"/>
          <w:sz w:val="24"/>
          <w:szCs w:val="24"/>
          <w:lang w:val="pl-PL"/>
        </w:rPr>
        <w:t xml:space="preserve">Prema potvrdi FINE od 04. svibnja 2018. godine žiro račun dužnika je blokiran neprekidno 180 dana , a nepodmirene obveze na dan 02. svibnja 2018. iznose 2,985..835,07 kuna. Iz potvrde osobe koja obavlja poslove platnog prometa proizlazi da je žiro račun dužnika blokiran, pa prema tome je isti nesposoban za plaćanje, te se smatra utvrđenim postojanje razloga iz čl. 6 st. 4 SZ, a u svezi sa čl. 128 i 129 SZ Sud donio rješenje pod gornjim grojem 27. kolovoza 2018. godine. </w:t>
      </w:r>
    </w:p>
    <w:p w:rsidRDefault="009D1D1A" w:rsidP="009D1D1A" w:rsidR="009D1D1A" w:rsidRPr="007F406B">
      <w:pPr>
        <w:spacing w:after="80"/>
        <w:jc w:val="both"/>
        <w:rPr>
          <w:rFonts w:eastAsia="Calibri"/>
          <w:sz w:val="24"/>
          <w:szCs w:val="24"/>
          <w:lang w:val="pl-PL"/>
        </w:rPr>
      </w:pPr>
      <w:r w:rsidRPr="007F406B">
        <w:rPr>
          <w:rFonts w:eastAsia="Calibri"/>
          <w:sz w:val="24"/>
          <w:szCs w:val="24"/>
          <w:lang w:val="pl-PL"/>
        </w:rPr>
        <w:tab/>
      </w:r>
    </w:p>
    <w:p w:rsidRDefault="00AF4840" w:rsidP="009D1D1A" w:rsidR="00AF4840">
      <w:pPr>
        <w:spacing w:after="80"/>
        <w:jc w:val="both"/>
        <w:rPr>
          <w:rFonts w:eastAsia="Calibri"/>
          <w:sz w:val="24"/>
          <w:szCs w:val="24"/>
          <w:lang w:val="pl-PL"/>
        </w:rPr>
      </w:pPr>
    </w:p>
    <w:p w:rsidRDefault="009D1D1A" w:rsidP="009D1D1A" w:rsidR="009D1D1A" w:rsidRPr="007F406B">
      <w:pPr>
        <w:spacing w:after="80"/>
        <w:jc w:val="both"/>
        <w:rPr>
          <w:rFonts w:eastAsia="Calibri"/>
          <w:sz w:val="24"/>
          <w:szCs w:val="24"/>
          <w:lang w:val="pl-PL"/>
        </w:rPr>
      </w:pPr>
      <w:r w:rsidRPr="007F406B">
        <w:rPr>
          <w:rFonts w:eastAsia="Calibri"/>
          <w:sz w:val="24"/>
          <w:szCs w:val="24"/>
          <w:lang w:val="pl-PL"/>
        </w:rPr>
        <w:t xml:space="preserve">Dužnost stečajnog upravitelja preuzeo sam dana </w:t>
      </w:r>
      <w:r>
        <w:rPr>
          <w:rFonts w:eastAsia="Calibri"/>
          <w:sz w:val="24"/>
          <w:szCs w:val="24"/>
          <w:lang w:val="pl-PL"/>
        </w:rPr>
        <w:t>27.08</w:t>
      </w:r>
      <w:r w:rsidRPr="007F406B">
        <w:rPr>
          <w:rFonts w:eastAsia="Calibri"/>
          <w:sz w:val="24"/>
          <w:szCs w:val="24"/>
          <w:lang w:val="pl-PL"/>
        </w:rPr>
        <w:t>.201</w:t>
      </w:r>
      <w:r>
        <w:rPr>
          <w:rFonts w:eastAsia="Calibri"/>
          <w:sz w:val="24"/>
          <w:szCs w:val="24"/>
          <w:lang w:val="pl-PL"/>
        </w:rPr>
        <w:t>8</w:t>
      </w:r>
    </w:p>
    <w:p w:rsidRDefault="009D1D1A" w:rsidP="009D1D1A" w:rsidR="009D1D1A" w:rsidRPr="007F406B">
      <w:pPr>
        <w:spacing w:after="80"/>
        <w:jc w:val="both"/>
        <w:rPr>
          <w:rFonts w:eastAsia="Calibri"/>
          <w:sz w:val="24"/>
          <w:szCs w:val="24"/>
          <w:lang w:val="pl-PL"/>
        </w:rPr>
      </w:pPr>
    </w:p>
    <w:p w:rsidRDefault="009D1D1A" w:rsidP="009D1D1A" w:rsidR="009D1D1A" w:rsidRPr="007F406B">
      <w:pPr>
        <w:spacing w:after="80"/>
        <w:rPr>
          <w:rFonts w:eastAsia="Calibri"/>
          <w:b/>
          <w:sz w:val="24"/>
          <w:szCs w:val="24"/>
          <w:lang w:val="pl-PL"/>
        </w:rPr>
      </w:pPr>
      <w:r w:rsidRPr="007F406B">
        <w:rPr>
          <w:rFonts w:eastAsia="Calibri"/>
          <w:b/>
          <w:sz w:val="24"/>
          <w:szCs w:val="24"/>
          <w:lang w:val="pl-PL"/>
        </w:rPr>
        <w:t>II.</w:t>
      </w:r>
      <w:r w:rsidRPr="007F406B">
        <w:rPr>
          <w:rFonts w:eastAsia="Calibri"/>
          <w:b/>
          <w:sz w:val="24"/>
          <w:szCs w:val="24"/>
          <w:lang w:val="pl-PL"/>
        </w:rPr>
        <w:tab/>
        <w:t>OSNOVNI PODACI O STEČAJNOM DUŽNIKU</w:t>
      </w:r>
    </w:p>
    <w:p w:rsidRDefault="009D1D1A" w:rsidP="009D1D1A" w:rsidR="009D1D1A" w:rsidRPr="007F406B">
      <w:pPr>
        <w:spacing w:after="80"/>
        <w:rPr>
          <w:rFonts w:eastAsia="Calibri"/>
          <w:sz w:val="24"/>
          <w:szCs w:val="24"/>
          <w:lang w:val="pl-PL"/>
        </w:rPr>
      </w:pPr>
    </w:p>
    <w:p w:rsidRDefault="009D1D1A" w:rsidP="009D1D1A" w:rsidR="009D1D1A" w:rsidRPr="007F406B">
      <w:pPr>
        <w:spacing w:after="80"/>
        <w:rPr>
          <w:rFonts w:eastAsia="Calibri"/>
          <w:b/>
          <w:sz w:val="24"/>
          <w:szCs w:val="24"/>
          <w:lang w:val="pl-PL"/>
        </w:rPr>
      </w:pPr>
      <w:r w:rsidRPr="007F406B">
        <w:rPr>
          <w:rFonts w:eastAsia="Calibri"/>
          <w:b/>
          <w:sz w:val="24"/>
          <w:szCs w:val="24"/>
          <w:lang w:val="pl-PL"/>
        </w:rPr>
        <w:t>UPIS IZ SUDSKOG REGISTRA</w:t>
      </w:r>
    </w:p>
    <w:p w:rsidRDefault="009D1D1A" w:rsidP="009D1D1A" w:rsidR="009D1D1A" w:rsidRPr="007F406B">
      <w:pPr>
        <w:spacing w:after="80"/>
        <w:rPr>
          <w:rFonts w:eastAsia="Calibri"/>
          <w:sz w:val="24"/>
          <w:szCs w:val="24"/>
          <w:lang w:val="pl-PL"/>
        </w:rPr>
      </w:pPr>
    </w:p>
    <w:p w:rsidRDefault="009D1D1A" w:rsidP="009D1D1A" w:rsidR="009D1D1A" w:rsidRPr="007F406B">
      <w:pPr>
        <w:spacing w:after="80"/>
        <w:rPr>
          <w:rFonts w:eastAsia="Calibri"/>
          <w:sz w:val="24"/>
          <w:szCs w:val="24"/>
          <w:lang w:val="pl-PL"/>
        </w:rPr>
      </w:pPr>
      <w:r w:rsidRPr="007F406B">
        <w:rPr>
          <w:rFonts w:eastAsia="Calibri"/>
          <w:sz w:val="24"/>
          <w:szCs w:val="24"/>
          <w:lang w:val="pl-PL"/>
        </w:rPr>
        <w:t xml:space="preserve">Stečajni dužnik je registriran kod sudskog registra Trgovačkog suda u Zagrebu pod brojem </w:t>
      </w:r>
      <w:r w:rsidRPr="007F406B">
        <w:rPr>
          <w:rFonts w:eastAsia="Calibri"/>
          <w:b/>
          <w:sz w:val="24"/>
          <w:szCs w:val="24"/>
          <w:lang w:val="pl-PL"/>
        </w:rPr>
        <w:t xml:space="preserve">MBS: </w:t>
      </w:r>
      <w:r>
        <w:rPr>
          <w:rFonts w:eastAsia="Calibri"/>
          <w:b/>
          <w:sz w:val="24"/>
          <w:szCs w:val="24"/>
          <w:lang w:val="pl-PL"/>
        </w:rPr>
        <w:t>166615589</w:t>
      </w:r>
      <w:r w:rsidRPr="007F406B">
        <w:rPr>
          <w:rFonts w:eastAsia="Calibri"/>
          <w:sz w:val="24"/>
          <w:szCs w:val="24"/>
          <w:lang w:val="pl-PL"/>
        </w:rPr>
        <w:t>.</w:t>
      </w:r>
    </w:p>
    <w:p w:rsidRDefault="009D1D1A" w:rsidP="009D1D1A" w:rsidR="009D1D1A">
      <w:pPr>
        <w:spacing w:after="80"/>
        <w:rPr>
          <w:rFonts w:eastAsia="Calibri"/>
          <w:sz w:val="24"/>
          <w:szCs w:val="24"/>
          <w:lang w:val="pl-PL"/>
        </w:rPr>
      </w:pPr>
      <w:r w:rsidRPr="007F406B">
        <w:rPr>
          <w:rFonts w:eastAsia="Calibri"/>
          <w:sz w:val="24"/>
          <w:szCs w:val="24"/>
          <w:lang w:val="pl-PL"/>
        </w:rPr>
        <w:t>Društvo je osnovano 20</w:t>
      </w:r>
      <w:r>
        <w:rPr>
          <w:rFonts w:eastAsia="Calibri"/>
          <w:sz w:val="24"/>
          <w:szCs w:val="24"/>
          <w:lang w:val="pl-PL"/>
        </w:rPr>
        <w:t>02</w:t>
      </w:r>
      <w:r w:rsidRPr="007F406B">
        <w:rPr>
          <w:rFonts w:eastAsia="Calibri"/>
          <w:sz w:val="24"/>
          <w:szCs w:val="24"/>
          <w:lang w:val="pl-PL"/>
        </w:rPr>
        <w:t>. godine.</w:t>
      </w:r>
    </w:p>
    <w:p w:rsidRDefault="00AF4840" w:rsidP="009D1D1A" w:rsidR="00AF4840" w:rsidRPr="007F406B">
      <w:pPr>
        <w:spacing w:after="80"/>
        <w:rPr>
          <w:rFonts w:eastAsia="Calibri"/>
          <w:sz w:val="24"/>
          <w:szCs w:val="24"/>
          <w:lang w:val="pl-PL"/>
        </w:rPr>
      </w:pPr>
    </w:p>
    <w:p w:rsidRDefault="009D1D1A" w:rsidP="009D1D1A" w:rsidR="009D1D1A">
      <w:pPr>
        <w:spacing w:after="80"/>
        <w:rPr>
          <w:rFonts w:eastAsia="Calibri"/>
          <w:b/>
          <w:sz w:val="24"/>
          <w:szCs w:val="24"/>
          <w:lang w:val="pl-PL"/>
        </w:rPr>
      </w:pPr>
      <w:r w:rsidRPr="007F406B">
        <w:rPr>
          <w:rFonts w:eastAsia="Calibri"/>
          <w:sz w:val="24"/>
          <w:szCs w:val="24"/>
          <w:lang w:val="pl-PL"/>
        </w:rPr>
        <w:t xml:space="preserve">Tvrtka: </w:t>
      </w:r>
      <w:r w:rsidRPr="000D7537">
        <w:rPr>
          <w:rFonts w:eastAsia="Calibri"/>
          <w:b/>
          <w:sz w:val="24"/>
          <w:szCs w:val="24"/>
          <w:lang w:val="pl-PL"/>
        </w:rPr>
        <w:t>GRASSOR</w:t>
      </w:r>
      <w:r w:rsidRPr="007F406B">
        <w:rPr>
          <w:rFonts w:eastAsia="Calibri"/>
          <w:b/>
          <w:sz w:val="24"/>
          <w:szCs w:val="24"/>
          <w:lang w:val="pl-PL"/>
        </w:rPr>
        <w:t xml:space="preserve"> društvo s ograničenom odgovornošću </w:t>
      </w:r>
      <w:r>
        <w:rPr>
          <w:rFonts w:eastAsia="Calibri"/>
          <w:b/>
          <w:sz w:val="24"/>
          <w:szCs w:val="24"/>
          <w:lang w:val="pl-PL"/>
        </w:rPr>
        <w:t xml:space="preserve">za usluge i marketing </w:t>
      </w:r>
    </w:p>
    <w:p w:rsidRDefault="00AF4840" w:rsidP="009D1D1A" w:rsidR="00AF4840">
      <w:pPr>
        <w:spacing w:after="80"/>
        <w:rPr>
          <w:rFonts w:eastAsia="Calibri"/>
          <w:b/>
          <w:sz w:val="24"/>
          <w:szCs w:val="24"/>
          <w:lang w:val="pl-PL"/>
        </w:rPr>
      </w:pPr>
    </w:p>
    <w:p w:rsidRDefault="009D1D1A" w:rsidP="009D1D1A" w:rsidR="009D1D1A" w:rsidRPr="007F406B">
      <w:pPr>
        <w:spacing w:after="80"/>
        <w:rPr>
          <w:rFonts w:eastAsia="Calibri"/>
          <w:sz w:val="24"/>
          <w:szCs w:val="24"/>
          <w:lang w:val="pl-PL"/>
        </w:rPr>
      </w:pPr>
      <w:r w:rsidRPr="007F406B">
        <w:rPr>
          <w:rFonts w:eastAsia="Calibri"/>
          <w:sz w:val="24"/>
          <w:szCs w:val="24"/>
          <w:lang w:val="pl-PL"/>
        </w:rPr>
        <w:t xml:space="preserve">Skraćena tvrtka: </w:t>
      </w:r>
      <w:r>
        <w:rPr>
          <w:rFonts w:eastAsia="Calibri"/>
          <w:sz w:val="24"/>
          <w:szCs w:val="24"/>
          <w:lang w:val="pl-PL"/>
        </w:rPr>
        <w:t>GRASSOR d.o.o.o</w:t>
      </w:r>
    </w:p>
    <w:p w:rsidRDefault="009D1D1A" w:rsidP="009D1D1A" w:rsidR="009D1D1A" w:rsidRPr="007F406B">
      <w:pPr>
        <w:spacing w:after="80"/>
        <w:rPr>
          <w:rFonts w:eastAsia="Calibri"/>
          <w:sz w:val="24"/>
          <w:szCs w:val="24"/>
          <w:lang w:val="pl-PL"/>
        </w:rPr>
      </w:pPr>
      <w:r w:rsidRPr="007F406B">
        <w:rPr>
          <w:rFonts w:eastAsia="Calibri"/>
          <w:sz w:val="24"/>
          <w:szCs w:val="24"/>
          <w:lang w:val="pl-PL"/>
        </w:rPr>
        <w:t xml:space="preserve">Sjedište/adresa: </w:t>
      </w:r>
      <w:r>
        <w:rPr>
          <w:rFonts w:eastAsia="Calibri"/>
          <w:sz w:val="24"/>
          <w:szCs w:val="24"/>
          <w:lang w:val="pl-PL"/>
        </w:rPr>
        <w:t>Zagreb, Petrovaradinska 1</w:t>
      </w:r>
    </w:p>
    <w:p w:rsidRDefault="009D1D1A" w:rsidP="009D1D1A" w:rsidR="009D1D1A" w:rsidRPr="007F406B">
      <w:pPr>
        <w:spacing w:after="80"/>
        <w:rPr>
          <w:rFonts w:eastAsia="Calibri"/>
          <w:sz w:val="24"/>
          <w:szCs w:val="24"/>
          <w:lang w:val="pl-PL"/>
        </w:rPr>
      </w:pPr>
      <w:r w:rsidRPr="007F406B">
        <w:rPr>
          <w:rFonts w:eastAsia="Calibri"/>
          <w:sz w:val="24"/>
          <w:szCs w:val="24"/>
          <w:lang w:val="pl-PL"/>
        </w:rPr>
        <w:t xml:space="preserve">Temeljni kapital: </w:t>
      </w:r>
      <w:r>
        <w:rPr>
          <w:rFonts w:eastAsia="Calibri"/>
          <w:sz w:val="24"/>
          <w:szCs w:val="24"/>
          <w:lang w:val="pl-PL"/>
        </w:rPr>
        <w:t>20</w:t>
      </w:r>
      <w:r w:rsidRPr="007F406B">
        <w:rPr>
          <w:rFonts w:eastAsia="Calibri"/>
          <w:sz w:val="24"/>
          <w:szCs w:val="24"/>
          <w:lang w:val="pl-PL"/>
        </w:rPr>
        <w:t>.000,00 kuna</w:t>
      </w:r>
    </w:p>
    <w:p w:rsidRDefault="009D1D1A" w:rsidP="009D1D1A" w:rsidR="009D1D1A" w:rsidRPr="007F406B">
      <w:pPr>
        <w:spacing w:after="80"/>
        <w:rPr>
          <w:rFonts w:eastAsia="Calibri"/>
          <w:sz w:val="24"/>
          <w:szCs w:val="24"/>
          <w:lang w:val="pl-PL"/>
        </w:rPr>
      </w:pPr>
      <w:r w:rsidRPr="007F406B">
        <w:rPr>
          <w:rFonts w:eastAsia="Calibri"/>
          <w:sz w:val="24"/>
          <w:szCs w:val="24"/>
          <w:lang w:val="pl-PL"/>
        </w:rPr>
        <w:t>Pravni oblik: društvo s ograničenom odgovornošću</w:t>
      </w:r>
    </w:p>
    <w:p w:rsidRDefault="009D1D1A" w:rsidP="009D1D1A" w:rsidR="009D1D1A" w:rsidRPr="007F406B">
      <w:pPr>
        <w:spacing w:after="80"/>
        <w:rPr>
          <w:rFonts w:eastAsia="Calibri"/>
          <w:sz w:val="24"/>
          <w:szCs w:val="24"/>
          <w:lang w:val="pl-PL"/>
        </w:rPr>
      </w:pPr>
      <w:r w:rsidRPr="007F406B">
        <w:rPr>
          <w:rFonts w:eastAsia="Calibri"/>
          <w:sz w:val="24"/>
          <w:szCs w:val="24"/>
          <w:lang w:val="pl-PL"/>
        </w:rPr>
        <w:t>Predmet poslovanja:</w:t>
      </w:r>
    </w:p>
    <w:p w:rsidRDefault="009D1D1A" w:rsidP="009D1D1A" w:rsidR="009D1D1A">
      <w:pPr>
        <w:pStyle w:val="p-content"/>
        <w:shd w:fill="F2F0EC" w:color="auto" w:val="clear"/>
        <w:spacing w:afterAutospacing="false" w:after="330" w:beforeAutospacing="false" w:before="0"/>
        <w:rPr>
          <w:rFonts w:cs="Arial" w:hAnsi="Arial" w:ascii="Arial"/>
          <w:color w:val="7B7B7B"/>
        </w:rPr>
      </w:pPr>
      <w:r>
        <w:rPr>
          <w:rFonts w:cs="Arial" w:hAnsi="Arial" w:ascii="Arial"/>
          <w:color w:val="7B7B7B"/>
        </w:rPr>
        <w:t>72.00.0 (NKD 2002) RAČUNALNE I SRODNE DJELATNOSTI</w:t>
      </w:r>
      <w:r>
        <w:rPr>
          <w:rFonts w:cs="Arial" w:hAnsi="Arial" w:ascii="Arial"/>
          <w:color w:val="7B7B7B"/>
        </w:rPr>
        <w:br/>
        <w:t>74.40.0 (NKD 2002) Promidžba (reklama i propaganda)</w:t>
      </w:r>
      <w:r>
        <w:rPr>
          <w:rFonts w:cs="Arial" w:hAnsi="Arial" w:ascii="Arial"/>
          <w:color w:val="7B7B7B"/>
        </w:rPr>
        <w:br/>
        <w:t>(*) pružanje multimedijalnih usluga putem interneta i drugih informatičkih medija</w:t>
      </w:r>
      <w:r>
        <w:rPr>
          <w:rFonts w:cs="Arial" w:hAnsi="Arial" w:ascii="Arial"/>
          <w:color w:val="7B7B7B"/>
        </w:rPr>
        <w:br/>
        <w:t>(*) usluge savjetovanja</w:t>
      </w:r>
      <w:r>
        <w:rPr>
          <w:rFonts w:cs="Arial" w:hAnsi="Arial" w:ascii="Arial"/>
          <w:color w:val="7B7B7B"/>
        </w:rPr>
        <w:br/>
        <w:t>(*) zastupanje stranih pravnih osoba</w:t>
      </w:r>
      <w:r>
        <w:rPr>
          <w:rFonts w:cs="Arial" w:hAnsi="Arial" w:ascii="Arial"/>
          <w:color w:val="7B7B7B"/>
        </w:rPr>
        <w:br/>
        <w:t>(*) kupnja i prodaja robe</w:t>
      </w:r>
      <w:r>
        <w:rPr>
          <w:rFonts w:cs="Arial" w:hAnsi="Arial" w:ascii="Arial"/>
          <w:color w:val="7B7B7B"/>
        </w:rPr>
        <w:br/>
        <w:t>(*) obavljanje trgovačkog posredovanja na domaćem i stranom tržištu</w:t>
      </w:r>
      <w:r>
        <w:rPr>
          <w:rFonts w:cs="Arial" w:hAnsi="Arial" w:ascii="Arial"/>
          <w:color w:val="7B7B7B"/>
        </w:rPr>
        <w:br/>
        <w:t>(*) pripremanje hrane i pružanje usluge prehrane</w:t>
      </w:r>
      <w:r>
        <w:rPr>
          <w:rFonts w:cs="Arial" w:hAnsi="Arial" w:ascii="Arial"/>
          <w:color w:val="7B7B7B"/>
        </w:rPr>
        <w:br/>
        <w:t>(*) pripremanje i usluživanje pićem i napicima</w:t>
      </w:r>
      <w:r>
        <w:rPr>
          <w:rFonts w:cs="Arial" w:hAnsi="Arial" w:ascii="Arial"/>
          <w:color w:val="7B7B7B"/>
        </w:rPr>
        <w:br/>
        <w:t>(*) pružanje usluga smještaja</w:t>
      </w:r>
      <w:r>
        <w:rPr>
          <w:rFonts w:cs="Arial" w:hAnsi="Arial" w:ascii="Arial"/>
          <w:color w:val="7B7B7B"/>
        </w:rPr>
        <w:br/>
        <w:t>(*) usluge iznajmljivanja motornih vozila, plovila, letjelica, bicikala i drugih prijevoznih sredstava i njihovo čuvanje</w:t>
      </w:r>
      <w:r>
        <w:rPr>
          <w:rFonts w:cs="Arial" w:hAnsi="Arial" w:ascii="Arial"/>
          <w:color w:val="7B7B7B"/>
        </w:rPr>
        <w:br/>
        <w:t>(*) usluge informacijskog društva</w:t>
      </w:r>
      <w:r>
        <w:rPr>
          <w:rFonts w:cs="Arial" w:hAnsi="Arial" w:ascii="Arial"/>
          <w:color w:val="7B7B7B"/>
        </w:rPr>
        <w:br/>
        <w:t>(*) usluge kurirske službe</w:t>
      </w:r>
      <w:r>
        <w:rPr>
          <w:rFonts w:cs="Arial" w:hAnsi="Arial" w:ascii="Arial"/>
          <w:color w:val="7B7B7B"/>
        </w:rPr>
        <w:br/>
        <w:t>(*) javni prijevoz tereta i putnika u cestovnom prometu</w:t>
      </w:r>
      <w:r>
        <w:rPr>
          <w:rFonts w:cs="Arial" w:hAnsi="Arial" w:ascii="Arial"/>
          <w:color w:val="7B7B7B"/>
        </w:rPr>
        <w:br/>
        <w:t>(*) usluge servisiranja, čišćenja i održavanje prostora</w:t>
      </w:r>
      <w:r>
        <w:rPr>
          <w:rFonts w:cs="Arial" w:hAnsi="Arial" w:ascii="Arial"/>
          <w:color w:val="7B7B7B"/>
        </w:rPr>
        <w:br/>
        <w:t>(*) usluge marketinga</w:t>
      </w:r>
      <w:r>
        <w:rPr>
          <w:rFonts w:cs="Arial" w:hAnsi="Arial" w:ascii="Arial"/>
          <w:color w:val="7B7B7B"/>
        </w:rPr>
        <w:br/>
        <w:t>(*) usluge otpremništva</w:t>
      </w:r>
      <w:r>
        <w:rPr>
          <w:rFonts w:cs="Arial" w:hAnsi="Arial" w:ascii="Arial"/>
          <w:color w:val="7B7B7B"/>
        </w:rPr>
        <w:br/>
        <w:t>(*) poslovi factoringa</w:t>
      </w:r>
      <w:r>
        <w:rPr>
          <w:rFonts w:cs="Arial" w:hAnsi="Arial" w:ascii="Arial"/>
          <w:color w:val="7B7B7B"/>
        </w:rPr>
        <w:br/>
        <w:t>(*) kreditiranje, uključujući potrošačke kredite, hipotekarne kredite i financiranje komercijalnih poslova (uključujući fortfeiting)</w:t>
      </w:r>
      <w:r>
        <w:rPr>
          <w:rFonts w:cs="Arial" w:hAnsi="Arial" w:ascii="Arial"/>
          <w:color w:val="7B7B7B"/>
        </w:rPr>
        <w:br/>
        <w:t>(*) savjetovanje u vezi s poslovanjem i upravljanjem</w:t>
      </w:r>
      <w:r>
        <w:rPr>
          <w:rFonts w:cs="Arial" w:hAnsi="Arial" w:ascii="Arial"/>
          <w:color w:val="7B7B7B"/>
        </w:rPr>
        <w:br/>
        <w:t>(*) upravljačke djelatnosti holding društava</w:t>
      </w:r>
      <w:r>
        <w:rPr>
          <w:rFonts w:cs="Arial" w:hAnsi="Arial" w:ascii="Arial"/>
          <w:color w:val="7B7B7B"/>
        </w:rPr>
        <w:br/>
        <w:t>(*) izdavanje i upravljanje instrumentima plaćanja</w:t>
      </w:r>
      <w:r>
        <w:rPr>
          <w:rFonts w:cs="Arial" w:hAnsi="Arial" w:ascii="Arial"/>
          <w:color w:val="7B7B7B"/>
        </w:rPr>
        <w:br/>
        <w:t>(*) izdavanje garancija i drugih jamstava</w:t>
      </w:r>
      <w:r>
        <w:rPr>
          <w:rFonts w:cs="Arial" w:hAnsi="Arial" w:ascii="Arial"/>
          <w:color w:val="7B7B7B"/>
        </w:rPr>
        <w:br/>
        <w:t xml:space="preserve">(*) prikupljanje, izrada analiza i davanje informacija o kreditnoj sposobnosti pravnih i </w:t>
      </w:r>
      <w:r>
        <w:rPr>
          <w:rFonts w:cs="Arial" w:hAnsi="Arial" w:ascii="Arial"/>
          <w:color w:val="7B7B7B"/>
        </w:rPr>
        <w:lastRenderedPageBreak/>
        <w:t>fizičkih osoba koje samostalno obavljaju djelatnost</w:t>
      </w:r>
      <w:r>
        <w:rPr>
          <w:rFonts w:cs="Arial" w:hAnsi="Arial" w:ascii="Arial"/>
          <w:color w:val="7B7B7B"/>
        </w:rPr>
        <w:br/>
        <w:t>(*) posredovanje pri sklapanju financijskih poslova</w:t>
      </w:r>
      <w:r>
        <w:rPr>
          <w:rFonts w:cs="Arial" w:hAnsi="Arial" w:ascii="Arial"/>
          <w:color w:val="7B7B7B"/>
        </w:rPr>
        <w:br/>
        <w:t>(*) savjetovanje u pogledu strukture kapitala, poslovne strategije i sličnih pitanja kao i pružanje usluga koje se odnose na stjecanje dionica i poslovnih udjela u drugim društvima i druga značajna ulaganja</w:t>
      </w:r>
      <w:r>
        <w:rPr>
          <w:rFonts w:cs="Arial" w:hAnsi="Arial" w:ascii="Arial"/>
          <w:color w:val="7B7B7B"/>
        </w:rPr>
        <w:br/>
        <w:t>(*) istraživanje tržišta i ispitivanje javnog mnijenja</w:t>
      </w:r>
      <w:r>
        <w:rPr>
          <w:rFonts w:cs="Arial" w:hAnsi="Arial" w:ascii="Arial"/>
          <w:color w:val="7B7B7B"/>
        </w:rPr>
        <w:br/>
        <w:t>(*) organiziranje koncerata, seminara, priredbi, revija, izložbi, festivala, zabavnih igara</w:t>
      </w:r>
      <w:r>
        <w:rPr>
          <w:rFonts w:cs="Arial" w:hAnsi="Arial" w:ascii="Arial"/>
          <w:color w:val="7B7B7B"/>
        </w:rPr>
        <w:br/>
        <w:t>(*) projektiranje, građenje, uporaba i uklanjanje građevina</w:t>
      </w:r>
      <w:r>
        <w:rPr>
          <w:rFonts w:cs="Arial" w:hAnsi="Arial" w:ascii="Arial"/>
          <w:color w:val="7B7B7B"/>
        </w:rPr>
        <w:br/>
        <w:t>(*) nadzor nad gradnjom</w:t>
      </w:r>
      <w:r>
        <w:rPr>
          <w:rFonts w:cs="Arial" w:hAnsi="Arial" w:ascii="Arial"/>
          <w:color w:val="7B7B7B"/>
        </w:rPr>
        <w:br/>
        <w:t>(*) poslovanje nekretninama</w:t>
      </w:r>
      <w:r>
        <w:rPr>
          <w:rFonts w:cs="Arial" w:hAnsi="Arial" w:ascii="Arial"/>
          <w:color w:val="7B7B7B"/>
        </w:rPr>
        <w:br/>
        <w:t>(*) posredovanje u prometu nekretnina</w:t>
      </w:r>
      <w:r>
        <w:rPr>
          <w:rFonts w:cs="Arial" w:hAnsi="Arial" w:ascii="Arial"/>
          <w:color w:val="7B7B7B"/>
        </w:rPr>
        <w:br/>
        <w:t>(*) poslovi upravljanja nekretninom i održavanje nekretnina</w:t>
      </w:r>
      <w:r>
        <w:rPr>
          <w:rFonts w:cs="Arial" w:hAnsi="Arial" w:ascii="Arial"/>
          <w:color w:val="7B7B7B"/>
        </w:rPr>
        <w:br/>
        <w:t>(*) turističke usluge u nautičkom turizmu</w:t>
      </w:r>
      <w:r>
        <w:rPr>
          <w:rFonts w:cs="Arial" w:hAnsi="Arial" w:ascii="Arial"/>
          <w:color w:val="7B7B7B"/>
        </w:rPr>
        <w:br/>
        <w:t>(*) turističke usluge u ostalim oblicima turističke ponude</w:t>
      </w:r>
      <w:r>
        <w:rPr>
          <w:rFonts w:cs="Arial" w:hAnsi="Arial" w:ascii="Arial"/>
          <w:color w:val="7B7B7B"/>
        </w:rPr>
        <w:br/>
        <w:t>(*) ostale turističke usluge</w:t>
      </w:r>
      <w:r>
        <w:rPr>
          <w:rFonts w:cs="Arial" w:hAnsi="Arial" w:ascii="Arial"/>
          <w:color w:val="7B7B7B"/>
        </w:rPr>
        <w:br/>
        <w:t>(*) turističke usluge koje uključuju športskorekreativne ili pustolovne aktivnosti</w:t>
      </w:r>
      <w:r>
        <w:rPr>
          <w:rFonts w:cs="Arial" w:hAnsi="Arial" w:ascii="Arial"/>
          <w:color w:val="7B7B7B"/>
        </w:rPr>
        <w:br/>
        <w:t>(*) računovodstveni i knjigovodstveni poslovi</w:t>
      </w:r>
      <w:r>
        <w:rPr>
          <w:rFonts w:cs="Arial" w:hAnsi="Arial" w:ascii="Arial"/>
          <w:color w:val="7B7B7B"/>
        </w:rPr>
        <w:br/>
        <w:t>(*) prevoditeljske djelatnosti</w:t>
      </w:r>
      <w:r>
        <w:rPr>
          <w:rFonts w:cs="Arial" w:hAnsi="Arial" w:ascii="Arial"/>
          <w:color w:val="7B7B7B"/>
        </w:rPr>
        <w:br/>
        <w:t>(*) izrada web stranica</w:t>
      </w:r>
    </w:p>
    <w:p w:rsidRDefault="009D1D1A" w:rsidP="009D1D1A" w:rsidR="009D1D1A">
      <w:pPr>
        <w:pStyle w:val="Naglaeno1"/>
        <w:shd w:fill="F2F0EC" w:color="auto" w:val="clear"/>
        <w:spacing w:afterAutospacing="false" w:after="0" w:beforeAutospacing="false" w:before="0"/>
        <w:rPr>
          <w:rFonts w:cs="Arial" w:hAnsi="Arial" w:ascii="Arial"/>
          <w:b/>
          <w:bCs/>
          <w:color w:val="7B7B7B"/>
        </w:rPr>
      </w:pPr>
      <w:r>
        <w:rPr>
          <w:rFonts w:cs="Arial" w:hAnsi="Arial" w:ascii="Arial"/>
          <w:b/>
          <w:bCs/>
          <w:color w:val="7B7B7B"/>
        </w:rPr>
        <w:t>Osnivački akt:</w:t>
      </w:r>
    </w:p>
    <w:p w:rsidRDefault="009D1D1A" w:rsidP="009D1D1A" w:rsidR="009D1D1A">
      <w:pPr>
        <w:pStyle w:val="p-content"/>
        <w:shd w:fill="F2F0EC" w:color="auto" w:val="clear"/>
        <w:spacing w:afterAutospacing="false" w:after="330" w:beforeAutospacing="false" w:before="0"/>
        <w:rPr>
          <w:rFonts w:cs="Arial" w:hAnsi="Arial" w:ascii="Arial"/>
          <w:color w:val="7B7B7B"/>
        </w:rPr>
      </w:pPr>
      <w:r>
        <w:rPr>
          <w:rFonts w:cs="Arial" w:hAnsi="Arial" w:ascii="Arial"/>
          <w:color w:val="7B7B7B"/>
        </w:rPr>
        <w:t>Izjava o osnivanju od 06.09.2002. godine.</w:t>
      </w:r>
      <w:r>
        <w:rPr>
          <w:rFonts w:cs="Arial" w:hAnsi="Arial" w:ascii="Arial"/>
          <w:color w:val="7B7B7B"/>
        </w:rPr>
        <w:br/>
        <w:t>Izjava o osnivanju od 06.09.2002. god. izmijenjena je odlukom osnivača od 24.12.2003. god. i to čl. 2. u svezi tvrtke, u čl. 3. u svezi sjedišta i adrese društva i u čl. 4. u svezi predmeta poslovanja. Izjava u pročišćenom tekstu od 24.12.2003. god. dostavljena u zbirku isprava.</w:t>
      </w:r>
      <w:r>
        <w:rPr>
          <w:rFonts w:cs="Arial" w:hAnsi="Arial" w:ascii="Arial"/>
          <w:color w:val="7B7B7B"/>
        </w:rPr>
        <w:br/>
        <w:t>Izjava od 24.prosinca 2003.god. izmijenjena u preambuli i u cijelosti.</w:t>
      </w:r>
      <w:r>
        <w:rPr>
          <w:rFonts w:cs="Arial" w:hAnsi="Arial" w:ascii="Arial"/>
          <w:color w:val="7B7B7B"/>
        </w:rPr>
        <w:br/>
        <w:t>Izjava - čistopis od 17.lipnja 2008.god. se prilaže.</w:t>
      </w:r>
    </w:p>
    <w:p w:rsidRDefault="009D1D1A" w:rsidP="009D1D1A" w:rsidR="009D1D1A">
      <w:pPr>
        <w:pStyle w:val="Naglaeno1"/>
        <w:shd w:fill="F2F0EC" w:color="auto" w:val="clear"/>
        <w:spacing w:afterAutospacing="false" w:after="0" w:beforeAutospacing="false" w:before="0"/>
        <w:rPr>
          <w:rFonts w:cs="Arial" w:hAnsi="Arial" w:ascii="Arial"/>
          <w:b/>
          <w:bCs/>
          <w:color w:val="7B7B7B"/>
        </w:rPr>
      </w:pPr>
      <w:r>
        <w:rPr>
          <w:rFonts w:cs="Arial" w:hAnsi="Arial" w:ascii="Arial"/>
          <w:b/>
          <w:bCs/>
          <w:color w:val="7B7B7B"/>
        </w:rPr>
        <w:t>Temeljni kapital:</w:t>
      </w:r>
    </w:p>
    <w:p w:rsidRDefault="009D1D1A" w:rsidP="009D1D1A" w:rsidR="009D1D1A">
      <w:pPr>
        <w:pStyle w:val="p-content"/>
        <w:shd w:fill="F2F0EC" w:color="auto" w:val="clear"/>
        <w:spacing w:afterAutospacing="false" w:after="330" w:beforeAutospacing="false" w:before="0"/>
        <w:rPr>
          <w:rFonts w:cs="Arial" w:hAnsi="Arial" w:ascii="Arial"/>
          <w:color w:val="7B7B7B"/>
        </w:rPr>
      </w:pPr>
      <w:r>
        <w:rPr>
          <w:rFonts w:cs="Arial" w:hAnsi="Arial" w:ascii="Arial"/>
          <w:color w:val="7B7B7B"/>
        </w:rPr>
        <w:t>20.000 HRK (kuna)</w:t>
      </w:r>
    </w:p>
    <w:p w:rsidRDefault="009D1D1A" w:rsidP="009D1D1A" w:rsidR="009D1D1A">
      <w:pPr>
        <w:pStyle w:val="Naglaeno1"/>
        <w:shd w:fill="F2F0EC" w:color="auto" w:val="clear"/>
        <w:spacing w:afterAutospacing="false" w:after="0" w:beforeAutospacing="false" w:before="0"/>
        <w:rPr>
          <w:rFonts w:cs="Arial" w:hAnsi="Arial" w:ascii="Arial"/>
          <w:b/>
          <w:bCs/>
          <w:color w:val="7B7B7B"/>
        </w:rPr>
      </w:pPr>
      <w:r>
        <w:rPr>
          <w:rFonts w:cs="Arial" w:hAnsi="Arial" w:ascii="Arial"/>
          <w:b/>
          <w:bCs/>
          <w:color w:val="7B7B7B"/>
        </w:rPr>
        <w:t>Ostale odluke:</w:t>
      </w:r>
    </w:p>
    <w:p w:rsidRDefault="009D1D1A" w:rsidP="00AF4840" w:rsidR="009D1D1A" w:rsidRPr="00AF4840">
      <w:pPr>
        <w:pStyle w:val="p-content"/>
        <w:shd w:fill="F2F0EC" w:color="auto" w:val="clear"/>
        <w:spacing w:afterAutospacing="false" w:after="330" w:beforeAutospacing="false" w:before="0"/>
        <w:rPr>
          <w:rFonts w:cs="Arial" w:hAnsi="Arial" w:ascii="Arial"/>
          <w:color w:val="7B7B7B"/>
        </w:rPr>
      </w:pPr>
      <w:r>
        <w:rPr>
          <w:rFonts w:cs="Arial" w:hAnsi="Arial" w:ascii="Arial"/>
          <w:color w:val="7B7B7B"/>
        </w:rPr>
        <w:t>Guverner Hrvatske narodne banke rješenjem broj 0003/RO od 30. studenoga 2006.godine riješio je:</w:t>
      </w:r>
      <w:r>
        <w:rPr>
          <w:rFonts w:cs="Arial" w:hAnsi="Arial" w:ascii="Arial"/>
          <w:color w:val="7B7B7B"/>
        </w:rPr>
        <w:br/>
        <w:t>Oduzima se odobrenje za obavljanje mjenjačkih poslova izdano dana 21. srpnja 2006. društvu GRASSOR d.o.o., Zagreb, Jurišićeva 19, MBS 080439759 pod brojem 0226/O.</w:t>
      </w:r>
      <w:r>
        <w:rPr>
          <w:rFonts w:cs="Arial" w:hAnsi="Arial" w:ascii="Arial"/>
          <w:color w:val="7B7B7B"/>
        </w:rPr>
        <w:br/>
        <w:t>Trgovački sud u Zagrebu rješenjem broj 68. R1-120/14 od 31.10.2014. godine riješio je:</w:t>
      </w:r>
      <w:r>
        <w:rPr>
          <w:rFonts w:cs="Arial" w:hAnsi="Arial" w:ascii="Arial"/>
          <w:color w:val="7B7B7B"/>
        </w:rPr>
        <w:br/>
        <w:t>I/ Tomislav Orehovec iz Zagreba, Smičiklasova 18, OIB: 02009648274, imenuje se za privremenog upravitelja društva GRASSOR d.o.o., Zagreb, Petrovaradinska 1, MBS: 080439759, OIB: 87395344776, sa zadatkom da se brine oko imenovanja nove uprave, a do tada je ovlašten obavljati samo neodgodive poslove.</w:t>
      </w:r>
      <w:r>
        <w:rPr>
          <w:rFonts w:cs="Arial" w:hAnsi="Arial" w:ascii="Arial"/>
          <w:color w:val="7B7B7B"/>
        </w:rPr>
        <w:br/>
        <w:t>Trgovački sud u Zagrebu rješenjem broj 68. R1-120/14 od 24. kolovoza 2015. godine riješio je:</w:t>
      </w:r>
      <w:r>
        <w:rPr>
          <w:rFonts w:cs="Arial" w:hAnsi="Arial" w:ascii="Arial"/>
          <w:color w:val="7B7B7B"/>
        </w:rPr>
        <w:br/>
        <w:t>I/ Tomislav Orehovec iz Zagreba, Smičiklasova 18, OIB: 02009648274, razrješuje se dužnosti privremenog upravitelja društva GRASSOR d.o.o. Zagreb, Petrovaradinska 1, MBS: 080439759, OIB: 87395344776.</w:t>
      </w:r>
      <w:r>
        <w:rPr>
          <w:rFonts w:cs="Arial" w:hAnsi="Arial" w:ascii="Arial"/>
          <w:color w:val="7B7B7B"/>
        </w:rPr>
        <w:br/>
        <w:t xml:space="preserve">II/ Dario Budimir iz Zagreba, Jurišićeva 6, OIB:65373527115 imenuje se za privremenog </w:t>
      </w:r>
      <w:r>
        <w:rPr>
          <w:rFonts w:cs="Arial" w:hAnsi="Arial" w:ascii="Arial"/>
          <w:color w:val="7B7B7B"/>
        </w:rPr>
        <w:lastRenderedPageBreak/>
        <w:t>upravitelja društva GRASSOR d.o.o. Zagreb, Petrovaradinska 1, MBS: 080439759, OIB: 87395344776 sa zadatkom da se brine oko imenovanja nove uprave, a do tada je ovlašten obavljati samo neodgodive poslove.</w:t>
      </w:r>
      <w:r>
        <w:rPr>
          <w:rFonts w:cs="Arial" w:hAnsi="Arial" w:ascii="Arial"/>
          <w:color w:val="7B7B7B"/>
        </w:rPr>
        <w:br/>
        <w:t>pokrenut postupak brisanja po članku 70 ZSR ovosudnim rješenjem Tt-18/7319-1 od 09.03.2018</w:t>
      </w:r>
    </w:p>
    <w:p w:rsidRDefault="009D1D1A" w:rsidP="009D1D1A" w:rsidR="009D1D1A" w:rsidRPr="007F406B">
      <w:pPr>
        <w:spacing w:after="80"/>
        <w:rPr>
          <w:rFonts w:eastAsia="Calibri"/>
          <w:b/>
          <w:sz w:val="24"/>
          <w:szCs w:val="24"/>
          <w:lang w:val="pl-PL"/>
        </w:rPr>
      </w:pPr>
      <w:r w:rsidRPr="007F406B">
        <w:rPr>
          <w:rFonts w:eastAsia="Calibri"/>
          <w:b/>
          <w:sz w:val="24"/>
          <w:szCs w:val="24"/>
          <w:lang w:val="pl-PL"/>
        </w:rPr>
        <w:t>STANJE RAČUNA DUŽNIKA</w:t>
      </w:r>
    </w:p>
    <w:p w:rsidRDefault="009D1D1A" w:rsidP="009D1D1A" w:rsidR="009D1D1A" w:rsidRPr="007F406B">
      <w:pPr>
        <w:jc w:val="both"/>
        <w:rPr>
          <w:rFonts w:eastAsia="Calibri"/>
          <w:sz w:val="24"/>
          <w:szCs w:val="24"/>
        </w:rPr>
      </w:pPr>
    </w:p>
    <w:p w:rsidRDefault="009D1D1A" w:rsidP="009D1D1A" w:rsidR="009D1D1A">
      <w:pPr>
        <w:jc w:val="both"/>
        <w:rPr>
          <w:rFonts w:eastAsia="Calibri"/>
          <w:sz w:val="24"/>
          <w:szCs w:val="24"/>
        </w:rPr>
      </w:pPr>
      <w:r w:rsidRPr="007F406B">
        <w:rPr>
          <w:rFonts w:eastAsia="Calibri"/>
          <w:sz w:val="24"/>
          <w:szCs w:val="24"/>
        </w:rPr>
        <w:t>Dužnik je financijsko poslovanje</w:t>
      </w:r>
      <w:r w:rsidRPr="00E109CF">
        <w:rPr>
          <w:rFonts w:eastAsia="Calibri"/>
          <w:sz w:val="24"/>
          <w:szCs w:val="24"/>
        </w:rPr>
        <w:t xml:space="preserve"> </w:t>
      </w:r>
      <w:r>
        <w:rPr>
          <w:rFonts w:eastAsia="Calibri"/>
          <w:sz w:val="24"/>
          <w:szCs w:val="24"/>
        </w:rPr>
        <w:t xml:space="preserve">obavljao preko računa koji su prema podacima dostupnim stečajnom upravitelju bili aktivni do 2010. godine.  </w:t>
      </w:r>
    </w:p>
    <w:p w:rsidRDefault="009D1D1A" w:rsidP="009D1D1A" w:rsidR="009D1D1A" w:rsidRPr="007F406B">
      <w:pPr>
        <w:jc w:val="both"/>
        <w:rPr>
          <w:b/>
          <w:bCs/>
          <w:sz w:val="24"/>
          <w:szCs w:val="24"/>
        </w:rPr>
      </w:pPr>
    </w:p>
    <w:p w:rsidRDefault="009D1D1A" w:rsidP="009D1D1A" w:rsidR="009D1D1A" w:rsidRPr="007F406B">
      <w:pPr>
        <w:jc w:val="both"/>
        <w:rPr>
          <w:b/>
          <w:bCs/>
          <w:sz w:val="24"/>
          <w:szCs w:val="24"/>
        </w:rPr>
      </w:pPr>
      <w:r w:rsidRPr="007F406B">
        <w:rPr>
          <w:b/>
          <w:bCs/>
          <w:sz w:val="24"/>
          <w:szCs w:val="24"/>
        </w:rPr>
        <w:t>ZAPOSLENICI</w:t>
      </w:r>
    </w:p>
    <w:p w:rsidRDefault="009D1D1A" w:rsidP="009D1D1A" w:rsidR="009D1D1A" w:rsidRPr="007F406B">
      <w:pPr>
        <w:jc w:val="both"/>
        <w:rPr>
          <w:b/>
          <w:bCs/>
          <w:sz w:val="24"/>
          <w:szCs w:val="24"/>
        </w:rPr>
      </w:pPr>
    </w:p>
    <w:p w:rsidRDefault="009D1D1A" w:rsidP="009D1D1A" w:rsidR="009D1D1A" w:rsidRPr="007F406B">
      <w:pPr>
        <w:jc w:val="both"/>
        <w:rPr>
          <w:bCs/>
          <w:sz w:val="24"/>
          <w:szCs w:val="24"/>
        </w:rPr>
      </w:pPr>
      <w:r w:rsidRPr="007F406B">
        <w:rPr>
          <w:bCs/>
          <w:sz w:val="24"/>
          <w:szCs w:val="24"/>
        </w:rPr>
        <w:t xml:space="preserve">Prema </w:t>
      </w:r>
      <w:r>
        <w:rPr>
          <w:bCs/>
          <w:sz w:val="24"/>
          <w:szCs w:val="24"/>
        </w:rPr>
        <w:t>javno objavljenim podacima</w:t>
      </w:r>
      <w:r w:rsidRPr="007F406B">
        <w:rPr>
          <w:bCs/>
          <w:sz w:val="24"/>
          <w:szCs w:val="24"/>
        </w:rPr>
        <w:t xml:space="preserve"> dužnik </w:t>
      </w:r>
      <w:r>
        <w:rPr>
          <w:bCs/>
          <w:sz w:val="24"/>
          <w:szCs w:val="24"/>
        </w:rPr>
        <w:t xml:space="preserve">je imao 2 zaposlena djelatnika tijekom2006. i 2007.godine, a </w:t>
      </w:r>
      <w:r w:rsidRPr="007F406B">
        <w:rPr>
          <w:bCs/>
          <w:sz w:val="24"/>
          <w:szCs w:val="24"/>
        </w:rPr>
        <w:t>u trenutku pokretanja stečajnog postupka nije ima</w:t>
      </w:r>
      <w:r>
        <w:rPr>
          <w:bCs/>
          <w:sz w:val="24"/>
          <w:szCs w:val="24"/>
        </w:rPr>
        <w:t>l</w:t>
      </w:r>
      <w:r w:rsidRPr="007F406B">
        <w:rPr>
          <w:bCs/>
          <w:sz w:val="24"/>
          <w:szCs w:val="24"/>
        </w:rPr>
        <w:t>o zaposlenih osoba.</w:t>
      </w:r>
    </w:p>
    <w:p w:rsidRDefault="009D1D1A" w:rsidP="009D1D1A" w:rsidR="009D1D1A" w:rsidRPr="007F406B">
      <w:pPr>
        <w:jc w:val="both"/>
        <w:rPr>
          <w:bCs/>
          <w:sz w:val="24"/>
          <w:szCs w:val="24"/>
        </w:rPr>
      </w:pPr>
    </w:p>
    <w:p w:rsidRDefault="009D1D1A" w:rsidP="009D1D1A" w:rsidR="009D1D1A" w:rsidRPr="007F406B">
      <w:pPr>
        <w:jc w:val="both"/>
        <w:rPr>
          <w:b/>
          <w:sz w:val="24"/>
          <w:szCs w:val="24"/>
        </w:rPr>
      </w:pPr>
      <w:r w:rsidRPr="007F406B">
        <w:rPr>
          <w:b/>
          <w:sz w:val="24"/>
          <w:szCs w:val="24"/>
        </w:rPr>
        <w:t>UZROCI GOSPODARSKOG POLOŽAJA</w:t>
      </w:r>
    </w:p>
    <w:p w:rsidRDefault="009D1D1A" w:rsidP="009D1D1A" w:rsidR="009D1D1A" w:rsidRPr="007F406B">
      <w:pPr>
        <w:jc w:val="both"/>
        <w:rPr>
          <w:rFonts w:eastAsia="Calibri"/>
          <w:sz w:val="24"/>
          <w:szCs w:val="24"/>
        </w:rPr>
      </w:pPr>
    </w:p>
    <w:p w:rsidRDefault="009D1D1A" w:rsidP="009D1D1A" w:rsidR="009D1D1A" w:rsidRPr="007F406B">
      <w:pPr>
        <w:spacing w:after="80"/>
        <w:jc w:val="both"/>
        <w:rPr>
          <w:rFonts w:eastAsia="Calibri"/>
          <w:sz w:val="24"/>
          <w:szCs w:val="24"/>
          <w:lang w:val="pl-PL"/>
        </w:rPr>
      </w:pPr>
      <w:r w:rsidRPr="007F406B">
        <w:rPr>
          <w:rFonts w:eastAsia="Calibri"/>
          <w:sz w:val="24"/>
          <w:szCs w:val="24"/>
        </w:rPr>
        <w:t xml:space="preserve">Prijedlog za otvaranje stečajnog postupka je podnijela FINA budući da je stečajni dužnik na </w:t>
      </w:r>
      <w:r>
        <w:rPr>
          <w:rFonts w:eastAsia="Calibri"/>
          <w:sz w:val="24"/>
          <w:szCs w:val="24"/>
        </w:rPr>
        <w:t xml:space="preserve">dan </w:t>
      </w:r>
      <w:r w:rsidRPr="007F406B">
        <w:rPr>
          <w:rFonts w:eastAsia="Calibri"/>
          <w:sz w:val="24"/>
          <w:szCs w:val="24"/>
          <w:lang w:val="pl-PL"/>
        </w:rPr>
        <w:t>01. rujna 2015. godine ima evidentirane neizvršene osnove za plaćanje u neprekidnom razdoblju od 1</w:t>
      </w:r>
      <w:r>
        <w:rPr>
          <w:rFonts w:eastAsia="Calibri"/>
          <w:sz w:val="24"/>
          <w:szCs w:val="24"/>
          <w:lang w:val="pl-PL"/>
        </w:rPr>
        <w:t>542</w:t>
      </w:r>
      <w:r w:rsidRPr="007F406B">
        <w:rPr>
          <w:rFonts w:eastAsia="Calibri"/>
          <w:sz w:val="24"/>
          <w:szCs w:val="24"/>
          <w:lang w:val="pl-PL"/>
        </w:rPr>
        <w:t xml:space="preserve"> dan</w:t>
      </w:r>
      <w:r>
        <w:rPr>
          <w:rFonts w:eastAsia="Calibri"/>
          <w:sz w:val="24"/>
          <w:szCs w:val="24"/>
          <w:lang w:val="pl-PL"/>
        </w:rPr>
        <w:t>a u iznosu od 2,508.852,90 kn.</w:t>
      </w:r>
      <w:r w:rsidRPr="007F406B">
        <w:rPr>
          <w:rFonts w:eastAsia="Calibri"/>
          <w:sz w:val="24"/>
          <w:szCs w:val="24"/>
          <w:lang w:val="pl-PL"/>
        </w:rPr>
        <w:t>.</w:t>
      </w:r>
    </w:p>
    <w:p w:rsidRDefault="009D1D1A" w:rsidP="009D1D1A" w:rsidR="009D1D1A">
      <w:pPr>
        <w:jc w:val="both"/>
        <w:rPr>
          <w:rFonts w:eastAsia="Calibri"/>
          <w:sz w:val="24"/>
          <w:szCs w:val="24"/>
        </w:rPr>
      </w:pPr>
    </w:p>
    <w:p w:rsidRDefault="009D1D1A" w:rsidP="009D1D1A" w:rsidR="009D1D1A">
      <w:pPr>
        <w:jc w:val="both"/>
        <w:rPr>
          <w:bCs/>
          <w:sz w:val="24"/>
          <w:szCs w:val="24"/>
        </w:rPr>
      </w:pPr>
      <w:r w:rsidRPr="007F406B">
        <w:rPr>
          <w:bCs/>
          <w:sz w:val="24"/>
          <w:szCs w:val="24"/>
        </w:rPr>
        <w:t xml:space="preserve">Prema </w:t>
      </w:r>
      <w:r>
        <w:rPr>
          <w:bCs/>
          <w:sz w:val="24"/>
          <w:szCs w:val="24"/>
        </w:rPr>
        <w:t>javno objavljenim podacima</w:t>
      </w:r>
      <w:r w:rsidRPr="007F406B">
        <w:rPr>
          <w:bCs/>
          <w:sz w:val="24"/>
          <w:szCs w:val="24"/>
        </w:rPr>
        <w:t xml:space="preserve"> dužnik </w:t>
      </w:r>
      <w:r>
        <w:rPr>
          <w:bCs/>
          <w:sz w:val="24"/>
          <w:szCs w:val="24"/>
        </w:rPr>
        <w:t>je zadnje objavio podatke o poslovanju za poslovnu godinu 2009.  i to za razdoblje 2005. do 2009. godina , a kroz razdoblje 2005.-2007. imao je 2 zaposlena djelatnika. Ostvario je slijedeće pokazatelje o poslovanju:</w:t>
      </w:r>
    </w:p>
    <w:p w:rsidRDefault="009D1D1A" w:rsidP="009D1D1A" w:rsidR="009D1D1A">
      <w:pPr>
        <w:jc w:val="both"/>
        <w:rPr>
          <w:bCs/>
          <w:sz w:val="24"/>
          <w:szCs w:val="24"/>
        </w:rPr>
      </w:pPr>
    </w:p>
    <w:p w:rsidRDefault="009D1D1A" w:rsidP="009D1D1A" w:rsidR="009D1D1A" w:rsidRPr="006958F6">
      <w:pPr>
        <w:jc w:val="both"/>
        <w:rPr>
          <w:bCs/>
          <w:sz w:val="24"/>
          <w:szCs w:val="24"/>
        </w:rPr>
      </w:pPr>
      <w:r>
        <w:rPr>
          <w:bCs/>
          <w:sz w:val="24"/>
          <w:szCs w:val="24"/>
        </w:rPr>
        <w:tab/>
      </w:r>
      <w:r>
        <w:rPr>
          <w:bCs/>
          <w:sz w:val="24"/>
          <w:szCs w:val="24"/>
        </w:rPr>
        <w:tab/>
      </w:r>
      <w:r w:rsidRPr="006958F6">
        <w:rPr>
          <w:bCs/>
          <w:sz w:val="24"/>
          <w:szCs w:val="24"/>
          <w:u w:val="single"/>
        </w:rPr>
        <w:tab/>
        <w:t>2005.</w:t>
      </w:r>
      <w:r w:rsidRPr="006958F6">
        <w:rPr>
          <w:bCs/>
          <w:sz w:val="24"/>
          <w:szCs w:val="24"/>
          <w:u w:val="single"/>
        </w:rPr>
        <w:tab/>
      </w:r>
      <w:r w:rsidRPr="006958F6">
        <w:rPr>
          <w:bCs/>
          <w:sz w:val="24"/>
          <w:szCs w:val="24"/>
          <w:u w:val="single"/>
        </w:rPr>
        <w:tab/>
        <w:t>2006.</w:t>
      </w:r>
      <w:r w:rsidRPr="006958F6">
        <w:rPr>
          <w:bCs/>
          <w:sz w:val="24"/>
          <w:szCs w:val="24"/>
          <w:u w:val="single"/>
        </w:rPr>
        <w:tab/>
        <w:t xml:space="preserve">     2007.</w:t>
      </w:r>
      <w:r w:rsidRPr="006958F6">
        <w:rPr>
          <w:bCs/>
          <w:sz w:val="24"/>
          <w:szCs w:val="24"/>
          <w:u w:val="single"/>
        </w:rPr>
        <w:tab/>
        <w:t xml:space="preserve">   2008.</w:t>
      </w:r>
      <w:r w:rsidRPr="006958F6">
        <w:rPr>
          <w:bCs/>
          <w:sz w:val="24"/>
          <w:szCs w:val="24"/>
          <w:u w:val="single"/>
        </w:rPr>
        <w:tab/>
        <w:t xml:space="preserve">   </w:t>
      </w:r>
      <w:r w:rsidRPr="006958F6">
        <w:rPr>
          <w:bCs/>
          <w:sz w:val="24"/>
          <w:szCs w:val="24"/>
        </w:rPr>
        <w:t xml:space="preserve">2009.   </w:t>
      </w:r>
    </w:p>
    <w:p w:rsidRDefault="009D1D1A" w:rsidP="009D1D1A" w:rsidR="009D1D1A">
      <w:pPr>
        <w:jc w:val="both"/>
        <w:rPr>
          <w:bCs/>
          <w:sz w:val="24"/>
          <w:szCs w:val="24"/>
        </w:rPr>
      </w:pPr>
      <w:r>
        <w:rPr>
          <w:bCs/>
          <w:sz w:val="24"/>
          <w:szCs w:val="24"/>
        </w:rPr>
        <w:t>-posl.prih</w:t>
      </w:r>
      <w:r>
        <w:rPr>
          <w:bCs/>
          <w:sz w:val="24"/>
          <w:szCs w:val="24"/>
        </w:rPr>
        <w:tab/>
      </w:r>
      <w:r>
        <w:rPr>
          <w:bCs/>
          <w:sz w:val="24"/>
          <w:szCs w:val="24"/>
        </w:rPr>
        <w:tab/>
        <w:t>-</w:t>
      </w:r>
      <w:r>
        <w:rPr>
          <w:bCs/>
          <w:sz w:val="24"/>
          <w:szCs w:val="24"/>
        </w:rPr>
        <w:tab/>
      </w:r>
      <w:r>
        <w:rPr>
          <w:bCs/>
          <w:sz w:val="24"/>
          <w:szCs w:val="24"/>
        </w:rPr>
        <w:tab/>
        <w:t>-</w:t>
      </w:r>
      <w:r>
        <w:rPr>
          <w:bCs/>
          <w:sz w:val="24"/>
          <w:szCs w:val="24"/>
        </w:rPr>
        <w:tab/>
        <w:t xml:space="preserve">  149.200</w:t>
      </w:r>
      <w:r>
        <w:rPr>
          <w:bCs/>
          <w:sz w:val="24"/>
          <w:szCs w:val="24"/>
        </w:rPr>
        <w:tab/>
        <w:t>1.133.900</w:t>
      </w:r>
      <w:r>
        <w:rPr>
          <w:bCs/>
          <w:sz w:val="24"/>
          <w:szCs w:val="24"/>
        </w:rPr>
        <w:tab/>
        <w:t>1,866.200</w:t>
      </w:r>
    </w:p>
    <w:p w:rsidRDefault="009D1D1A" w:rsidP="009D1D1A" w:rsidR="009D1D1A">
      <w:pPr>
        <w:jc w:val="both"/>
        <w:rPr>
          <w:bCs/>
          <w:sz w:val="24"/>
          <w:szCs w:val="24"/>
        </w:rPr>
      </w:pPr>
      <w:r>
        <w:rPr>
          <w:bCs/>
          <w:sz w:val="24"/>
          <w:szCs w:val="24"/>
        </w:rPr>
        <w:t>-pos.rashodi</w:t>
      </w:r>
      <w:r>
        <w:rPr>
          <w:bCs/>
          <w:sz w:val="24"/>
          <w:szCs w:val="24"/>
        </w:rPr>
        <w:tab/>
      </w:r>
      <w:r>
        <w:rPr>
          <w:bCs/>
          <w:sz w:val="24"/>
          <w:szCs w:val="24"/>
        </w:rPr>
        <w:tab/>
        <w:t>-</w:t>
      </w:r>
      <w:r>
        <w:rPr>
          <w:bCs/>
          <w:sz w:val="24"/>
          <w:szCs w:val="24"/>
        </w:rPr>
        <w:tab/>
      </w:r>
      <w:r>
        <w:rPr>
          <w:bCs/>
          <w:sz w:val="24"/>
          <w:szCs w:val="24"/>
        </w:rPr>
        <w:tab/>
        <w:t>-</w:t>
      </w:r>
      <w:r>
        <w:rPr>
          <w:bCs/>
          <w:sz w:val="24"/>
          <w:szCs w:val="24"/>
        </w:rPr>
        <w:tab/>
        <w:t xml:space="preserve">    52.000</w:t>
      </w:r>
      <w:r>
        <w:rPr>
          <w:bCs/>
          <w:sz w:val="24"/>
          <w:szCs w:val="24"/>
        </w:rPr>
        <w:tab/>
        <w:t xml:space="preserve">   316.800</w:t>
      </w:r>
      <w:r>
        <w:rPr>
          <w:bCs/>
          <w:sz w:val="24"/>
          <w:szCs w:val="24"/>
        </w:rPr>
        <w:tab/>
        <w:t xml:space="preserve">   462.600</w:t>
      </w:r>
    </w:p>
    <w:p w:rsidRDefault="009D1D1A" w:rsidP="009D1D1A" w:rsidR="009D1D1A">
      <w:pPr>
        <w:jc w:val="both"/>
        <w:rPr>
          <w:bCs/>
          <w:sz w:val="24"/>
          <w:szCs w:val="24"/>
        </w:rPr>
      </w:pPr>
      <w:r>
        <w:rPr>
          <w:bCs/>
          <w:sz w:val="24"/>
          <w:szCs w:val="24"/>
        </w:rPr>
        <w:t>-financ.prih.</w:t>
      </w:r>
      <w:r>
        <w:rPr>
          <w:bCs/>
          <w:sz w:val="24"/>
          <w:szCs w:val="24"/>
        </w:rPr>
        <w:tab/>
      </w:r>
      <w:r>
        <w:rPr>
          <w:bCs/>
          <w:sz w:val="24"/>
          <w:szCs w:val="24"/>
        </w:rPr>
        <w:tab/>
        <w:t>-</w:t>
      </w:r>
      <w:r>
        <w:rPr>
          <w:bCs/>
          <w:sz w:val="24"/>
          <w:szCs w:val="24"/>
        </w:rPr>
        <w:tab/>
      </w:r>
      <w:r>
        <w:rPr>
          <w:bCs/>
          <w:sz w:val="24"/>
          <w:szCs w:val="24"/>
        </w:rPr>
        <w:tab/>
        <w:t>-</w:t>
      </w:r>
      <w:r>
        <w:rPr>
          <w:bCs/>
          <w:sz w:val="24"/>
          <w:szCs w:val="24"/>
        </w:rPr>
        <w:tab/>
        <w:t xml:space="preserve">   901.400</w:t>
      </w:r>
      <w:r>
        <w:rPr>
          <w:bCs/>
          <w:sz w:val="24"/>
          <w:szCs w:val="24"/>
        </w:rPr>
        <w:tab/>
        <w:t>1,391.300</w:t>
      </w:r>
      <w:r>
        <w:rPr>
          <w:bCs/>
          <w:sz w:val="24"/>
          <w:szCs w:val="24"/>
        </w:rPr>
        <w:tab/>
        <w:t xml:space="preserve">   321.400</w:t>
      </w:r>
    </w:p>
    <w:p w:rsidRDefault="009D1D1A" w:rsidP="009D1D1A" w:rsidR="009D1D1A">
      <w:pPr>
        <w:jc w:val="both"/>
        <w:rPr>
          <w:bCs/>
          <w:sz w:val="24"/>
          <w:szCs w:val="24"/>
        </w:rPr>
      </w:pPr>
      <w:r>
        <w:rPr>
          <w:bCs/>
          <w:sz w:val="24"/>
          <w:szCs w:val="24"/>
        </w:rPr>
        <w:t>-financ.rash</w:t>
      </w:r>
      <w:r>
        <w:rPr>
          <w:bCs/>
          <w:sz w:val="24"/>
          <w:szCs w:val="24"/>
        </w:rPr>
        <w:tab/>
      </w:r>
      <w:r>
        <w:rPr>
          <w:bCs/>
          <w:sz w:val="24"/>
          <w:szCs w:val="24"/>
        </w:rPr>
        <w:tab/>
        <w:t>-</w:t>
      </w:r>
      <w:r>
        <w:rPr>
          <w:bCs/>
          <w:sz w:val="24"/>
          <w:szCs w:val="24"/>
        </w:rPr>
        <w:tab/>
      </w:r>
      <w:r>
        <w:rPr>
          <w:bCs/>
          <w:sz w:val="24"/>
          <w:szCs w:val="24"/>
        </w:rPr>
        <w:tab/>
        <w:t>-</w:t>
      </w:r>
      <w:r>
        <w:rPr>
          <w:bCs/>
          <w:sz w:val="24"/>
          <w:szCs w:val="24"/>
        </w:rPr>
        <w:tab/>
        <w:t xml:space="preserve">   941.700</w:t>
      </w:r>
      <w:r>
        <w:rPr>
          <w:bCs/>
          <w:sz w:val="24"/>
          <w:szCs w:val="24"/>
        </w:rPr>
        <w:tab/>
        <w:t>8,020.600</w:t>
      </w:r>
      <w:r>
        <w:rPr>
          <w:bCs/>
          <w:sz w:val="24"/>
          <w:szCs w:val="24"/>
        </w:rPr>
        <w:tab/>
        <w:t xml:space="preserve">  932.000</w:t>
      </w:r>
    </w:p>
    <w:p w:rsidRDefault="009D1D1A" w:rsidP="009D1D1A" w:rsidR="009D1D1A">
      <w:pPr>
        <w:jc w:val="both"/>
        <w:rPr>
          <w:bCs/>
          <w:sz w:val="24"/>
          <w:szCs w:val="24"/>
        </w:rPr>
      </w:pPr>
      <w:r>
        <w:rPr>
          <w:bCs/>
          <w:sz w:val="24"/>
          <w:szCs w:val="24"/>
        </w:rPr>
        <w:t>Ukupni Prihod</w:t>
      </w:r>
      <w:r>
        <w:rPr>
          <w:bCs/>
          <w:sz w:val="24"/>
          <w:szCs w:val="24"/>
        </w:rPr>
        <w:tab/>
        <w:t>-</w:t>
      </w:r>
      <w:r>
        <w:rPr>
          <w:bCs/>
          <w:sz w:val="24"/>
          <w:szCs w:val="24"/>
        </w:rPr>
        <w:tab/>
      </w:r>
      <w:r>
        <w:rPr>
          <w:bCs/>
          <w:sz w:val="24"/>
          <w:szCs w:val="24"/>
        </w:rPr>
        <w:tab/>
        <w:t>-</w:t>
      </w:r>
      <w:r>
        <w:rPr>
          <w:bCs/>
          <w:sz w:val="24"/>
          <w:szCs w:val="24"/>
        </w:rPr>
        <w:tab/>
        <w:t>1,050.600</w:t>
      </w:r>
      <w:r>
        <w:rPr>
          <w:bCs/>
          <w:sz w:val="24"/>
          <w:szCs w:val="24"/>
        </w:rPr>
        <w:tab/>
        <w:t>2,525,200</w:t>
      </w:r>
      <w:r>
        <w:rPr>
          <w:bCs/>
          <w:sz w:val="24"/>
          <w:szCs w:val="24"/>
        </w:rPr>
        <w:tab/>
        <w:t>2,187.600</w:t>
      </w:r>
    </w:p>
    <w:p w:rsidRDefault="009D1D1A" w:rsidP="009D1D1A" w:rsidR="009D1D1A">
      <w:pPr>
        <w:jc w:val="both"/>
        <w:rPr>
          <w:bCs/>
          <w:sz w:val="24"/>
          <w:szCs w:val="24"/>
        </w:rPr>
      </w:pPr>
      <w:r>
        <w:rPr>
          <w:bCs/>
          <w:sz w:val="24"/>
          <w:szCs w:val="24"/>
        </w:rPr>
        <w:t>Ukupni rashod</w:t>
      </w:r>
      <w:r>
        <w:rPr>
          <w:bCs/>
          <w:sz w:val="24"/>
          <w:szCs w:val="24"/>
        </w:rPr>
        <w:tab/>
        <w:t>-</w:t>
      </w:r>
      <w:r>
        <w:rPr>
          <w:bCs/>
          <w:sz w:val="24"/>
          <w:szCs w:val="24"/>
        </w:rPr>
        <w:tab/>
      </w:r>
      <w:r>
        <w:rPr>
          <w:bCs/>
          <w:sz w:val="24"/>
          <w:szCs w:val="24"/>
        </w:rPr>
        <w:tab/>
        <w:t>-</w:t>
      </w:r>
      <w:r>
        <w:rPr>
          <w:bCs/>
          <w:sz w:val="24"/>
          <w:szCs w:val="24"/>
        </w:rPr>
        <w:tab/>
        <w:t xml:space="preserve">   993.700</w:t>
      </w:r>
      <w:r>
        <w:rPr>
          <w:bCs/>
          <w:sz w:val="24"/>
          <w:szCs w:val="24"/>
        </w:rPr>
        <w:tab/>
        <w:t>8,337.400</w:t>
      </w:r>
      <w:r>
        <w:rPr>
          <w:bCs/>
          <w:sz w:val="24"/>
          <w:szCs w:val="24"/>
        </w:rPr>
        <w:tab/>
        <w:t>1,395.100</w:t>
      </w:r>
    </w:p>
    <w:p w:rsidRDefault="009D1D1A" w:rsidP="009D1D1A" w:rsidR="009D1D1A">
      <w:pPr>
        <w:jc w:val="both"/>
        <w:rPr>
          <w:bCs/>
          <w:sz w:val="24"/>
          <w:szCs w:val="24"/>
        </w:rPr>
      </w:pPr>
      <w:r>
        <w:rPr>
          <w:bCs/>
          <w:sz w:val="24"/>
          <w:szCs w:val="24"/>
        </w:rPr>
        <w:t>Dobit/Gubitak</w:t>
      </w:r>
      <w:r>
        <w:rPr>
          <w:bCs/>
          <w:sz w:val="24"/>
          <w:szCs w:val="24"/>
        </w:rPr>
        <w:tab/>
      </w:r>
      <w:r>
        <w:rPr>
          <w:bCs/>
          <w:sz w:val="24"/>
          <w:szCs w:val="24"/>
        </w:rPr>
        <w:tab/>
        <w:t>-</w:t>
      </w:r>
      <w:r>
        <w:rPr>
          <w:bCs/>
          <w:sz w:val="24"/>
          <w:szCs w:val="24"/>
        </w:rPr>
        <w:tab/>
      </w:r>
      <w:r>
        <w:rPr>
          <w:bCs/>
          <w:sz w:val="24"/>
          <w:szCs w:val="24"/>
        </w:rPr>
        <w:tab/>
        <w:t>-</w:t>
      </w:r>
      <w:r>
        <w:rPr>
          <w:bCs/>
          <w:sz w:val="24"/>
          <w:szCs w:val="24"/>
        </w:rPr>
        <w:tab/>
        <w:t xml:space="preserve">    57.000        -5,812.200</w:t>
      </w:r>
      <w:r>
        <w:rPr>
          <w:bCs/>
          <w:sz w:val="24"/>
          <w:szCs w:val="24"/>
        </w:rPr>
        <w:tab/>
        <w:t xml:space="preserve">  792.500</w:t>
      </w:r>
    </w:p>
    <w:p w:rsidRDefault="009D1D1A" w:rsidP="009D1D1A" w:rsidR="009D1D1A">
      <w:pPr>
        <w:jc w:val="both"/>
        <w:rPr>
          <w:bCs/>
          <w:sz w:val="24"/>
          <w:szCs w:val="24"/>
        </w:rPr>
      </w:pPr>
    </w:p>
    <w:p w:rsidRDefault="009D1D1A" w:rsidP="009D1D1A" w:rsidR="009D1D1A">
      <w:pPr>
        <w:jc w:val="both"/>
        <w:rPr>
          <w:bCs/>
          <w:sz w:val="24"/>
          <w:szCs w:val="24"/>
        </w:rPr>
      </w:pPr>
    </w:p>
    <w:p w:rsidRDefault="009D1D1A" w:rsidP="009D1D1A" w:rsidR="009D1D1A">
      <w:pPr>
        <w:jc w:val="both"/>
        <w:rPr>
          <w:bCs/>
          <w:sz w:val="24"/>
          <w:szCs w:val="24"/>
        </w:rPr>
      </w:pPr>
      <w:r>
        <w:rPr>
          <w:bCs/>
          <w:sz w:val="24"/>
          <w:szCs w:val="24"/>
        </w:rPr>
        <w:t>Ovakva poslovna aktivnost rezultirala je slijedeće ostvarenje imovine i obaveza:</w:t>
      </w:r>
    </w:p>
    <w:p w:rsidRDefault="009D1D1A" w:rsidP="009D1D1A" w:rsidR="009D1D1A">
      <w:pPr>
        <w:jc w:val="both"/>
        <w:rPr>
          <w:bCs/>
          <w:sz w:val="24"/>
          <w:szCs w:val="24"/>
        </w:rPr>
      </w:pPr>
    </w:p>
    <w:p w:rsidRDefault="009D1D1A" w:rsidP="009D1D1A" w:rsidR="009D1D1A" w:rsidRPr="00793D87">
      <w:pPr>
        <w:jc w:val="both"/>
        <w:rPr>
          <w:bCs/>
          <w:sz w:val="24"/>
          <w:szCs w:val="24"/>
          <w:u w:val="single"/>
        </w:rPr>
      </w:pPr>
      <w:r>
        <w:rPr>
          <w:bCs/>
          <w:sz w:val="24"/>
          <w:szCs w:val="24"/>
        </w:rPr>
        <w:tab/>
      </w:r>
      <w:r>
        <w:rPr>
          <w:bCs/>
          <w:sz w:val="24"/>
          <w:szCs w:val="24"/>
        </w:rPr>
        <w:tab/>
      </w:r>
      <w:r w:rsidRPr="00793D87">
        <w:rPr>
          <w:bCs/>
          <w:sz w:val="24"/>
          <w:szCs w:val="24"/>
          <w:u w:val="single"/>
        </w:rPr>
        <w:tab/>
        <w:t>2005.</w:t>
      </w:r>
      <w:r w:rsidRPr="00793D87">
        <w:rPr>
          <w:bCs/>
          <w:sz w:val="24"/>
          <w:szCs w:val="24"/>
          <w:u w:val="single"/>
        </w:rPr>
        <w:tab/>
        <w:t xml:space="preserve">   2006.</w:t>
      </w:r>
      <w:r w:rsidRPr="00793D87">
        <w:rPr>
          <w:bCs/>
          <w:sz w:val="24"/>
          <w:szCs w:val="24"/>
          <w:u w:val="single"/>
        </w:rPr>
        <w:tab/>
        <w:t>2007.</w:t>
      </w:r>
      <w:r w:rsidRPr="00793D87">
        <w:rPr>
          <w:bCs/>
          <w:sz w:val="24"/>
          <w:szCs w:val="24"/>
          <w:u w:val="single"/>
        </w:rPr>
        <w:tab/>
        <w:t xml:space="preserve">      2008.</w:t>
      </w:r>
      <w:r w:rsidRPr="00793D87">
        <w:rPr>
          <w:bCs/>
          <w:sz w:val="24"/>
          <w:szCs w:val="24"/>
          <w:u w:val="single"/>
        </w:rPr>
        <w:tab/>
        <w:t xml:space="preserve">    20009.</w:t>
      </w:r>
    </w:p>
    <w:p w:rsidRDefault="009D1D1A" w:rsidP="009D1D1A" w:rsidR="009D1D1A">
      <w:pPr>
        <w:jc w:val="both"/>
        <w:rPr>
          <w:bCs/>
          <w:sz w:val="24"/>
          <w:szCs w:val="24"/>
        </w:rPr>
      </w:pPr>
      <w:r>
        <w:rPr>
          <w:bCs/>
          <w:sz w:val="24"/>
          <w:szCs w:val="24"/>
        </w:rPr>
        <w:t>Dug.imovina</w:t>
      </w:r>
      <w:r>
        <w:rPr>
          <w:bCs/>
          <w:sz w:val="24"/>
          <w:szCs w:val="24"/>
        </w:rPr>
        <w:tab/>
      </w:r>
      <w:r>
        <w:rPr>
          <w:bCs/>
          <w:sz w:val="24"/>
          <w:szCs w:val="24"/>
        </w:rPr>
        <w:tab/>
        <w:t>-</w:t>
      </w:r>
      <w:r>
        <w:rPr>
          <w:bCs/>
          <w:sz w:val="24"/>
          <w:szCs w:val="24"/>
        </w:rPr>
        <w:tab/>
        <w:t xml:space="preserve">     -</w:t>
      </w:r>
      <w:r>
        <w:rPr>
          <w:bCs/>
          <w:sz w:val="24"/>
          <w:szCs w:val="24"/>
        </w:rPr>
        <w:tab/>
        <w:t xml:space="preserve">        619.000</w:t>
      </w:r>
      <w:r>
        <w:rPr>
          <w:bCs/>
          <w:sz w:val="24"/>
          <w:szCs w:val="24"/>
        </w:rPr>
        <w:tab/>
        <w:t xml:space="preserve">  7,294.700</w:t>
      </w:r>
      <w:r>
        <w:rPr>
          <w:bCs/>
          <w:sz w:val="24"/>
          <w:szCs w:val="24"/>
        </w:rPr>
        <w:tab/>
        <w:t>7,852.300</w:t>
      </w:r>
    </w:p>
    <w:p w:rsidRDefault="009D1D1A" w:rsidP="009D1D1A" w:rsidR="009D1D1A">
      <w:pPr>
        <w:jc w:val="both"/>
        <w:rPr>
          <w:bCs/>
          <w:sz w:val="24"/>
          <w:szCs w:val="24"/>
        </w:rPr>
      </w:pPr>
      <w:r>
        <w:rPr>
          <w:bCs/>
          <w:sz w:val="24"/>
          <w:szCs w:val="24"/>
        </w:rPr>
        <w:t>Kratkoročna</w:t>
      </w:r>
      <w:r>
        <w:rPr>
          <w:bCs/>
          <w:sz w:val="24"/>
          <w:szCs w:val="24"/>
        </w:rPr>
        <w:tab/>
      </w:r>
      <w:r>
        <w:rPr>
          <w:bCs/>
          <w:sz w:val="24"/>
          <w:szCs w:val="24"/>
        </w:rPr>
        <w:tab/>
        <w:t>-</w:t>
      </w:r>
      <w:r>
        <w:rPr>
          <w:bCs/>
          <w:sz w:val="24"/>
          <w:szCs w:val="24"/>
        </w:rPr>
        <w:tab/>
        <w:t xml:space="preserve">    -</w:t>
      </w:r>
      <w:r>
        <w:rPr>
          <w:bCs/>
          <w:sz w:val="24"/>
          <w:szCs w:val="24"/>
        </w:rPr>
        <w:tab/>
        <w:t xml:space="preserve">     5,029.200</w:t>
      </w:r>
      <w:r>
        <w:rPr>
          <w:bCs/>
          <w:sz w:val="24"/>
          <w:szCs w:val="24"/>
        </w:rPr>
        <w:tab/>
        <w:t xml:space="preserve">  4,105.900</w:t>
      </w:r>
      <w:r>
        <w:rPr>
          <w:bCs/>
          <w:sz w:val="24"/>
          <w:szCs w:val="24"/>
        </w:rPr>
        <w:tab/>
        <w:t>5,636.100</w:t>
      </w:r>
    </w:p>
    <w:p w:rsidRDefault="009D1D1A" w:rsidP="009D1D1A" w:rsidR="009D1D1A">
      <w:pPr>
        <w:jc w:val="both"/>
        <w:rPr>
          <w:bCs/>
          <w:sz w:val="24"/>
          <w:szCs w:val="24"/>
        </w:rPr>
      </w:pPr>
      <w:r>
        <w:rPr>
          <w:bCs/>
          <w:sz w:val="24"/>
          <w:szCs w:val="24"/>
        </w:rPr>
        <w:t>Novac</w:t>
      </w:r>
      <w:r>
        <w:rPr>
          <w:bCs/>
          <w:sz w:val="24"/>
          <w:szCs w:val="24"/>
        </w:rPr>
        <w:tab/>
      </w:r>
      <w:r>
        <w:rPr>
          <w:bCs/>
          <w:sz w:val="24"/>
          <w:szCs w:val="24"/>
        </w:rPr>
        <w:tab/>
      </w:r>
      <w:r>
        <w:rPr>
          <w:bCs/>
          <w:sz w:val="24"/>
          <w:szCs w:val="24"/>
        </w:rPr>
        <w:tab/>
        <w:t>-</w:t>
      </w:r>
      <w:r>
        <w:rPr>
          <w:bCs/>
          <w:sz w:val="24"/>
          <w:szCs w:val="24"/>
        </w:rPr>
        <w:tab/>
        <w:t xml:space="preserve">    -</w:t>
      </w:r>
      <w:r>
        <w:rPr>
          <w:bCs/>
          <w:sz w:val="24"/>
          <w:szCs w:val="24"/>
        </w:rPr>
        <w:tab/>
        <w:t xml:space="preserve">        307.200</w:t>
      </w:r>
      <w:r>
        <w:rPr>
          <w:bCs/>
          <w:sz w:val="24"/>
          <w:szCs w:val="24"/>
        </w:rPr>
        <w:tab/>
        <w:t xml:space="preserve">       72.000</w:t>
      </w:r>
      <w:r>
        <w:rPr>
          <w:bCs/>
          <w:sz w:val="24"/>
          <w:szCs w:val="24"/>
        </w:rPr>
        <w:tab/>
        <w:t xml:space="preserve">     11.600 </w:t>
      </w:r>
      <w:r>
        <w:rPr>
          <w:bCs/>
          <w:sz w:val="24"/>
          <w:szCs w:val="24"/>
        </w:rPr>
        <w:tab/>
        <w:t xml:space="preserve">                                        </w:t>
      </w:r>
    </w:p>
    <w:p w:rsidRDefault="009D1D1A" w:rsidP="009D1D1A" w:rsidR="009D1D1A">
      <w:pPr>
        <w:jc w:val="both"/>
        <w:rPr>
          <w:bCs/>
          <w:sz w:val="24"/>
          <w:szCs w:val="24"/>
        </w:rPr>
      </w:pPr>
    </w:p>
    <w:p w:rsidRDefault="009D1D1A" w:rsidP="009D1D1A" w:rsidR="009D1D1A">
      <w:pPr>
        <w:jc w:val="both"/>
        <w:rPr>
          <w:bCs/>
          <w:sz w:val="24"/>
          <w:szCs w:val="24"/>
        </w:rPr>
      </w:pPr>
      <w:r>
        <w:rPr>
          <w:bCs/>
          <w:sz w:val="24"/>
          <w:szCs w:val="24"/>
        </w:rPr>
        <w:t>Kratk,obveze</w:t>
      </w:r>
      <w:r>
        <w:rPr>
          <w:bCs/>
          <w:sz w:val="24"/>
          <w:szCs w:val="24"/>
        </w:rPr>
        <w:tab/>
      </w:r>
      <w:r>
        <w:rPr>
          <w:bCs/>
          <w:sz w:val="24"/>
          <w:szCs w:val="24"/>
        </w:rPr>
        <w:tab/>
        <w:t>-</w:t>
      </w:r>
      <w:r>
        <w:rPr>
          <w:bCs/>
          <w:sz w:val="24"/>
          <w:szCs w:val="24"/>
        </w:rPr>
        <w:tab/>
        <w:t xml:space="preserve">    -</w:t>
      </w:r>
      <w:r>
        <w:rPr>
          <w:bCs/>
          <w:sz w:val="24"/>
          <w:szCs w:val="24"/>
        </w:rPr>
        <w:tab/>
        <w:t xml:space="preserve">     6,603.700   17,192.300     18,182.400</w:t>
      </w:r>
    </w:p>
    <w:p w:rsidRDefault="009D1D1A" w:rsidP="009D1D1A" w:rsidR="009D1D1A">
      <w:pPr>
        <w:jc w:val="both"/>
        <w:rPr>
          <w:bCs/>
          <w:sz w:val="24"/>
          <w:szCs w:val="24"/>
        </w:rPr>
      </w:pPr>
    </w:p>
    <w:p w:rsidRDefault="009D1D1A" w:rsidP="009D1D1A" w:rsidR="009D1D1A">
      <w:pPr>
        <w:jc w:val="both"/>
        <w:rPr>
          <w:bCs/>
          <w:sz w:val="24"/>
          <w:szCs w:val="24"/>
        </w:rPr>
      </w:pPr>
    </w:p>
    <w:p w:rsidRDefault="009D1D1A" w:rsidP="009D1D1A" w:rsidR="009D1D1A">
      <w:pPr>
        <w:jc w:val="both"/>
        <w:rPr>
          <w:bCs/>
          <w:sz w:val="24"/>
          <w:szCs w:val="24"/>
        </w:rPr>
      </w:pPr>
      <w:r>
        <w:rPr>
          <w:bCs/>
          <w:sz w:val="24"/>
          <w:szCs w:val="24"/>
        </w:rPr>
        <w:t>Dugoročnu imovinu predstavlja vrijednost zemljišta, građevinskih objekata.  opreme i transportnih sredstava.</w:t>
      </w:r>
    </w:p>
    <w:p w:rsidRDefault="009D1D1A" w:rsidP="009D1D1A" w:rsidR="009D1D1A">
      <w:pPr>
        <w:jc w:val="both"/>
        <w:rPr>
          <w:bCs/>
          <w:sz w:val="24"/>
          <w:szCs w:val="24"/>
        </w:rPr>
      </w:pPr>
      <w:r>
        <w:rPr>
          <w:bCs/>
          <w:sz w:val="24"/>
          <w:szCs w:val="24"/>
        </w:rPr>
        <w:lastRenderedPageBreak/>
        <w:t>Kratkoročnu imovinu predstavljaju zalihe, potraživanja i kratkoročna fianancijska imovina-dani zajmovi i depoziti.</w:t>
      </w:r>
    </w:p>
    <w:p w:rsidRDefault="009D1D1A" w:rsidP="009D1D1A" w:rsidR="009D1D1A">
      <w:pPr>
        <w:jc w:val="both"/>
        <w:rPr>
          <w:bCs/>
          <w:sz w:val="24"/>
          <w:szCs w:val="24"/>
        </w:rPr>
      </w:pPr>
    </w:p>
    <w:p w:rsidRDefault="009D1D1A" w:rsidP="009D1D1A" w:rsidR="009D1D1A">
      <w:pPr>
        <w:jc w:val="both"/>
        <w:rPr>
          <w:bCs/>
          <w:sz w:val="24"/>
          <w:szCs w:val="24"/>
        </w:rPr>
      </w:pPr>
      <w:r>
        <w:rPr>
          <w:bCs/>
          <w:sz w:val="24"/>
          <w:szCs w:val="24"/>
        </w:rPr>
        <w:t>Kratkoročne obaveze predstavljaju obveze prema dobavljačima i obaveze za zajmove i depozite.</w:t>
      </w:r>
    </w:p>
    <w:p w:rsidRDefault="009D1D1A" w:rsidP="009D1D1A" w:rsidR="009D1D1A">
      <w:pPr>
        <w:jc w:val="both"/>
        <w:rPr>
          <w:bCs/>
          <w:sz w:val="24"/>
          <w:szCs w:val="24"/>
        </w:rPr>
      </w:pPr>
    </w:p>
    <w:p w:rsidRDefault="009D1D1A" w:rsidP="009D1D1A" w:rsidR="009D1D1A">
      <w:pPr>
        <w:jc w:val="both"/>
        <w:rPr>
          <w:bCs/>
          <w:sz w:val="24"/>
          <w:szCs w:val="24"/>
        </w:rPr>
      </w:pPr>
      <w:r>
        <w:rPr>
          <w:bCs/>
          <w:sz w:val="24"/>
          <w:szCs w:val="24"/>
        </w:rPr>
        <w:t xml:space="preserve">Jedini član društva i direktor Goran Pavlović umro je 27. ožujka 2012. godine i od tada pa nadalje do dana otvaranja stečajnog postupka poslove Uprave obavlja imenovani privremeni upravitelji imenovani od strane Trgovačkog suda u Zagrebu sa zadatkom da se brinu oko imenovanja nove Uprave, a do tada su ovlašteni obavljati samo neodgodive poslove. Privremeni upravitelj se očitovao da ne raspolaže dokumentacijom niti saznanjima o događajima iz 2010. godine i ranije ali je upoznat s činjenicom da se pred Županijskim sudom u Zagrebu pod posl, brojem K-SU-47/12 vodi kazneni postupak protiv I. optuženog Tomislava Prlića i dr. zbog kaznenih djela iz čl, 333 , st.1.i 3., čl, 224, st. 1 . i 4. i  čl, 279 st. 1 KZ/97. U predmetnom kaznenom postupku društvo GRASSOR d.o.o. pojavljuje se kao povezana osoba iz čl. 3. St. 1. I 6.c Zakona o postupku oduzimanja imovinske koristi ostvarene kaznenim djelom i prekršajem, odnosno kao pravna osoba na koju su prenesene stvari i prava koja predstavljaju imovinsku korist i koja glede stjecanja tih stvari nije u dobroj vjeri. 05.03.2010. godine Županijski sud u Zagrebu je u zemljino-knjižnim upisnicima zabilježio zabranu raspolaganja, otuđenja i opterećenja na cjelokupnoj imovini Grassor d.o.o. </w:t>
      </w:r>
    </w:p>
    <w:p w:rsidRDefault="009D1D1A" w:rsidP="009D1D1A" w:rsidR="009D1D1A">
      <w:pPr>
        <w:jc w:val="both"/>
        <w:rPr>
          <w:bCs/>
          <w:sz w:val="24"/>
          <w:szCs w:val="24"/>
        </w:rPr>
      </w:pPr>
    </w:p>
    <w:p w:rsidRDefault="009D1D1A" w:rsidP="009D1D1A" w:rsidR="009D1D1A" w:rsidRPr="007F406B">
      <w:pPr>
        <w:jc w:val="both"/>
        <w:rPr>
          <w:rFonts w:eastAsia="Calibri"/>
          <w:bCs/>
          <w:sz w:val="24"/>
          <w:szCs w:val="24"/>
        </w:rPr>
      </w:pPr>
    </w:p>
    <w:p w:rsidRDefault="009D1D1A" w:rsidP="009D1D1A" w:rsidR="009D1D1A" w:rsidRPr="007F406B">
      <w:pPr>
        <w:rPr>
          <w:rFonts w:eastAsia="Calibri"/>
          <w:b/>
          <w:sz w:val="24"/>
          <w:szCs w:val="24"/>
        </w:rPr>
      </w:pPr>
      <w:r w:rsidRPr="007F406B">
        <w:rPr>
          <w:rFonts w:eastAsia="Calibri"/>
          <w:b/>
          <w:sz w:val="24"/>
          <w:szCs w:val="24"/>
        </w:rPr>
        <w:t>III.</w:t>
      </w:r>
      <w:r w:rsidRPr="007F406B">
        <w:rPr>
          <w:rFonts w:eastAsia="Calibri"/>
          <w:b/>
          <w:sz w:val="24"/>
          <w:szCs w:val="24"/>
        </w:rPr>
        <w:tab/>
        <w:t xml:space="preserve">TIJEK STEČAJNOG POSTUPKA OD </w:t>
      </w:r>
      <w:r>
        <w:rPr>
          <w:rFonts w:eastAsia="Calibri"/>
          <w:b/>
          <w:sz w:val="24"/>
          <w:szCs w:val="24"/>
        </w:rPr>
        <w:t>27</w:t>
      </w:r>
      <w:r w:rsidRPr="007F406B">
        <w:rPr>
          <w:rFonts w:eastAsia="Calibri"/>
          <w:b/>
          <w:sz w:val="24"/>
          <w:szCs w:val="24"/>
        </w:rPr>
        <w:t>.0</w:t>
      </w:r>
      <w:r>
        <w:rPr>
          <w:rFonts w:eastAsia="Calibri"/>
          <w:b/>
          <w:sz w:val="24"/>
          <w:szCs w:val="24"/>
        </w:rPr>
        <w:t>8</w:t>
      </w:r>
      <w:r w:rsidRPr="007F406B">
        <w:rPr>
          <w:rFonts w:eastAsia="Calibri"/>
          <w:b/>
          <w:sz w:val="24"/>
          <w:szCs w:val="24"/>
        </w:rPr>
        <w:t xml:space="preserve">. DO </w:t>
      </w:r>
      <w:r>
        <w:rPr>
          <w:rFonts w:eastAsia="Calibri"/>
          <w:b/>
          <w:sz w:val="24"/>
          <w:szCs w:val="24"/>
        </w:rPr>
        <w:t>24.12</w:t>
      </w:r>
      <w:r w:rsidRPr="007F406B">
        <w:rPr>
          <w:rFonts w:eastAsia="Calibri"/>
          <w:b/>
          <w:sz w:val="24"/>
          <w:szCs w:val="24"/>
        </w:rPr>
        <w:t>.201</w:t>
      </w:r>
      <w:r>
        <w:rPr>
          <w:rFonts w:eastAsia="Calibri"/>
          <w:b/>
          <w:sz w:val="24"/>
          <w:szCs w:val="24"/>
        </w:rPr>
        <w:t>8</w:t>
      </w:r>
      <w:r w:rsidRPr="007F406B">
        <w:rPr>
          <w:rFonts w:eastAsia="Calibri"/>
          <w:b/>
          <w:sz w:val="24"/>
          <w:szCs w:val="24"/>
        </w:rPr>
        <w:t>.</w:t>
      </w:r>
    </w:p>
    <w:p w:rsidRDefault="009D1D1A" w:rsidP="009D1D1A" w:rsidR="009D1D1A" w:rsidRPr="007F406B">
      <w:pPr>
        <w:rPr>
          <w:rFonts w:eastAsia="Calibri"/>
          <w:sz w:val="24"/>
          <w:szCs w:val="24"/>
        </w:rPr>
      </w:pPr>
    </w:p>
    <w:p w:rsidRDefault="009D1D1A" w:rsidP="009D1D1A" w:rsidR="009D1D1A" w:rsidRPr="007F406B">
      <w:pPr>
        <w:rPr>
          <w:rFonts w:eastAsia="Calibri"/>
          <w:sz w:val="24"/>
          <w:szCs w:val="24"/>
        </w:rPr>
      </w:pPr>
      <w:r w:rsidRPr="007F406B">
        <w:rPr>
          <w:rFonts w:eastAsia="Calibri"/>
          <w:sz w:val="24"/>
          <w:szCs w:val="24"/>
        </w:rPr>
        <w:t>U razdoblju od stupanja na dužnost stečajnog upravitelja do održavanja ovog ročišta, obavio sam sljedeće radnje:</w:t>
      </w:r>
    </w:p>
    <w:p w:rsidRDefault="009D1D1A" w:rsidP="009D1D1A" w:rsidR="009D1D1A">
      <w:pPr>
        <w:ind w:hanging="705" w:left="705"/>
        <w:rPr>
          <w:rFonts w:eastAsia="Calibri"/>
          <w:sz w:val="24"/>
          <w:szCs w:val="24"/>
        </w:rPr>
      </w:pPr>
      <w:r w:rsidRPr="007F406B">
        <w:rPr>
          <w:rFonts w:eastAsia="Calibri"/>
          <w:sz w:val="24"/>
          <w:szCs w:val="24"/>
        </w:rPr>
        <w:t>1.</w:t>
      </w:r>
      <w:r w:rsidRPr="007F406B">
        <w:rPr>
          <w:rFonts w:eastAsia="Calibri"/>
          <w:sz w:val="24"/>
          <w:szCs w:val="24"/>
        </w:rPr>
        <w:tab/>
        <w:t xml:space="preserve">preuzeo sam dužnost stečajnog upravitelja od ranijeg </w:t>
      </w:r>
      <w:r>
        <w:rPr>
          <w:rFonts w:eastAsia="Calibri"/>
          <w:sz w:val="24"/>
          <w:szCs w:val="24"/>
        </w:rPr>
        <w:t xml:space="preserve">privremenog </w:t>
      </w:r>
      <w:r w:rsidRPr="007F406B">
        <w:rPr>
          <w:rFonts w:eastAsia="Calibri"/>
          <w:sz w:val="24"/>
          <w:szCs w:val="24"/>
        </w:rPr>
        <w:t xml:space="preserve">upravitelja, </w:t>
      </w:r>
    </w:p>
    <w:p w:rsidRDefault="009D1D1A" w:rsidP="009D1D1A" w:rsidR="009D1D1A" w:rsidRPr="007F406B">
      <w:pPr>
        <w:ind w:hanging="705" w:left="705"/>
        <w:rPr>
          <w:rFonts w:eastAsia="Calibri"/>
          <w:sz w:val="24"/>
          <w:szCs w:val="24"/>
        </w:rPr>
      </w:pPr>
      <w:r w:rsidRPr="007F406B">
        <w:rPr>
          <w:rFonts w:eastAsia="Calibri"/>
          <w:sz w:val="24"/>
          <w:szCs w:val="24"/>
        </w:rPr>
        <w:t>2.</w:t>
      </w:r>
      <w:r w:rsidRPr="007F406B">
        <w:rPr>
          <w:rFonts w:eastAsia="Calibri"/>
          <w:sz w:val="24"/>
          <w:szCs w:val="24"/>
        </w:rPr>
        <w:tab/>
        <w:t xml:space="preserve">pozvao sam </w:t>
      </w:r>
      <w:r>
        <w:rPr>
          <w:rFonts w:eastAsia="Calibri"/>
          <w:sz w:val="24"/>
          <w:szCs w:val="24"/>
        </w:rPr>
        <w:t>privremenog upravitelja</w:t>
      </w:r>
      <w:r w:rsidRPr="007F406B">
        <w:rPr>
          <w:rFonts w:eastAsia="Calibri"/>
          <w:sz w:val="24"/>
          <w:szCs w:val="24"/>
        </w:rPr>
        <w:t xml:space="preserve"> da mi preda poslovnu dokumentaciju stečajnog dužnika prije otvaranja stečaja međutim ist</w:t>
      </w:r>
      <w:r>
        <w:rPr>
          <w:rFonts w:eastAsia="Calibri"/>
          <w:sz w:val="24"/>
          <w:szCs w:val="24"/>
        </w:rPr>
        <w:t>i</w:t>
      </w:r>
      <w:r w:rsidRPr="007F406B">
        <w:rPr>
          <w:rFonts w:eastAsia="Calibri"/>
          <w:sz w:val="24"/>
          <w:szCs w:val="24"/>
        </w:rPr>
        <w:t xml:space="preserve"> </w:t>
      </w:r>
      <w:r>
        <w:rPr>
          <w:rFonts w:eastAsia="Calibri"/>
          <w:sz w:val="24"/>
          <w:szCs w:val="24"/>
        </w:rPr>
        <w:t xml:space="preserve">ne raspolaže istom niti ima saznanja gdje bi se ista mogla nalaziti, </w:t>
      </w:r>
    </w:p>
    <w:p w:rsidRDefault="009D1D1A" w:rsidP="009D1D1A" w:rsidR="009D1D1A" w:rsidRPr="007F406B">
      <w:pPr>
        <w:ind w:hanging="705" w:left="705"/>
        <w:rPr>
          <w:rFonts w:eastAsia="Calibri"/>
          <w:sz w:val="24"/>
          <w:szCs w:val="24"/>
        </w:rPr>
      </w:pPr>
      <w:r w:rsidRPr="007F406B">
        <w:rPr>
          <w:rFonts w:eastAsia="Calibri"/>
          <w:sz w:val="24"/>
          <w:szCs w:val="24"/>
        </w:rPr>
        <w:t>3.</w:t>
      </w:r>
      <w:r w:rsidRPr="007F406B">
        <w:rPr>
          <w:rFonts w:eastAsia="Calibri"/>
          <w:sz w:val="24"/>
          <w:szCs w:val="24"/>
        </w:rPr>
        <w:tab/>
        <w:t xml:space="preserve">poslani su zahtjevi nadležnim tijelima radi utvrđivanja imovine koja bi ulazila u stečajnu masu i to: (i) </w:t>
      </w:r>
      <w:r>
        <w:rPr>
          <w:rFonts w:eastAsia="Calibri"/>
          <w:sz w:val="24"/>
          <w:szCs w:val="24"/>
        </w:rPr>
        <w:t xml:space="preserve">Zemljišno-knjižnom odjelu </w:t>
      </w:r>
      <w:r w:rsidRPr="007F406B">
        <w:rPr>
          <w:rFonts w:eastAsia="Calibri"/>
          <w:sz w:val="24"/>
          <w:szCs w:val="24"/>
        </w:rPr>
        <w:t xml:space="preserve"> radi utvrđivanja  vlasništv</w:t>
      </w:r>
      <w:r>
        <w:rPr>
          <w:rFonts w:eastAsia="Calibri"/>
          <w:sz w:val="24"/>
          <w:szCs w:val="24"/>
        </w:rPr>
        <w:t>a</w:t>
      </w:r>
      <w:r w:rsidRPr="007F406B">
        <w:rPr>
          <w:rFonts w:eastAsia="Calibri"/>
          <w:sz w:val="24"/>
          <w:szCs w:val="24"/>
        </w:rPr>
        <w:t xml:space="preserve">  nekretnina, (ii) zahtjev </w:t>
      </w:r>
      <w:r>
        <w:rPr>
          <w:rFonts w:eastAsia="Calibri"/>
          <w:sz w:val="24"/>
          <w:szCs w:val="24"/>
        </w:rPr>
        <w:t>Centru za Vozila</w:t>
      </w:r>
      <w:r w:rsidRPr="007F406B">
        <w:rPr>
          <w:rFonts w:eastAsia="Calibri"/>
          <w:sz w:val="24"/>
          <w:szCs w:val="24"/>
        </w:rPr>
        <w:t xml:space="preserve"> Zagreb radi dostave podataka iz evidencije registracije cestovnih motornih vozila, </w:t>
      </w:r>
    </w:p>
    <w:p w:rsidRDefault="009D1D1A" w:rsidP="009D1D1A" w:rsidR="009D1D1A" w:rsidRPr="007F406B">
      <w:pPr>
        <w:ind w:hanging="705" w:left="705"/>
        <w:rPr>
          <w:rFonts w:eastAsia="Calibri"/>
          <w:sz w:val="24"/>
          <w:szCs w:val="24"/>
        </w:rPr>
      </w:pPr>
      <w:r w:rsidRPr="007F406B">
        <w:rPr>
          <w:rFonts w:eastAsia="Calibri"/>
          <w:sz w:val="24"/>
          <w:szCs w:val="24"/>
        </w:rPr>
        <w:t>4.</w:t>
      </w:r>
      <w:r w:rsidRPr="007F406B">
        <w:rPr>
          <w:rFonts w:eastAsia="Calibri"/>
          <w:sz w:val="24"/>
          <w:szCs w:val="24"/>
        </w:rPr>
        <w:tab/>
        <w:t>pribavljena obavijest Državnog zavoda za statistiku o razvrstavanju poslovnog subjekta prema NKD-u 2007.</w:t>
      </w:r>
    </w:p>
    <w:p w:rsidRDefault="009D1D1A" w:rsidP="009D1D1A" w:rsidR="009D1D1A" w:rsidRPr="007F406B">
      <w:pPr>
        <w:ind w:hanging="705" w:left="705"/>
        <w:rPr>
          <w:rFonts w:eastAsia="Calibri"/>
          <w:sz w:val="24"/>
          <w:szCs w:val="24"/>
        </w:rPr>
      </w:pPr>
      <w:r w:rsidRPr="007F406B">
        <w:rPr>
          <w:rFonts w:eastAsia="Calibri"/>
          <w:sz w:val="24"/>
          <w:szCs w:val="24"/>
        </w:rPr>
        <w:t>5.</w:t>
      </w:r>
      <w:r w:rsidRPr="007F406B">
        <w:rPr>
          <w:rFonts w:eastAsia="Calibri"/>
          <w:sz w:val="24"/>
          <w:szCs w:val="24"/>
        </w:rPr>
        <w:tab/>
        <w:t>Poduzete su sve zakonom predviđene radnje iz područja računovodstva koje je u ovom trenutku bilo moguće poduzeti.</w:t>
      </w:r>
    </w:p>
    <w:p w:rsidRDefault="009D1D1A" w:rsidP="009D1D1A" w:rsidR="009D1D1A" w:rsidRPr="007F406B">
      <w:pPr>
        <w:ind w:hanging="705" w:left="705"/>
        <w:rPr>
          <w:rFonts w:eastAsia="Calibri"/>
          <w:sz w:val="24"/>
          <w:szCs w:val="24"/>
        </w:rPr>
      </w:pPr>
      <w:r w:rsidRPr="007F406B">
        <w:rPr>
          <w:rFonts w:eastAsia="Calibri"/>
          <w:sz w:val="24"/>
          <w:szCs w:val="24"/>
        </w:rPr>
        <w:t>6.</w:t>
      </w:r>
      <w:r w:rsidRPr="007F406B">
        <w:rPr>
          <w:rFonts w:eastAsia="Calibri"/>
          <w:sz w:val="24"/>
          <w:szCs w:val="24"/>
        </w:rPr>
        <w:tab/>
      </w:r>
      <w:r w:rsidRPr="007F406B">
        <w:rPr>
          <w:rFonts w:eastAsia="Calibri"/>
          <w:sz w:val="24"/>
          <w:szCs w:val="24"/>
        </w:rPr>
        <w:tab/>
        <w:t>Sastavljen je Popis predmeta stečajne mase koji su prema dostupnim informacijama nesporno u vlasništvu dužnika  (sukladno čl. 221. SZ).</w:t>
      </w:r>
    </w:p>
    <w:p w:rsidRDefault="009D1D1A" w:rsidP="009D1D1A" w:rsidR="009D1D1A" w:rsidRPr="007F406B">
      <w:pPr>
        <w:ind w:hanging="705" w:left="705"/>
        <w:rPr>
          <w:rFonts w:eastAsia="Calibri"/>
          <w:sz w:val="24"/>
          <w:szCs w:val="24"/>
        </w:rPr>
      </w:pPr>
      <w:r w:rsidRPr="007F406B">
        <w:rPr>
          <w:rFonts w:eastAsia="Calibri"/>
          <w:sz w:val="24"/>
          <w:szCs w:val="24"/>
        </w:rPr>
        <w:t>8.</w:t>
      </w:r>
      <w:r w:rsidRPr="007F406B">
        <w:rPr>
          <w:rFonts w:eastAsia="Calibri"/>
          <w:sz w:val="24"/>
          <w:szCs w:val="24"/>
        </w:rPr>
        <w:tab/>
        <w:t>Sastavljen je Popis vjerovnika (sukladno čl. 222. SZ).</w:t>
      </w:r>
    </w:p>
    <w:p w:rsidRDefault="009D1D1A" w:rsidP="009D1D1A" w:rsidR="009D1D1A" w:rsidRPr="007F406B">
      <w:pPr>
        <w:ind w:hanging="705" w:left="705"/>
        <w:rPr>
          <w:rFonts w:eastAsia="Calibri"/>
          <w:sz w:val="24"/>
          <w:szCs w:val="24"/>
        </w:rPr>
      </w:pPr>
      <w:r w:rsidRPr="007F406B">
        <w:rPr>
          <w:rFonts w:eastAsia="Calibri"/>
          <w:sz w:val="24"/>
          <w:szCs w:val="24"/>
        </w:rPr>
        <w:t>9.</w:t>
      </w:r>
      <w:r w:rsidRPr="007F406B">
        <w:rPr>
          <w:rFonts w:eastAsia="Calibri"/>
          <w:sz w:val="24"/>
          <w:szCs w:val="24"/>
        </w:rPr>
        <w:tab/>
        <w:t>Sastavljen je Pregled imovine i obveza (sukladno čl. 223. SZ).</w:t>
      </w:r>
    </w:p>
    <w:p w:rsidRDefault="009D1D1A" w:rsidP="009D1D1A" w:rsidR="009D1D1A" w:rsidRPr="007F406B">
      <w:pPr>
        <w:ind w:hanging="705" w:left="705"/>
        <w:rPr>
          <w:rFonts w:eastAsia="Calibri"/>
          <w:sz w:val="24"/>
          <w:szCs w:val="24"/>
        </w:rPr>
      </w:pPr>
      <w:r w:rsidRPr="007F406B">
        <w:rPr>
          <w:rFonts w:eastAsia="Calibri"/>
          <w:sz w:val="24"/>
          <w:szCs w:val="24"/>
        </w:rPr>
        <w:t xml:space="preserve">10. </w:t>
      </w:r>
      <w:r w:rsidRPr="007F406B">
        <w:rPr>
          <w:rFonts w:eastAsia="Calibri"/>
          <w:sz w:val="24"/>
          <w:szCs w:val="24"/>
        </w:rPr>
        <w:tab/>
        <w:t>Izrađen je predračun troškova stečajnog postupka</w:t>
      </w:r>
    </w:p>
    <w:p w:rsidRDefault="009D1D1A" w:rsidP="009D1D1A" w:rsidR="009D1D1A" w:rsidRPr="007F406B">
      <w:pPr>
        <w:jc w:val="both"/>
        <w:rPr>
          <w:rFonts w:eastAsia="Calibri"/>
          <w:b/>
          <w:sz w:val="24"/>
          <w:szCs w:val="24"/>
        </w:rPr>
      </w:pPr>
    </w:p>
    <w:p w:rsidRDefault="009D1D1A" w:rsidP="009D1D1A" w:rsidR="009D1D1A" w:rsidRPr="007F406B">
      <w:pPr>
        <w:jc w:val="both"/>
        <w:rPr>
          <w:rFonts w:eastAsia="Calibri"/>
          <w:b/>
          <w:sz w:val="24"/>
          <w:szCs w:val="24"/>
        </w:rPr>
      </w:pPr>
      <w:r w:rsidRPr="007F406B">
        <w:rPr>
          <w:rFonts w:eastAsia="Calibri"/>
          <w:b/>
          <w:sz w:val="24"/>
          <w:szCs w:val="24"/>
        </w:rPr>
        <w:t>IV.</w:t>
      </w:r>
      <w:r w:rsidRPr="007F406B">
        <w:rPr>
          <w:rFonts w:eastAsia="Calibri"/>
          <w:b/>
          <w:sz w:val="24"/>
          <w:szCs w:val="24"/>
        </w:rPr>
        <w:tab/>
        <w:t>IMOVINA DRUŠTVA</w:t>
      </w:r>
    </w:p>
    <w:p w:rsidRDefault="009D1D1A" w:rsidP="009D1D1A" w:rsidR="009D1D1A" w:rsidRPr="007F406B">
      <w:pPr>
        <w:jc w:val="both"/>
        <w:rPr>
          <w:rFonts w:eastAsia="Calibri"/>
          <w:b/>
          <w:sz w:val="24"/>
          <w:szCs w:val="24"/>
        </w:rPr>
      </w:pPr>
    </w:p>
    <w:p w:rsidRDefault="009D1D1A" w:rsidP="009D1D1A" w:rsidR="009D1D1A" w:rsidRPr="007F406B">
      <w:pPr>
        <w:jc w:val="both"/>
        <w:rPr>
          <w:rFonts w:eastAsia="Calibri"/>
          <w:b/>
          <w:sz w:val="24"/>
          <w:szCs w:val="24"/>
        </w:rPr>
      </w:pPr>
      <w:r w:rsidRPr="007F406B">
        <w:rPr>
          <w:rFonts w:eastAsia="Calibri"/>
          <w:b/>
          <w:sz w:val="24"/>
          <w:szCs w:val="24"/>
        </w:rPr>
        <w:t>POKRETNINE</w:t>
      </w:r>
    </w:p>
    <w:p w:rsidRDefault="009D1D1A" w:rsidP="009D1D1A" w:rsidR="009D1D1A">
      <w:pPr>
        <w:jc w:val="both"/>
        <w:rPr>
          <w:rFonts w:eastAsia="Calibri"/>
          <w:sz w:val="24"/>
          <w:szCs w:val="24"/>
        </w:rPr>
      </w:pPr>
      <w:r w:rsidRPr="007F406B">
        <w:rPr>
          <w:rFonts w:eastAsia="Calibri"/>
          <w:sz w:val="24"/>
          <w:szCs w:val="24"/>
        </w:rPr>
        <w:t>Prema do sada prikupljenim</w:t>
      </w:r>
      <w:r>
        <w:rPr>
          <w:rFonts w:eastAsia="Calibri"/>
          <w:sz w:val="24"/>
          <w:szCs w:val="24"/>
        </w:rPr>
        <w:t xml:space="preserve"> od Centra za vozila </w:t>
      </w:r>
      <w:r w:rsidRPr="007F406B">
        <w:rPr>
          <w:rFonts w:eastAsia="Calibri"/>
          <w:sz w:val="24"/>
          <w:szCs w:val="24"/>
        </w:rPr>
        <w:t xml:space="preserve"> utvrdio sam da</w:t>
      </w:r>
      <w:r>
        <w:rPr>
          <w:rFonts w:eastAsia="Calibri"/>
          <w:sz w:val="24"/>
          <w:szCs w:val="24"/>
        </w:rPr>
        <w:t xml:space="preserve"> je</w:t>
      </w:r>
      <w:r w:rsidRPr="007F406B">
        <w:rPr>
          <w:rFonts w:eastAsia="Calibri"/>
          <w:sz w:val="24"/>
          <w:szCs w:val="24"/>
        </w:rPr>
        <w:t xml:space="preserve"> dužnik  vlasnik</w:t>
      </w:r>
      <w:r>
        <w:rPr>
          <w:rFonts w:eastAsia="Calibri"/>
          <w:sz w:val="24"/>
          <w:szCs w:val="24"/>
        </w:rPr>
        <w:t xml:space="preserve"> vozila Volkswagen 1,9 TDI, godina proizvodnje 2009., broj šasije WVWZZZ1KZ9W068755, reg, </w:t>
      </w:r>
      <w:r>
        <w:rPr>
          <w:rFonts w:eastAsia="Calibri"/>
          <w:sz w:val="24"/>
          <w:szCs w:val="24"/>
        </w:rPr>
        <w:lastRenderedPageBreak/>
        <w:t>oznaka ZG6732ED, datum odjave 09.07.2012. Mjera ograničenog raspolaganja: 25.2.2014 rješenje o ovrsi, 14.112.2016. rješenje o ovrsi, 27.08.2018. ostalo.</w:t>
      </w:r>
    </w:p>
    <w:p w:rsidRDefault="009D1D1A" w:rsidP="009D1D1A" w:rsidR="009D1D1A" w:rsidRPr="007F406B">
      <w:pPr>
        <w:jc w:val="both"/>
        <w:rPr>
          <w:rFonts w:eastAsia="Calibri"/>
          <w:sz w:val="24"/>
          <w:szCs w:val="24"/>
        </w:rPr>
      </w:pPr>
      <w:r>
        <w:rPr>
          <w:rFonts w:eastAsia="Calibri"/>
          <w:sz w:val="24"/>
          <w:szCs w:val="24"/>
        </w:rPr>
        <w:t xml:space="preserve">Stečajni upravitelj nije u posjedu  niti ima saznanja gdje se pokretnina – vozilo nalazi. </w:t>
      </w:r>
    </w:p>
    <w:p w:rsidRDefault="009D1D1A" w:rsidP="009D1D1A" w:rsidR="009D1D1A" w:rsidRPr="007F406B">
      <w:pPr>
        <w:jc w:val="both"/>
        <w:rPr>
          <w:rFonts w:eastAsia="Calibri"/>
          <w:sz w:val="24"/>
          <w:szCs w:val="24"/>
        </w:rPr>
      </w:pPr>
    </w:p>
    <w:p w:rsidRDefault="009D1D1A" w:rsidP="009D1D1A" w:rsidR="009D1D1A" w:rsidRPr="007F406B">
      <w:pPr>
        <w:jc w:val="both"/>
        <w:rPr>
          <w:rFonts w:eastAsia="Calibri"/>
          <w:b/>
          <w:sz w:val="24"/>
          <w:szCs w:val="24"/>
        </w:rPr>
      </w:pPr>
      <w:r w:rsidRPr="007F406B">
        <w:rPr>
          <w:rFonts w:eastAsia="Calibri"/>
          <w:b/>
          <w:sz w:val="24"/>
          <w:szCs w:val="24"/>
        </w:rPr>
        <w:t>NEKRETNINE</w:t>
      </w:r>
    </w:p>
    <w:p w:rsidRDefault="009D1D1A" w:rsidP="009D1D1A" w:rsidR="009D1D1A">
      <w:pPr>
        <w:jc w:val="both"/>
        <w:rPr>
          <w:rFonts w:eastAsia="Calibri"/>
          <w:sz w:val="24"/>
          <w:szCs w:val="24"/>
        </w:rPr>
      </w:pPr>
      <w:r w:rsidRPr="007F406B">
        <w:rPr>
          <w:rFonts w:eastAsia="Calibri"/>
          <w:sz w:val="24"/>
          <w:szCs w:val="24"/>
        </w:rPr>
        <w:t>Stečajni dužnik ima u vlasn</w:t>
      </w:r>
      <w:r>
        <w:rPr>
          <w:rFonts w:eastAsia="Calibri"/>
          <w:sz w:val="24"/>
          <w:szCs w:val="24"/>
        </w:rPr>
        <w:t>i</w:t>
      </w:r>
      <w:r w:rsidRPr="007F406B">
        <w:rPr>
          <w:rFonts w:eastAsia="Calibri"/>
          <w:sz w:val="24"/>
          <w:szCs w:val="24"/>
        </w:rPr>
        <w:t>štvu nekretninu upisanu kod</w:t>
      </w:r>
      <w:r>
        <w:rPr>
          <w:rFonts w:eastAsia="Calibri"/>
          <w:sz w:val="24"/>
          <w:szCs w:val="24"/>
        </w:rPr>
        <w:t>:</w:t>
      </w:r>
    </w:p>
    <w:p w:rsidRDefault="009D1D1A" w:rsidP="009D1D1A" w:rsidR="009D1D1A">
      <w:pPr>
        <w:jc w:val="both"/>
        <w:rPr>
          <w:rFonts w:eastAsia="Calibri"/>
          <w:sz w:val="24"/>
          <w:szCs w:val="24"/>
        </w:rPr>
      </w:pPr>
      <w:r>
        <w:rPr>
          <w:rFonts w:eastAsia="Calibri"/>
          <w:sz w:val="24"/>
          <w:szCs w:val="24"/>
        </w:rPr>
        <w:t>1.-</w:t>
      </w:r>
      <w:r w:rsidRPr="007F406B">
        <w:rPr>
          <w:rFonts w:eastAsia="Calibri"/>
          <w:sz w:val="24"/>
          <w:szCs w:val="24"/>
        </w:rPr>
        <w:t xml:space="preserve">Općinskog suda u </w:t>
      </w:r>
      <w:r>
        <w:rPr>
          <w:rFonts w:eastAsia="Calibri"/>
          <w:sz w:val="24"/>
          <w:szCs w:val="24"/>
        </w:rPr>
        <w:t>Zagrebu, zemljišno-knjižni  odjel Sveti Ivan Zelina, –Malčevici, vinograd, dvorište Zglavnik, kuća Zglavnik, ukupne površine 908 m2,</w:t>
      </w:r>
    </w:p>
    <w:p w:rsidRDefault="009D1D1A" w:rsidP="009D1D1A" w:rsidR="009D1D1A">
      <w:pPr>
        <w:rPr>
          <w:rFonts w:eastAsia="Calibri"/>
          <w:sz w:val="24"/>
          <w:szCs w:val="24"/>
        </w:rPr>
      </w:pPr>
    </w:p>
    <w:p w:rsidRDefault="009D1D1A" w:rsidP="009D1D1A" w:rsidR="009D1D1A">
      <w:pPr>
        <w:rPr>
          <w:rFonts w:eastAsia="Calibri"/>
          <w:sz w:val="24"/>
          <w:szCs w:val="24"/>
        </w:rPr>
      </w:pPr>
      <w:r>
        <w:rPr>
          <w:rFonts w:eastAsia="Calibri"/>
          <w:sz w:val="24"/>
          <w:szCs w:val="24"/>
        </w:rPr>
        <w:t xml:space="preserve">2.-Općinski sud u Zagrebu,  zemljišno-knjižni odjel Zagreb, K. općina Vrapče Novo, zk. uložak br. 17198, k.č. broj 573/1 – stambeno-poslovni kompleks br. 1, 1A, 1B,1C,1D, 5, 5A, 5B, 7, 7A, 7B u Petrovaradinskoj ul. 1 – </w:t>
      </w:r>
      <w:r w:rsidRPr="003C51A7">
        <w:rPr>
          <w:rFonts w:eastAsia="Calibri"/>
          <w:b/>
          <w:sz w:val="24"/>
          <w:szCs w:val="24"/>
        </w:rPr>
        <w:t>E-468</w:t>
      </w:r>
      <w:r>
        <w:rPr>
          <w:rFonts w:eastAsia="Calibri"/>
          <w:sz w:val="24"/>
          <w:szCs w:val="24"/>
        </w:rPr>
        <w:t xml:space="preserve">  parkirno-garažno mjesto u podzemnoj etaži -2 oznaka GPM188, </w:t>
      </w:r>
      <w:r w:rsidRPr="003C51A7">
        <w:rPr>
          <w:rFonts w:eastAsia="Calibri"/>
          <w:b/>
          <w:sz w:val="24"/>
          <w:szCs w:val="24"/>
        </w:rPr>
        <w:t>E-469</w:t>
      </w:r>
      <w:r>
        <w:rPr>
          <w:rFonts w:eastAsia="Calibri"/>
          <w:sz w:val="24"/>
          <w:szCs w:val="24"/>
        </w:rPr>
        <w:t xml:space="preserve">  parkirno-garažno mjesto u podzemnoj etaži -2 oznaka GPM189, </w:t>
      </w:r>
      <w:r w:rsidRPr="003C51A7">
        <w:rPr>
          <w:rFonts w:eastAsia="Calibri"/>
          <w:b/>
          <w:sz w:val="24"/>
          <w:szCs w:val="24"/>
        </w:rPr>
        <w:t>E-478</w:t>
      </w:r>
      <w:r>
        <w:rPr>
          <w:rFonts w:eastAsia="Calibri"/>
          <w:sz w:val="24"/>
          <w:szCs w:val="24"/>
        </w:rPr>
        <w:t xml:space="preserve">  parkirno-garažno mjesto u podzemnoj etaži -2 oznaka GPM198, </w:t>
      </w:r>
      <w:r w:rsidRPr="003C51A7">
        <w:rPr>
          <w:rFonts w:eastAsia="Calibri"/>
          <w:b/>
          <w:sz w:val="24"/>
          <w:szCs w:val="24"/>
        </w:rPr>
        <w:t>E</w:t>
      </w:r>
      <w:r>
        <w:rPr>
          <w:rFonts w:eastAsia="Calibri"/>
          <w:b/>
          <w:sz w:val="24"/>
          <w:szCs w:val="24"/>
        </w:rPr>
        <w:t>-</w:t>
      </w:r>
      <w:r w:rsidRPr="003C51A7">
        <w:rPr>
          <w:rFonts w:eastAsia="Calibri"/>
          <w:b/>
          <w:sz w:val="24"/>
          <w:szCs w:val="24"/>
        </w:rPr>
        <w:t>4</w:t>
      </w:r>
      <w:r>
        <w:rPr>
          <w:rFonts w:eastAsia="Calibri"/>
          <w:b/>
          <w:sz w:val="24"/>
          <w:szCs w:val="24"/>
        </w:rPr>
        <w:t>79</w:t>
      </w:r>
      <w:r>
        <w:rPr>
          <w:rFonts w:eastAsia="Calibri"/>
          <w:sz w:val="24"/>
          <w:szCs w:val="24"/>
        </w:rPr>
        <w:t xml:space="preserve">  parkirno-garažno mjesto u podzemnoj etaži -2 oznaka GPM199, </w:t>
      </w:r>
      <w:r w:rsidRPr="003C51A7">
        <w:rPr>
          <w:rFonts w:eastAsia="Calibri"/>
          <w:b/>
          <w:sz w:val="24"/>
          <w:szCs w:val="24"/>
        </w:rPr>
        <w:t>E</w:t>
      </w:r>
      <w:r>
        <w:rPr>
          <w:rFonts w:eastAsia="Calibri"/>
          <w:b/>
          <w:sz w:val="24"/>
          <w:szCs w:val="24"/>
        </w:rPr>
        <w:t>-</w:t>
      </w:r>
      <w:r w:rsidRPr="003C51A7">
        <w:rPr>
          <w:rFonts w:eastAsia="Calibri"/>
          <w:b/>
          <w:sz w:val="24"/>
          <w:szCs w:val="24"/>
        </w:rPr>
        <w:t>4</w:t>
      </w:r>
      <w:r>
        <w:rPr>
          <w:rFonts w:eastAsia="Calibri"/>
          <w:b/>
          <w:sz w:val="24"/>
          <w:szCs w:val="24"/>
        </w:rPr>
        <w:t>92</w:t>
      </w:r>
      <w:r>
        <w:rPr>
          <w:rFonts w:eastAsia="Calibri"/>
          <w:sz w:val="24"/>
          <w:szCs w:val="24"/>
        </w:rPr>
        <w:t xml:space="preserve">  parkirno-garažno mjesto u podzemnoj etaži -2 oznaka GPM212, , </w:t>
      </w:r>
      <w:r w:rsidRPr="003C51A7">
        <w:rPr>
          <w:rFonts w:eastAsia="Calibri"/>
          <w:b/>
          <w:sz w:val="24"/>
          <w:szCs w:val="24"/>
        </w:rPr>
        <w:t>E</w:t>
      </w:r>
      <w:r>
        <w:rPr>
          <w:rFonts w:eastAsia="Calibri"/>
          <w:b/>
          <w:sz w:val="24"/>
          <w:szCs w:val="24"/>
        </w:rPr>
        <w:t>-</w:t>
      </w:r>
      <w:r w:rsidRPr="003C51A7">
        <w:rPr>
          <w:rFonts w:eastAsia="Calibri"/>
          <w:b/>
          <w:sz w:val="24"/>
          <w:szCs w:val="24"/>
        </w:rPr>
        <w:t>4</w:t>
      </w:r>
      <w:r>
        <w:rPr>
          <w:rFonts w:eastAsia="Calibri"/>
          <w:b/>
          <w:sz w:val="24"/>
          <w:szCs w:val="24"/>
        </w:rPr>
        <w:t>93</w:t>
      </w:r>
      <w:r>
        <w:rPr>
          <w:rFonts w:eastAsia="Calibri"/>
          <w:sz w:val="24"/>
          <w:szCs w:val="24"/>
        </w:rPr>
        <w:t xml:space="preserve">  parkirno-garažno mjesto u podzemnoj etaži -2 oznaka GPM213, , </w:t>
      </w:r>
      <w:r w:rsidRPr="003C51A7">
        <w:rPr>
          <w:rFonts w:eastAsia="Calibri"/>
          <w:b/>
          <w:sz w:val="24"/>
          <w:szCs w:val="24"/>
        </w:rPr>
        <w:t>E</w:t>
      </w:r>
      <w:r>
        <w:rPr>
          <w:rFonts w:eastAsia="Calibri"/>
          <w:b/>
          <w:sz w:val="24"/>
          <w:szCs w:val="24"/>
        </w:rPr>
        <w:t>-</w:t>
      </w:r>
      <w:r w:rsidRPr="003C51A7">
        <w:rPr>
          <w:rFonts w:eastAsia="Calibri"/>
          <w:b/>
          <w:sz w:val="24"/>
          <w:szCs w:val="24"/>
        </w:rPr>
        <w:t>4</w:t>
      </w:r>
      <w:r>
        <w:rPr>
          <w:rFonts w:eastAsia="Calibri"/>
          <w:b/>
          <w:sz w:val="24"/>
          <w:szCs w:val="24"/>
        </w:rPr>
        <w:t>94</w:t>
      </w:r>
      <w:r>
        <w:rPr>
          <w:rFonts w:eastAsia="Calibri"/>
          <w:sz w:val="24"/>
          <w:szCs w:val="24"/>
        </w:rPr>
        <w:t xml:space="preserve">  parkirno-garažno mjesto u podzemnoj etaži -2 oznaka GPM214, </w:t>
      </w:r>
      <w:r w:rsidRPr="00C50CA1">
        <w:rPr>
          <w:rFonts w:eastAsia="Calibri"/>
          <w:b/>
          <w:sz w:val="24"/>
          <w:szCs w:val="24"/>
        </w:rPr>
        <w:t>E-609</w:t>
      </w:r>
      <w:r>
        <w:rPr>
          <w:rFonts w:eastAsia="Calibri"/>
          <w:sz w:val="24"/>
          <w:szCs w:val="24"/>
        </w:rPr>
        <w:t xml:space="preserve"> uredski prostor na 5. katu oznaka P017.</w:t>
      </w:r>
    </w:p>
    <w:p w:rsidRDefault="009D1D1A" w:rsidP="009D1D1A" w:rsidR="009D1D1A">
      <w:pPr>
        <w:jc w:val="both"/>
        <w:rPr>
          <w:rFonts w:eastAsia="Calibri"/>
          <w:b/>
          <w:sz w:val="24"/>
          <w:szCs w:val="24"/>
        </w:rPr>
      </w:pPr>
    </w:p>
    <w:p w:rsidRDefault="009D1D1A" w:rsidP="009D1D1A" w:rsidR="009D1D1A" w:rsidRPr="007F406B">
      <w:pPr>
        <w:jc w:val="both"/>
        <w:rPr>
          <w:rFonts w:eastAsia="Calibri"/>
          <w:b/>
          <w:sz w:val="24"/>
          <w:szCs w:val="24"/>
        </w:rPr>
      </w:pPr>
      <w:r w:rsidRPr="007F406B">
        <w:rPr>
          <w:rFonts w:eastAsia="Calibri"/>
          <w:b/>
          <w:sz w:val="24"/>
          <w:szCs w:val="24"/>
        </w:rPr>
        <w:t>POTRAŽIVANJA PREMA TREĆIMA</w:t>
      </w:r>
    </w:p>
    <w:p w:rsidRDefault="009D1D1A" w:rsidP="009D1D1A" w:rsidR="009D1D1A">
      <w:pPr>
        <w:jc w:val="both"/>
        <w:rPr>
          <w:rFonts w:eastAsia="Calibri"/>
          <w:sz w:val="24"/>
          <w:szCs w:val="24"/>
        </w:rPr>
      </w:pPr>
      <w:r>
        <w:rPr>
          <w:rFonts w:eastAsia="Calibri"/>
          <w:sz w:val="24"/>
          <w:szCs w:val="24"/>
        </w:rPr>
        <w:t xml:space="preserve">U okviru kratkoročnih potraživanja stečajnog dužnika u objavljenom financijskim izvještaju na dan 31.12.2009. godine iskazana podatak –potraživanja od kupaca u iznosu 3,217.800,00 kn i dani zajmovi i depoziti u iznosu 631.500,00 kn . S obzirom na nedostupnost originalne knjigovodstvene i druge poslovne dokumentacije, stečajni upravitelj ne može bez analitičke evidencije potraživanja i obaveza znati na koga se ti podaci odnose. Također poslovnu neaktivnost Društva nakon pokretanja kaznenog postupka 2010. godine, a posebno nakon smrti jedinog člana i direktora 2012. godine gotovo je nemoguće rekonstruirati poslovne aktivnosti. </w:t>
      </w:r>
    </w:p>
    <w:p w:rsidRDefault="009D1D1A" w:rsidP="009D1D1A" w:rsidR="009D1D1A">
      <w:pPr>
        <w:jc w:val="both"/>
        <w:rPr>
          <w:rFonts w:eastAsia="Calibri"/>
          <w:sz w:val="24"/>
          <w:szCs w:val="24"/>
        </w:rPr>
      </w:pPr>
    </w:p>
    <w:p w:rsidRDefault="009D1D1A" w:rsidP="009D1D1A" w:rsidR="009D1D1A" w:rsidRPr="007F406B">
      <w:pPr>
        <w:jc w:val="both"/>
        <w:rPr>
          <w:rFonts w:eastAsia="Calibri"/>
          <w:b/>
          <w:sz w:val="24"/>
          <w:szCs w:val="24"/>
        </w:rPr>
      </w:pPr>
      <w:r w:rsidRPr="007F406B">
        <w:rPr>
          <w:rFonts w:eastAsia="Calibri"/>
          <w:b/>
          <w:sz w:val="24"/>
          <w:szCs w:val="24"/>
        </w:rPr>
        <w:t>OSTALO</w:t>
      </w:r>
    </w:p>
    <w:p w:rsidRDefault="009D1D1A" w:rsidP="009D1D1A" w:rsidR="009D1D1A" w:rsidRPr="007F406B">
      <w:pPr>
        <w:jc w:val="both"/>
        <w:rPr>
          <w:rFonts w:eastAsia="Calibri"/>
          <w:sz w:val="24"/>
          <w:szCs w:val="24"/>
        </w:rPr>
      </w:pPr>
      <w:r w:rsidRPr="007F406B">
        <w:rPr>
          <w:rFonts w:eastAsia="Calibri"/>
          <w:sz w:val="24"/>
          <w:szCs w:val="24"/>
        </w:rPr>
        <w:t>Prema do sada prikupljenim podacima stečajni dužnik nema druge imovine.</w:t>
      </w:r>
    </w:p>
    <w:p w:rsidRDefault="009D1D1A" w:rsidP="009D1D1A" w:rsidR="009D1D1A" w:rsidRPr="007F406B">
      <w:pPr>
        <w:jc w:val="both"/>
        <w:rPr>
          <w:rFonts w:eastAsia="Calibri"/>
          <w:b/>
          <w:sz w:val="24"/>
          <w:szCs w:val="24"/>
        </w:rPr>
      </w:pPr>
      <w:r w:rsidRPr="007F406B">
        <w:rPr>
          <w:rFonts w:eastAsia="Calibri"/>
          <w:b/>
          <w:sz w:val="24"/>
          <w:szCs w:val="24"/>
        </w:rPr>
        <w:t>SUDSKI POSTUPCI</w:t>
      </w:r>
    </w:p>
    <w:p w:rsidRDefault="009D1D1A" w:rsidP="009D1D1A" w:rsidR="009D1D1A">
      <w:pPr>
        <w:jc w:val="both"/>
        <w:rPr>
          <w:rFonts w:eastAsia="Calibri"/>
          <w:sz w:val="24"/>
          <w:szCs w:val="24"/>
        </w:rPr>
      </w:pPr>
      <w:r>
        <w:rPr>
          <w:rFonts w:eastAsia="Calibri"/>
          <w:sz w:val="24"/>
          <w:szCs w:val="24"/>
        </w:rPr>
        <w:t>U tijeku su:</w:t>
      </w:r>
    </w:p>
    <w:p w:rsidRDefault="009D1D1A" w:rsidP="009D1D1A" w:rsidR="009D1D1A">
      <w:pPr>
        <w:jc w:val="both"/>
        <w:rPr>
          <w:rFonts w:eastAsia="Calibri"/>
          <w:sz w:val="24"/>
          <w:szCs w:val="24"/>
        </w:rPr>
      </w:pPr>
      <w:r>
        <w:rPr>
          <w:rFonts w:eastAsia="Calibri"/>
          <w:sz w:val="24"/>
          <w:szCs w:val="24"/>
        </w:rPr>
        <w:t xml:space="preserve">-Trgovački sud u Zagrebu, </w:t>
      </w:r>
      <w:r w:rsidRPr="00F04194">
        <w:rPr>
          <w:rFonts w:eastAsia="Calibri"/>
          <w:b/>
          <w:sz w:val="24"/>
          <w:szCs w:val="24"/>
        </w:rPr>
        <w:t>Porv-229/017</w:t>
      </w:r>
      <w:r>
        <w:rPr>
          <w:rFonts w:eastAsia="Calibri"/>
          <w:sz w:val="24"/>
          <w:szCs w:val="24"/>
        </w:rPr>
        <w:t xml:space="preserve">  tužitelj ZAPAD-STAN d.o.o., Zagreb, ta pričuvu glavnica 78.262,84 kn, donesena presuda 10.05.2018, tuženik Grassor uložio žalbu i pozvan da plati 2.380,00 kn pristojbu na žalbu,</w:t>
      </w:r>
    </w:p>
    <w:p w:rsidRDefault="009D1D1A" w:rsidP="009D1D1A" w:rsidR="009D1D1A">
      <w:pPr>
        <w:rPr>
          <w:rFonts w:eastAsia="Calibri"/>
          <w:sz w:val="24"/>
          <w:szCs w:val="24"/>
        </w:rPr>
      </w:pPr>
      <w:r>
        <w:rPr>
          <w:rFonts w:eastAsia="Calibri"/>
          <w:sz w:val="24"/>
          <w:szCs w:val="24"/>
        </w:rPr>
        <w:t xml:space="preserve">-Općinski sud u Zadru- Stalna služba Pag, popresudi od 29.03.2018.  </w:t>
      </w:r>
      <w:r w:rsidRPr="00F04194">
        <w:rPr>
          <w:rFonts w:eastAsia="Calibri"/>
          <w:b/>
          <w:sz w:val="24"/>
          <w:szCs w:val="24"/>
        </w:rPr>
        <w:t>P-494/17</w:t>
      </w:r>
      <w:r>
        <w:rPr>
          <w:rFonts w:eastAsia="Calibri"/>
          <w:sz w:val="24"/>
          <w:szCs w:val="24"/>
        </w:rPr>
        <w:t xml:space="preserve"> tužitelj Dubravka Šmitlehner stakla pravo vlasništva na nekretnini upisanoj kod Općinski sud u Zadru, zemljišno-knjižni odjel Pag, K. općina Novalja, zk. uložak br. 4905, k.č. broj 1838/163 kuća i dvorište Gornji Špital,ukupne površine 752 m2,  E-4  dvosobni stan na prvom katu S4 ukupne površine 45,71 m2, te prostor koji pripada stanu loggia, parking P4 ukupne površine 34,68 m2,</w:t>
      </w:r>
    </w:p>
    <w:p w:rsidRDefault="009D1D1A" w:rsidP="009D1D1A" w:rsidR="009D1D1A">
      <w:pPr>
        <w:jc w:val="both"/>
        <w:rPr>
          <w:rFonts w:eastAsia="Calibri"/>
          <w:sz w:val="24"/>
          <w:szCs w:val="24"/>
        </w:rPr>
      </w:pPr>
      <w:r>
        <w:rPr>
          <w:rFonts w:eastAsia="Calibri"/>
          <w:sz w:val="24"/>
          <w:szCs w:val="24"/>
        </w:rPr>
        <w:t>tuženik Grassor uložio žalbu i pozvan da plati 800,00+200,00 kn pristojbu na žalbu,kao i da izda tužiteljici tabularnu izjavu</w:t>
      </w:r>
    </w:p>
    <w:p w:rsidRDefault="009D1D1A" w:rsidP="009D1D1A" w:rsidR="009D1D1A">
      <w:pPr>
        <w:jc w:val="both"/>
        <w:rPr>
          <w:rFonts w:eastAsia="Calibri"/>
          <w:sz w:val="24"/>
          <w:szCs w:val="24"/>
        </w:rPr>
      </w:pPr>
      <w:r>
        <w:rPr>
          <w:rFonts w:eastAsia="Calibri"/>
          <w:sz w:val="24"/>
          <w:szCs w:val="24"/>
        </w:rPr>
        <w:t>-Općinski građanski sud u Zagrebu,</w:t>
      </w:r>
      <w:r w:rsidRPr="00F04194">
        <w:rPr>
          <w:rFonts w:eastAsia="Calibri"/>
          <w:b/>
          <w:sz w:val="24"/>
          <w:szCs w:val="24"/>
        </w:rPr>
        <w:t>Ovrj-1912/13</w:t>
      </w:r>
      <w:r>
        <w:rPr>
          <w:rFonts w:eastAsia="Calibri"/>
          <w:sz w:val="24"/>
          <w:szCs w:val="24"/>
        </w:rPr>
        <w:t xml:space="preserve"> Suvlasnici stamb zgrade, Petrovaradinska 1,  (Ovrj-315/14 ) -09.04.2018. održano ročište za 2.javnu dražbu za prodaju nekretnine upisane lod Općinski sud u Zagrebu,  zemljišno-knjižni odjel Zagreb, K. općina Vrapče Novo, zk. uložak br. 17198, k.č. broj 573/1 – stambeno-poslovni kompleks br. 1, 1A, 1B,1C,1D, 5, 5A, 5B, 7, 7A, 7B u Petrovaradinskoj ul. 1</w:t>
      </w:r>
      <w:r w:rsidRPr="00F559CA">
        <w:rPr>
          <w:rFonts w:eastAsia="Calibri"/>
          <w:b/>
          <w:sz w:val="24"/>
          <w:szCs w:val="24"/>
        </w:rPr>
        <w:t xml:space="preserve"> </w:t>
      </w:r>
      <w:r w:rsidRPr="00C50CA1">
        <w:rPr>
          <w:rFonts w:eastAsia="Calibri"/>
          <w:b/>
          <w:sz w:val="24"/>
          <w:szCs w:val="24"/>
        </w:rPr>
        <w:t>E-609</w:t>
      </w:r>
      <w:r>
        <w:rPr>
          <w:rFonts w:eastAsia="Calibri"/>
          <w:sz w:val="24"/>
          <w:szCs w:val="24"/>
        </w:rPr>
        <w:t xml:space="preserve"> uredski prostor na 5. katu oznaka P017.</w:t>
      </w:r>
    </w:p>
    <w:p w:rsidRDefault="009D1D1A" w:rsidP="009D1D1A" w:rsidR="009D1D1A">
      <w:pPr>
        <w:jc w:val="both"/>
        <w:rPr>
          <w:rFonts w:eastAsia="Calibri"/>
          <w:sz w:val="24"/>
          <w:szCs w:val="24"/>
        </w:rPr>
      </w:pPr>
    </w:p>
    <w:p w:rsidRDefault="00022DA4" w:rsidP="009D1D1A" w:rsidR="00022DA4">
      <w:pPr>
        <w:jc w:val="both"/>
        <w:rPr>
          <w:b/>
          <w:sz w:val="24"/>
          <w:szCs w:val="24"/>
        </w:rPr>
      </w:pPr>
    </w:p>
    <w:p w:rsidRDefault="00022DA4" w:rsidP="009D1D1A" w:rsidR="00022DA4">
      <w:pPr>
        <w:jc w:val="both"/>
        <w:rPr>
          <w:b/>
          <w:sz w:val="24"/>
          <w:szCs w:val="24"/>
        </w:rPr>
      </w:pPr>
    </w:p>
    <w:p w:rsidRDefault="009D1D1A" w:rsidP="009D1D1A" w:rsidR="009D1D1A" w:rsidRPr="007F406B">
      <w:pPr>
        <w:jc w:val="both"/>
        <w:rPr>
          <w:b/>
          <w:sz w:val="24"/>
          <w:szCs w:val="24"/>
        </w:rPr>
      </w:pPr>
      <w:r w:rsidRPr="007F406B">
        <w:rPr>
          <w:b/>
          <w:sz w:val="24"/>
          <w:szCs w:val="24"/>
        </w:rPr>
        <w:t>V.</w:t>
      </w:r>
      <w:r w:rsidRPr="007F406B">
        <w:rPr>
          <w:rFonts w:eastAsia="Calibri"/>
          <w:sz w:val="24"/>
          <w:szCs w:val="24"/>
        </w:rPr>
        <w:tab/>
      </w:r>
      <w:r w:rsidRPr="007F406B">
        <w:rPr>
          <w:b/>
          <w:sz w:val="24"/>
          <w:szCs w:val="24"/>
        </w:rPr>
        <w:t xml:space="preserve">POPIS VJEROVNIKA (Čl. 222. SZ) </w:t>
      </w:r>
    </w:p>
    <w:p w:rsidRDefault="009D1D1A" w:rsidP="009D1D1A" w:rsidR="009D1D1A" w:rsidRPr="007F406B">
      <w:pPr>
        <w:ind w:firstLine="708"/>
        <w:jc w:val="both"/>
        <w:rPr>
          <w:b/>
          <w:sz w:val="24"/>
          <w:szCs w:val="24"/>
        </w:rPr>
      </w:pPr>
      <w:r w:rsidRPr="007F406B">
        <w:rPr>
          <w:b/>
          <w:sz w:val="24"/>
          <w:szCs w:val="24"/>
        </w:rPr>
        <w:t>OBVEZE – PRIJAVLJENE TRAŽBINE</w:t>
      </w:r>
    </w:p>
    <w:p w:rsidRDefault="009D1D1A" w:rsidP="009D1D1A" w:rsidR="009D1D1A" w:rsidRPr="007F406B">
      <w:pPr>
        <w:jc w:val="both"/>
        <w:rPr>
          <w:sz w:val="24"/>
          <w:szCs w:val="24"/>
        </w:rPr>
      </w:pPr>
    </w:p>
    <w:p w:rsidRDefault="009D1D1A" w:rsidP="009D1D1A" w:rsidR="009D1D1A" w:rsidRPr="007F406B">
      <w:pPr>
        <w:jc w:val="both"/>
        <w:rPr>
          <w:sz w:val="24"/>
          <w:szCs w:val="24"/>
        </w:rPr>
      </w:pPr>
      <w:r w:rsidRPr="007F406B">
        <w:rPr>
          <w:sz w:val="24"/>
          <w:szCs w:val="24"/>
        </w:rPr>
        <w:t xml:space="preserve">U roku od 60 dana od objave rješenja o otvaranju stečajnog postupka pristiglo je ukupno </w:t>
      </w:r>
      <w:r>
        <w:rPr>
          <w:sz w:val="24"/>
          <w:szCs w:val="24"/>
        </w:rPr>
        <w:t>9</w:t>
      </w:r>
      <w:r w:rsidRPr="007F406B">
        <w:rPr>
          <w:sz w:val="24"/>
          <w:szCs w:val="24"/>
        </w:rPr>
        <w:t xml:space="preserve"> prijave tražbina vjerovnika.</w:t>
      </w:r>
    </w:p>
    <w:p w:rsidRDefault="009D1D1A" w:rsidP="009D1D1A" w:rsidR="009D1D1A" w:rsidRPr="007F406B">
      <w:pPr>
        <w:jc w:val="both"/>
        <w:rPr>
          <w:sz w:val="24"/>
          <w:szCs w:val="24"/>
        </w:rPr>
      </w:pPr>
    </w:p>
    <w:p w:rsidRDefault="009D1D1A" w:rsidP="009D1D1A" w:rsidR="009D1D1A" w:rsidRPr="007F406B">
      <w:pPr>
        <w:jc w:val="both"/>
        <w:rPr>
          <w:sz w:val="24"/>
          <w:szCs w:val="24"/>
        </w:rPr>
      </w:pPr>
      <w:r w:rsidRPr="007F406B">
        <w:rPr>
          <w:sz w:val="24"/>
          <w:szCs w:val="24"/>
        </w:rPr>
        <w:t xml:space="preserve">Nije pristigla niti jedna obavijest o izlučnom pravu. </w:t>
      </w:r>
    </w:p>
    <w:p w:rsidRDefault="009D1D1A" w:rsidP="009D1D1A" w:rsidR="009D1D1A" w:rsidRPr="007F406B">
      <w:pPr>
        <w:jc w:val="both"/>
        <w:rPr>
          <w:sz w:val="24"/>
          <w:szCs w:val="24"/>
        </w:rPr>
      </w:pPr>
    </w:p>
    <w:p w:rsidRDefault="009D1D1A" w:rsidP="009D1D1A" w:rsidR="009D1D1A" w:rsidRPr="007F406B">
      <w:pPr>
        <w:jc w:val="both"/>
        <w:rPr>
          <w:sz w:val="24"/>
          <w:szCs w:val="24"/>
        </w:rPr>
      </w:pPr>
      <w:r>
        <w:rPr>
          <w:sz w:val="24"/>
          <w:szCs w:val="24"/>
        </w:rPr>
        <w:t>Pristigla je obavijest o r</w:t>
      </w:r>
      <w:r w:rsidRPr="007F406B">
        <w:rPr>
          <w:sz w:val="24"/>
          <w:szCs w:val="24"/>
        </w:rPr>
        <w:t>azlučno pravo u korist :</w:t>
      </w:r>
    </w:p>
    <w:p w:rsidRDefault="009D1D1A" w:rsidP="009D1D1A" w:rsidR="009D1D1A" w:rsidRPr="007F406B">
      <w:pPr>
        <w:ind w:left="708"/>
        <w:jc w:val="both"/>
        <w:rPr>
          <w:sz w:val="24"/>
          <w:szCs w:val="24"/>
        </w:rPr>
      </w:pPr>
      <w:r w:rsidRPr="007F406B">
        <w:rPr>
          <w:sz w:val="24"/>
          <w:szCs w:val="24"/>
        </w:rPr>
        <w:t xml:space="preserve">(i) </w:t>
      </w:r>
      <w:r>
        <w:rPr>
          <w:sz w:val="24"/>
          <w:szCs w:val="24"/>
        </w:rPr>
        <w:t xml:space="preserve">Republika Hrvatska </w:t>
      </w:r>
      <w:r w:rsidRPr="007F406B">
        <w:rPr>
          <w:sz w:val="24"/>
          <w:szCs w:val="24"/>
        </w:rPr>
        <w:t xml:space="preserve">Ministarstva financija, Porezna uprava </w:t>
      </w:r>
      <w:r>
        <w:rPr>
          <w:sz w:val="24"/>
          <w:szCs w:val="24"/>
        </w:rPr>
        <w:t>Zagreb</w:t>
      </w:r>
      <w:r w:rsidRPr="007F406B">
        <w:rPr>
          <w:sz w:val="24"/>
          <w:szCs w:val="24"/>
        </w:rPr>
        <w:t>, temeljem Rješenja o o</w:t>
      </w:r>
      <w:r>
        <w:rPr>
          <w:sz w:val="24"/>
          <w:szCs w:val="24"/>
        </w:rPr>
        <w:t>siguranja Ovr-1317/2014  od 14. svibnja 2014.</w:t>
      </w:r>
      <w:r w:rsidRPr="007F406B">
        <w:rPr>
          <w:sz w:val="24"/>
          <w:szCs w:val="24"/>
        </w:rPr>
        <w:t xml:space="preserve"> </w:t>
      </w:r>
    </w:p>
    <w:p w:rsidRDefault="009D1D1A" w:rsidP="009D1D1A" w:rsidR="009D1D1A" w:rsidRPr="007F406B">
      <w:pPr>
        <w:jc w:val="both"/>
        <w:rPr>
          <w:sz w:val="24"/>
          <w:szCs w:val="24"/>
        </w:rPr>
      </w:pPr>
    </w:p>
    <w:p w:rsidRDefault="009D1D1A" w:rsidP="009D1D1A" w:rsidR="009D1D1A" w:rsidRPr="007F406B">
      <w:pPr>
        <w:jc w:val="both"/>
        <w:rPr>
          <w:rFonts w:eastAsia="Calibri"/>
          <w:sz w:val="24"/>
          <w:szCs w:val="24"/>
        </w:rPr>
      </w:pPr>
      <w:r w:rsidRPr="007F406B">
        <w:rPr>
          <w:rFonts w:eastAsia="Calibri"/>
          <w:sz w:val="24"/>
          <w:szCs w:val="24"/>
        </w:rPr>
        <w:t xml:space="preserve">Ukupan iznos prijavljenih tražbina: </w:t>
      </w:r>
    </w:p>
    <w:tbl>
      <w:tblPr>
        <w:tblW w:type="pct" w:w="5000"/>
        <w:tblLook w:val="04A0" w:noVBand="1" w:noHBand="0" w:lastColumn="0" w:firstColumn="1" w:lastRow="0" w:firstRow="1"/>
      </w:tblPr>
      <w:tblGrid>
        <w:gridCol w:w="2374"/>
        <w:gridCol w:w="2378"/>
        <w:gridCol w:w="2057"/>
        <w:gridCol w:w="2811"/>
      </w:tblGrid>
      <w:tr w:rsidTr="00A77C24" w:rsidR="009D1D1A" w:rsidRPr="007F406B">
        <w:trPr>
          <w:trHeight w:val="324"/>
        </w:trPr>
        <w:tc>
          <w:tcPr>
            <w:tcW w:type="pct" w:w="1234"/>
            <w:tcBorders>
              <w:top w:space="0" w:sz="8" w:color="auto" w:val="single"/>
              <w:left w:space="0" w:sz="8" w:color="auto" w:val="single"/>
              <w:bottom w:space="0" w:sz="8" w:color="auto" w:val="single"/>
              <w:right w:space="0" w:sz="8" w:color="auto" w:val="single"/>
            </w:tcBorders>
            <w:vAlign w:val="center"/>
            <w:hideMark/>
          </w:tcPr>
          <w:p w:rsidRDefault="009D1D1A" w:rsidP="00A77C24" w:rsidR="009D1D1A" w:rsidRPr="007F406B">
            <w:pPr>
              <w:rPr>
                <w:rFonts w:eastAsia="Calibri"/>
                <w:color w:val="000000"/>
                <w:sz w:val="24"/>
                <w:szCs w:val="24"/>
              </w:rPr>
            </w:pPr>
            <w:r w:rsidRPr="007F406B">
              <w:rPr>
                <w:rFonts w:eastAsia="Calibri"/>
                <w:color w:val="000000"/>
                <w:sz w:val="24"/>
                <w:szCs w:val="24"/>
              </w:rPr>
              <w:t xml:space="preserve">  </w:t>
            </w:r>
          </w:p>
        </w:tc>
        <w:tc>
          <w:tcPr>
            <w:tcW w:type="pct" w:w="1236"/>
            <w:tcBorders>
              <w:top w:space="0" w:sz="8" w:color="auto" w:val="single"/>
              <w:left w:val="nil"/>
              <w:bottom w:space="0" w:sz="8" w:color="auto" w:val="single"/>
              <w:right w:space="0" w:sz="8" w:color="auto" w:val="single"/>
            </w:tcBorders>
            <w:vAlign w:val="center"/>
            <w:hideMark/>
          </w:tcPr>
          <w:p w:rsidRDefault="009D1D1A" w:rsidP="00A77C24" w:rsidR="009D1D1A" w:rsidRPr="007F406B">
            <w:pPr>
              <w:jc w:val="center"/>
              <w:rPr>
                <w:rFonts w:eastAsia="Calibri"/>
                <w:color w:val="000000"/>
                <w:sz w:val="24"/>
                <w:szCs w:val="24"/>
              </w:rPr>
            </w:pPr>
            <w:r w:rsidRPr="007F406B">
              <w:rPr>
                <w:rFonts w:eastAsia="Calibri"/>
                <w:color w:val="000000"/>
                <w:sz w:val="24"/>
                <w:szCs w:val="24"/>
              </w:rPr>
              <w:t xml:space="preserve">Prijavljeno </w:t>
            </w:r>
          </w:p>
        </w:tc>
        <w:tc>
          <w:tcPr>
            <w:tcW w:type="pct" w:w="1069"/>
            <w:tcBorders>
              <w:top w:space="0" w:sz="8" w:color="auto" w:val="single"/>
              <w:left w:val="nil"/>
              <w:bottom w:space="0" w:sz="8" w:color="auto" w:val="single"/>
              <w:right w:space="0" w:sz="8" w:color="auto" w:val="single"/>
            </w:tcBorders>
            <w:vAlign w:val="center"/>
            <w:hideMark/>
          </w:tcPr>
          <w:p w:rsidRDefault="009D1D1A" w:rsidP="00A77C24" w:rsidR="009D1D1A" w:rsidRPr="007F406B">
            <w:pPr>
              <w:jc w:val="center"/>
              <w:rPr>
                <w:rFonts w:eastAsia="Calibri"/>
                <w:color w:val="000000"/>
                <w:sz w:val="24"/>
                <w:szCs w:val="24"/>
              </w:rPr>
            </w:pPr>
            <w:r w:rsidRPr="007F406B">
              <w:rPr>
                <w:rFonts w:eastAsia="Calibri"/>
                <w:color w:val="000000"/>
                <w:sz w:val="24"/>
                <w:szCs w:val="24"/>
              </w:rPr>
              <w:t xml:space="preserve">Priznato </w:t>
            </w:r>
          </w:p>
        </w:tc>
        <w:tc>
          <w:tcPr>
            <w:tcW w:type="pct" w:w="1461"/>
            <w:tcBorders>
              <w:top w:space="0" w:sz="8" w:color="auto" w:val="single"/>
              <w:left w:val="nil"/>
              <w:bottom w:space="0" w:sz="8" w:color="auto" w:val="single"/>
              <w:right w:space="0" w:sz="8" w:color="auto" w:val="single"/>
            </w:tcBorders>
            <w:vAlign w:val="center"/>
            <w:hideMark/>
          </w:tcPr>
          <w:p w:rsidRDefault="009D1D1A" w:rsidP="00A77C24" w:rsidR="009D1D1A" w:rsidRPr="007F406B">
            <w:pPr>
              <w:jc w:val="center"/>
              <w:rPr>
                <w:rFonts w:eastAsia="Calibri"/>
                <w:color w:val="000000"/>
                <w:sz w:val="24"/>
                <w:szCs w:val="24"/>
              </w:rPr>
            </w:pPr>
            <w:r w:rsidRPr="007F406B">
              <w:rPr>
                <w:rFonts w:eastAsia="Calibri"/>
                <w:color w:val="000000"/>
                <w:sz w:val="24"/>
                <w:szCs w:val="24"/>
              </w:rPr>
              <w:t xml:space="preserve">Osporeno </w:t>
            </w:r>
          </w:p>
        </w:tc>
      </w:tr>
      <w:tr w:rsidTr="00A77C24" w:rsidR="009D1D1A" w:rsidRPr="007F406B">
        <w:trPr>
          <w:trHeight w:val="329"/>
        </w:trPr>
        <w:tc>
          <w:tcPr>
            <w:tcW w:type="pct" w:w="1234"/>
            <w:tcBorders>
              <w:top w:val="nil"/>
              <w:left w:space="0" w:sz="8" w:color="auto" w:val="single"/>
              <w:bottom w:space="0" w:sz="8" w:color="auto" w:val="single"/>
              <w:right w:space="0" w:sz="8" w:color="auto" w:val="single"/>
            </w:tcBorders>
            <w:vAlign w:val="center"/>
            <w:hideMark/>
          </w:tcPr>
          <w:p w:rsidRDefault="009D1D1A" w:rsidP="00A77C24" w:rsidR="009D1D1A" w:rsidRPr="007F406B">
            <w:pPr>
              <w:jc w:val="center"/>
              <w:rPr>
                <w:rFonts w:eastAsia="Calibri"/>
                <w:color w:val="000000"/>
                <w:sz w:val="24"/>
                <w:szCs w:val="24"/>
              </w:rPr>
            </w:pPr>
            <w:r w:rsidRPr="007F406B">
              <w:rPr>
                <w:rFonts w:eastAsia="Calibri"/>
                <w:color w:val="000000"/>
                <w:sz w:val="24"/>
                <w:szCs w:val="24"/>
              </w:rPr>
              <w:t>I. viši isplatni red</w:t>
            </w:r>
          </w:p>
        </w:tc>
        <w:tc>
          <w:tcPr>
            <w:tcW w:type="pct" w:w="1236"/>
            <w:tcBorders>
              <w:top w:val="nil"/>
              <w:left w:val="nil"/>
              <w:bottom w:space="0" w:sz="8" w:color="auto" w:val="single"/>
              <w:right w:space="0" w:sz="8" w:color="auto" w:val="single"/>
            </w:tcBorders>
            <w:vAlign w:val="center"/>
            <w:hideMark/>
          </w:tcPr>
          <w:p w:rsidRDefault="009D1D1A" w:rsidP="00A77C24" w:rsidR="009D1D1A" w:rsidRPr="007F406B">
            <w:pPr>
              <w:jc w:val="right"/>
              <w:rPr>
                <w:rFonts w:eastAsia="Calibri"/>
                <w:color w:val="000000"/>
                <w:sz w:val="24"/>
                <w:szCs w:val="24"/>
              </w:rPr>
            </w:pPr>
            <w:r>
              <w:rPr>
                <w:sz w:val="24"/>
                <w:szCs w:val="24"/>
              </w:rPr>
              <w:t>1</w:t>
            </w:r>
            <w:r w:rsidRPr="007F406B">
              <w:rPr>
                <w:sz w:val="24"/>
                <w:szCs w:val="24"/>
              </w:rPr>
              <w:t>.</w:t>
            </w:r>
            <w:r>
              <w:rPr>
                <w:sz w:val="24"/>
                <w:szCs w:val="24"/>
              </w:rPr>
              <w:t>313</w:t>
            </w:r>
            <w:r w:rsidRPr="007F406B">
              <w:rPr>
                <w:sz w:val="24"/>
                <w:szCs w:val="24"/>
              </w:rPr>
              <w:t>,</w:t>
            </w:r>
            <w:r>
              <w:rPr>
                <w:sz w:val="24"/>
                <w:szCs w:val="24"/>
              </w:rPr>
              <w:t>01</w:t>
            </w:r>
          </w:p>
        </w:tc>
        <w:tc>
          <w:tcPr>
            <w:tcW w:type="pct" w:w="1069"/>
            <w:tcBorders>
              <w:top w:val="nil"/>
              <w:left w:val="nil"/>
              <w:bottom w:space="0" w:sz="8" w:color="auto" w:val="single"/>
              <w:right w:space="0" w:sz="8" w:color="auto" w:val="single"/>
            </w:tcBorders>
            <w:vAlign w:val="center"/>
            <w:hideMark/>
          </w:tcPr>
          <w:p w:rsidRDefault="009D1D1A" w:rsidP="00A77C24" w:rsidR="009D1D1A" w:rsidRPr="007F406B">
            <w:pPr>
              <w:jc w:val="center"/>
              <w:rPr>
                <w:rFonts w:eastAsia="Calibri"/>
                <w:color w:val="000000"/>
                <w:sz w:val="24"/>
                <w:szCs w:val="24"/>
              </w:rPr>
            </w:pPr>
            <w:r>
              <w:rPr>
                <w:sz w:val="24"/>
                <w:szCs w:val="24"/>
              </w:rPr>
              <w:t>1.313,01</w:t>
            </w:r>
          </w:p>
        </w:tc>
        <w:tc>
          <w:tcPr>
            <w:tcW w:type="pct" w:w="1461"/>
            <w:tcBorders>
              <w:top w:val="nil"/>
              <w:left w:val="nil"/>
              <w:bottom w:space="0" w:sz="8" w:color="auto" w:val="single"/>
              <w:right w:space="0" w:sz="8" w:color="auto" w:val="single"/>
            </w:tcBorders>
            <w:vAlign w:val="center"/>
            <w:hideMark/>
          </w:tcPr>
          <w:p w:rsidRDefault="009D1D1A" w:rsidP="00A77C24" w:rsidR="009D1D1A" w:rsidRPr="007F406B">
            <w:pPr>
              <w:jc w:val="right"/>
              <w:rPr>
                <w:rFonts w:eastAsia="Calibri"/>
                <w:color w:val="000000"/>
                <w:sz w:val="24"/>
                <w:szCs w:val="24"/>
              </w:rPr>
            </w:pPr>
            <w:r w:rsidRPr="007F406B">
              <w:rPr>
                <w:rFonts w:eastAsia="Calibri"/>
                <w:color w:val="000000"/>
                <w:sz w:val="24"/>
                <w:szCs w:val="24"/>
              </w:rPr>
              <w:t>0,00</w:t>
            </w:r>
          </w:p>
        </w:tc>
      </w:tr>
      <w:tr w:rsidTr="00A77C24" w:rsidR="009D1D1A" w:rsidRPr="007F406B">
        <w:trPr>
          <w:trHeight w:val="263"/>
        </w:trPr>
        <w:tc>
          <w:tcPr>
            <w:tcW w:type="pct" w:w="1234"/>
            <w:tcBorders>
              <w:top w:val="nil"/>
              <w:left w:space="0" w:sz="8" w:color="auto" w:val="single"/>
              <w:bottom w:space="0" w:sz="8" w:color="auto" w:val="single"/>
              <w:right w:space="0" w:sz="8" w:color="auto" w:val="single"/>
            </w:tcBorders>
            <w:vAlign w:val="center"/>
            <w:hideMark/>
          </w:tcPr>
          <w:p w:rsidRDefault="009D1D1A" w:rsidP="00A77C24" w:rsidR="009D1D1A" w:rsidRPr="007F406B">
            <w:pPr>
              <w:jc w:val="center"/>
              <w:rPr>
                <w:rFonts w:eastAsia="Calibri"/>
                <w:color w:val="000000"/>
                <w:sz w:val="24"/>
                <w:szCs w:val="24"/>
              </w:rPr>
            </w:pPr>
            <w:r w:rsidRPr="007F406B">
              <w:rPr>
                <w:rFonts w:eastAsia="Calibri"/>
                <w:color w:val="000000"/>
                <w:sz w:val="24"/>
                <w:szCs w:val="24"/>
              </w:rPr>
              <w:t>II. viši isplatni red</w:t>
            </w:r>
          </w:p>
        </w:tc>
        <w:tc>
          <w:tcPr>
            <w:tcW w:type="pct" w:w="1236"/>
            <w:tcBorders>
              <w:top w:val="nil"/>
              <w:left w:val="nil"/>
              <w:bottom w:space="0" w:sz="8" w:color="auto" w:val="single"/>
              <w:right w:space="0" w:sz="8" w:color="auto" w:val="single"/>
            </w:tcBorders>
            <w:vAlign w:val="center"/>
            <w:hideMark/>
          </w:tcPr>
          <w:p w:rsidRDefault="009D1D1A" w:rsidP="00A77C24" w:rsidR="009D1D1A" w:rsidRPr="007F406B">
            <w:pPr>
              <w:jc w:val="right"/>
              <w:rPr>
                <w:rFonts w:eastAsia="Calibri"/>
                <w:color w:val="000000"/>
                <w:sz w:val="24"/>
                <w:szCs w:val="24"/>
              </w:rPr>
            </w:pPr>
            <w:r>
              <w:rPr>
                <w:sz w:val="24"/>
                <w:szCs w:val="24"/>
              </w:rPr>
              <w:t>3,267.963,39</w:t>
            </w:r>
          </w:p>
        </w:tc>
        <w:tc>
          <w:tcPr>
            <w:tcW w:type="pct" w:w="1069"/>
            <w:tcBorders>
              <w:top w:val="nil"/>
              <w:left w:val="nil"/>
              <w:bottom w:space="0" w:sz="8" w:color="auto" w:val="single"/>
              <w:right w:space="0" w:sz="8" w:color="auto" w:val="single"/>
            </w:tcBorders>
            <w:vAlign w:val="center"/>
            <w:hideMark/>
          </w:tcPr>
          <w:p w:rsidRDefault="009D1D1A" w:rsidP="00A77C24" w:rsidR="009D1D1A" w:rsidRPr="007F406B">
            <w:pPr>
              <w:jc w:val="center"/>
              <w:rPr>
                <w:rFonts w:eastAsia="Calibri"/>
                <w:color w:val="000000"/>
                <w:sz w:val="24"/>
                <w:szCs w:val="24"/>
              </w:rPr>
            </w:pPr>
            <w:r>
              <w:rPr>
                <w:sz w:val="24"/>
                <w:szCs w:val="24"/>
              </w:rPr>
              <w:t>3,267.963</w:t>
            </w:r>
            <w:r w:rsidRPr="007F406B">
              <w:rPr>
                <w:sz w:val="24"/>
                <w:szCs w:val="24"/>
              </w:rPr>
              <w:t>,</w:t>
            </w:r>
            <w:r>
              <w:rPr>
                <w:sz w:val="24"/>
                <w:szCs w:val="24"/>
              </w:rPr>
              <w:t>39</w:t>
            </w:r>
          </w:p>
        </w:tc>
        <w:tc>
          <w:tcPr>
            <w:tcW w:type="pct" w:w="1461"/>
            <w:tcBorders>
              <w:top w:val="nil"/>
              <w:left w:val="nil"/>
              <w:bottom w:space="0" w:sz="8" w:color="auto" w:val="single"/>
              <w:right w:space="0" w:sz="8" w:color="auto" w:val="single"/>
            </w:tcBorders>
            <w:vAlign w:val="center"/>
            <w:hideMark/>
          </w:tcPr>
          <w:p w:rsidRDefault="009D1D1A" w:rsidP="00A77C24" w:rsidR="009D1D1A" w:rsidRPr="007F406B">
            <w:pPr>
              <w:jc w:val="right"/>
              <w:rPr>
                <w:rFonts w:eastAsia="Calibri"/>
                <w:color w:val="000000"/>
                <w:sz w:val="24"/>
                <w:szCs w:val="24"/>
              </w:rPr>
            </w:pPr>
            <w:r w:rsidRPr="007F406B">
              <w:rPr>
                <w:rFonts w:eastAsia="Calibri"/>
                <w:color w:val="000000"/>
                <w:sz w:val="24"/>
                <w:szCs w:val="24"/>
              </w:rPr>
              <w:t>0,00</w:t>
            </w:r>
          </w:p>
        </w:tc>
      </w:tr>
      <w:tr w:rsidTr="00A77C24" w:rsidR="009D1D1A" w:rsidRPr="007F406B">
        <w:trPr>
          <w:trHeight w:val="324"/>
        </w:trPr>
        <w:tc>
          <w:tcPr>
            <w:tcW w:type="pct" w:w="1234"/>
            <w:tcBorders>
              <w:top w:val="nil"/>
              <w:left w:space="0" w:sz="8" w:color="auto" w:val="single"/>
              <w:bottom w:space="0" w:sz="8" w:color="auto" w:val="single"/>
              <w:right w:space="0" w:sz="8" w:color="auto" w:val="single"/>
            </w:tcBorders>
            <w:vAlign w:val="center"/>
            <w:hideMark/>
          </w:tcPr>
          <w:p w:rsidRDefault="009D1D1A" w:rsidP="00A77C24" w:rsidR="009D1D1A" w:rsidRPr="007F406B">
            <w:pPr>
              <w:rPr>
                <w:rFonts w:eastAsia="Calibri"/>
                <w:color w:val="000000"/>
                <w:sz w:val="24"/>
                <w:szCs w:val="24"/>
              </w:rPr>
            </w:pPr>
            <w:r w:rsidRPr="007F406B">
              <w:rPr>
                <w:rFonts w:eastAsia="Calibri"/>
                <w:color w:val="000000"/>
                <w:sz w:val="24"/>
                <w:szCs w:val="24"/>
              </w:rPr>
              <w:t>Ukupno:</w:t>
            </w:r>
          </w:p>
        </w:tc>
        <w:tc>
          <w:tcPr>
            <w:tcW w:type="pct" w:w="1236"/>
            <w:tcBorders>
              <w:top w:val="nil"/>
              <w:left w:val="nil"/>
              <w:bottom w:space="0" w:sz="8" w:color="auto" w:val="single"/>
              <w:right w:space="0" w:sz="8" w:color="auto" w:val="single"/>
            </w:tcBorders>
            <w:hideMark/>
          </w:tcPr>
          <w:p w:rsidRDefault="009D1D1A" w:rsidP="00A77C24" w:rsidR="009D1D1A" w:rsidRPr="007F406B">
            <w:pPr>
              <w:jc w:val="right"/>
              <w:rPr>
                <w:rFonts w:eastAsia="Calibri"/>
                <w:sz w:val="24"/>
                <w:szCs w:val="24"/>
              </w:rPr>
            </w:pPr>
            <w:r>
              <w:rPr>
                <w:sz w:val="24"/>
                <w:szCs w:val="24"/>
              </w:rPr>
              <w:t>3,269</w:t>
            </w:r>
            <w:r w:rsidRPr="007F406B">
              <w:rPr>
                <w:sz w:val="24"/>
                <w:szCs w:val="24"/>
              </w:rPr>
              <w:t>.</w:t>
            </w:r>
            <w:r>
              <w:rPr>
                <w:sz w:val="24"/>
                <w:szCs w:val="24"/>
              </w:rPr>
              <w:t>276</w:t>
            </w:r>
            <w:r w:rsidRPr="007F406B">
              <w:rPr>
                <w:sz w:val="24"/>
                <w:szCs w:val="24"/>
              </w:rPr>
              <w:t>,</w:t>
            </w:r>
            <w:r>
              <w:rPr>
                <w:sz w:val="24"/>
                <w:szCs w:val="24"/>
              </w:rPr>
              <w:t>40</w:t>
            </w:r>
          </w:p>
        </w:tc>
        <w:tc>
          <w:tcPr>
            <w:tcW w:type="pct" w:w="1069"/>
            <w:tcBorders>
              <w:top w:val="nil"/>
              <w:left w:val="nil"/>
              <w:bottom w:space="0" w:sz="8" w:color="auto" w:val="single"/>
              <w:right w:space="0" w:sz="8" w:color="auto" w:val="single"/>
            </w:tcBorders>
            <w:hideMark/>
          </w:tcPr>
          <w:p w:rsidRDefault="009D1D1A" w:rsidP="00A77C24" w:rsidR="009D1D1A" w:rsidRPr="007F406B">
            <w:pPr>
              <w:tabs>
                <w:tab w:pos="885" w:val="center"/>
                <w:tab w:pos="1770" w:val="right"/>
              </w:tabs>
              <w:rPr>
                <w:rFonts w:eastAsia="Calibri"/>
                <w:sz w:val="24"/>
                <w:szCs w:val="24"/>
              </w:rPr>
            </w:pPr>
            <w:r w:rsidRPr="007F406B">
              <w:rPr>
                <w:sz w:val="24"/>
                <w:szCs w:val="24"/>
              </w:rPr>
              <w:tab/>
            </w:r>
            <w:r>
              <w:rPr>
                <w:sz w:val="24"/>
                <w:szCs w:val="24"/>
              </w:rPr>
              <w:t>3,269</w:t>
            </w:r>
            <w:r w:rsidRPr="007F406B">
              <w:rPr>
                <w:sz w:val="24"/>
                <w:szCs w:val="24"/>
              </w:rPr>
              <w:t>.</w:t>
            </w:r>
            <w:r>
              <w:rPr>
                <w:sz w:val="24"/>
                <w:szCs w:val="24"/>
              </w:rPr>
              <w:t>276</w:t>
            </w:r>
            <w:r w:rsidRPr="007F406B">
              <w:rPr>
                <w:sz w:val="24"/>
                <w:szCs w:val="24"/>
              </w:rPr>
              <w:t>,</w:t>
            </w:r>
            <w:r>
              <w:rPr>
                <w:sz w:val="24"/>
                <w:szCs w:val="24"/>
              </w:rPr>
              <w:t>40</w:t>
            </w:r>
          </w:p>
        </w:tc>
        <w:tc>
          <w:tcPr>
            <w:tcW w:type="pct" w:w="1461"/>
            <w:tcBorders>
              <w:top w:val="nil"/>
              <w:left w:val="nil"/>
              <w:bottom w:space="0" w:sz="8" w:color="auto" w:val="single"/>
              <w:right w:space="0" w:sz="8" w:color="auto" w:val="single"/>
            </w:tcBorders>
            <w:vAlign w:val="center"/>
            <w:hideMark/>
          </w:tcPr>
          <w:p w:rsidRDefault="009D1D1A" w:rsidP="00A77C24" w:rsidR="009D1D1A" w:rsidRPr="007F406B">
            <w:pPr>
              <w:jc w:val="right"/>
              <w:rPr>
                <w:rFonts w:eastAsia="Calibri"/>
                <w:color w:val="000000"/>
                <w:sz w:val="24"/>
                <w:szCs w:val="24"/>
              </w:rPr>
            </w:pPr>
            <w:r w:rsidRPr="007F406B">
              <w:rPr>
                <w:rFonts w:eastAsia="Calibri"/>
                <w:color w:val="000000"/>
                <w:sz w:val="24"/>
                <w:szCs w:val="24"/>
              </w:rPr>
              <w:t>0,00</w:t>
            </w:r>
          </w:p>
        </w:tc>
      </w:tr>
    </w:tbl>
    <w:p w:rsidRDefault="009D1D1A" w:rsidP="009D1D1A" w:rsidR="009D1D1A" w:rsidRPr="007F406B">
      <w:pPr>
        <w:rPr>
          <w:rFonts w:eastAsia="Calibri"/>
          <w:b/>
          <w:sz w:val="24"/>
          <w:szCs w:val="24"/>
        </w:rPr>
      </w:pPr>
    </w:p>
    <w:p w:rsidRDefault="009D1D1A" w:rsidP="009D1D1A" w:rsidR="009D1D1A" w:rsidRPr="007F406B">
      <w:pPr>
        <w:jc w:val="both"/>
        <w:rPr>
          <w:b/>
          <w:sz w:val="24"/>
          <w:szCs w:val="24"/>
        </w:rPr>
      </w:pPr>
      <w:r w:rsidRPr="007F406B">
        <w:rPr>
          <w:sz w:val="24"/>
          <w:szCs w:val="24"/>
        </w:rPr>
        <w:t xml:space="preserve">Osim gornjih, obveze stečajnog dužnika su i troškovi stečajnog postupka (čl. 155. SZ) i ostale obveze stečajne mase (čl. 156. SZ), koje prema nepotpunom predračunu iznose </w:t>
      </w:r>
      <w:r w:rsidRPr="007F406B">
        <w:rPr>
          <w:b/>
          <w:sz w:val="24"/>
          <w:szCs w:val="24"/>
        </w:rPr>
        <w:t>17.586,66 kuna.</w:t>
      </w:r>
    </w:p>
    <w:p w:rsidRDefault="009D1D1A" w:rsidP="009D1D1A" w:rsidR="009D1D1A" w:rsidRPr="007F406B">
      <w:pPr>
        <w:rPr>
          <w:rFonts w:eastAsia="Calibri"/>
          <w:b/>
          <w:sz w:val="24"/>
          <w:szCs w:val="24"/>
        </w:rPr>
      </w:pPr>
    </w:p>
    <w:p w:rsidRDefault="009D1D1A" w:rsidP="009D1D1A" w:rsidR="009D1D1A" w:rsidRPr="007F406B">
      <w:pPr>
        <w:spacing w:after="80"/>
        <w:jc w:val="both"/>
        <w:rPr>
          <w:b/>
          <w:sz w:val="24"/>
          <w:szCs w:val="24"/>
        </w:rPr>
      </w:pPr>
      <w:r w:rsidRPr="007F406B">
        <w:rPr>
          <w:b/>
          <w:sz w:val="24"/>
          <w:szCs w:val="24"/>
        </w:rPr>
        <w:t>VI.</w:t>
      </w:r>
      <w:r w:rsidRPr="007F406B">
        <w:rPr>
          <w:b/>
          <w:sz w:val="24"/>
          <w:szCs w:val="24"/>
        </w:rPr>
        <w:tab/>
        <w:t>FINANCIJSKO IZVJEŠĆE</w:t>
      </w:r>
    </w:p>
    <w:p w:rsidRDefault="009D1D1A" w:rsidP="009D1D1A" w:rsidR="009D1D1A" w:rsidRPr="007F406B">
      <w:pPr>
        <w:spacing w:after="80"/>
        <w:jc w:val="both"/>
        <w:rPr>
          <w:b/>
          <w:sz w:val="24"/>
          <w:szCs w:val="24"/>
        </w:rPr>
      </w:pPr>
    </w:p>
    <w:p w:rsidRDefault="009D1D1A" w:rsidP="009D1D1A" w:rsidR="009D1D1A" w:rsidRPr="007F406B">
      <w:pPr>
        <w:spacing w:after="80"/>
        <w:jc w:val="both"/>
        <w:rPr>
          <w:b/>
          <w:sz w:val="24"/>
          <w:szCs w:val="24"/>
        </w:rPr>
      </w:pPr>
      <w:r w:rsidRPr="007F406B">
        <w:rPr>
          <w:b/>
          <w:sz w:val="24"/>
          <w:szCs w:val="24"/>
        </w:rPr>
        <w:t>1.</w:t>
      </w:r>
      <w:r w:rsidRPr="007F406B">
        <w:rPr>
          <w:b/>
          <w:sz w:val="24"/>
          <w:szCs w:val="24"/>
        </w:rPr>
        <w:tab/>
        <w:t xml:space="preserve">Dospjeli nepodmireni troškovi od </w:t>
      </w:r>
      <w:r>
        <w:rPr>
          <w:rFonts w:eastAsia="Calibri"/>
          <w:b/>
          <w:sz w:val="24"/>
          <w:szCs w:val="24"/>
        </w:rPr>
        <w:t>27</w:t>
      </w:r>
      <w:r w:rsidRPr="007F406B">
        <w:rPr>
          <w:rFonts w:eastAsia="Calibri"/>
          <w:b/>
          <w:sz w:val="24"/>
          <w:szCs w:val="24"/>
        </w:rPr>
        <w:t>.0</w:t>
      </w:r>
      <w:r>
        <w:rPr>
          <w:rFonts w:eastAsia="Calibri"/>
          <w:b/>
          <w:sz w:val="24"/>
          <w:szCs w:val="24"/>
        </w:rPr>
        <w:t>8</w:t>
      </w:r>
      <w:r w:rsidRPr="007F406B">
        <w:rPr>
          <w:rFonts w:eastAsia="Calibri"/>
          <w:b/>
          <w:sz w:val="24"/>
          <w:szCs w:val="24"/>
        </w:rPr>
        <w:t xml:space="preserve">. DO </w:t>
      </w:r>
      <w:r>
        <w:rPr>
          <w:rFonts w:eastAsia="Calibri"/>
          <w:b/>
          <w:sz w:val="24"/>
          <w:szCs w:val="24"/>
        </w:rPr>
        <w:t>24.12</w:t>
      </w:r>
      <w:r w:rsidRPr="007F406B">
        <w:rPr>
          <w:rFonts w:eastAsia="Calibri"/>
          <w:b/>
          <w:sz w:val="24"/>
          <w:szCs w:val="24"/>
        </w:rPr>
        <w:t>.201</w:t>
      </w:r>
      <w:r>
        <w:rPr>
          <w:rFonts w:eastAsia="Calibri"/>
          <w:b/>
          <w:sz w:val="24"/>
          <w:szCs w:val="24"/>
        </w:rPr>
        <w:t>8</w:t>
      </w:r>
      <w:r w:rsidRPr="007F406B">
        <w:rPr>
          <w:rFonts w:eastAsia="Calibri"/>
          <w:b/>
          <w:sz w:val="24"/>
          <w:szCs w:val="24"/>
        </w:rPr>
        <w:t>.</w:t>
      </w:r>
    </w:p>
    <w:p w:rsidRDefault="009D1D1A" w:rsidP="009D1D1A" w:rsidR="009D1D1A" w:rsidRPr="007F406B">
      <w:pPr>
        <w:spacing w:after="80"/>
        <w:jc w:val="both"/>
        <w:rPr>
          <w:sz w:val="24"/>
          <w:szCs w:val="24"/>
        </w:rPr>
      </w:pPr>
    </w:p>
    <w:tbl>
      <w:tblPr>
        <w:tblW w:type="dxa" w:w="8979"/>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488"/>
        <w:gridCol w:w="1129"/>
        <w:gridCol w:w="1144"/>
        <w:gridCol w:w="1218"/>
      </w:tblGrid>
      <w:tr w:rsidTr="00A77C24" w:rsidR="009D1D1A" w:rsidRPr="007F406B">
        <w:trPr>
          <w:trHeight w:val="299"/>
          <w:jc w:val="center"/>
        </w:trPr>
        <w:tc>
          <w:tcPr>
            <w:tcW w:type="dxa" w:w="5488"/>
            <w:tcBorders>
              <w:top w:space="0" w:sz="4" w:color="auto" w:val="single"/>
              <w:left w:space="0" w:sz="4" w:color="auto" w:val="single"/>
              <w:bottom w:space="0" w:sz="4" w:color="auto" w:val="single"/>
              <w:right w:space="0" w:sz="4" w:color="auto" w:val="single"/>
            </w:tcBorders>
            <w:vAlign w:val="center"/>
          </w:tcPr>
          <w:p w:rsidRDefault="009D1D1A" w:rsidP="00A77C24" w:rsidR="009D1D1A" w:rsidRPr="007F406B">
            <w:pPr>
              <w:rPr>
                <w:sz w:val="24"/>
                <w:szCs w:val="24"/>
              </w:rPr>
            </w:pPr>
          </w:p>
        </w:tc>
        <w:tc>
          <w:tcPr>
            <w:tcW w:type="dxa" w:w="1129"/>
            <w:tcBorders>
              <w:top w:space="0" w:sz="4" w:color="auto" w:val="single"/>
              <w:left w:space="0" w:sz="4" w:color="auto" w:val="single"/>
              <w:bottom w:space="0" w:sz="4" w:color="auto" w:val="single"/>
              <w:right w:space="0" w:sz="4" w:color="auto" w:val="single"/>
            </w:tcBorders>
            <w:vAlign w:val="center"/>
            <w:hideMark/>
          </w:tcPr>
          <w:p w:rsidRDefault="009D1D1A" w:rsidP="00A77C24" w:rsidR="009D1D1A" w:rsidRPr="007F406B">
            <w:pPr>
              <w:jc w:val="right"/>
              <w:rPr>
                <w:sz w:val="24"/>
                <w:szCs w:val="24"/>
              </w:rPr>
            </w:pPr>
            <w:r w:rsidRPr="007F406B">
              <w:rPr>
                <w:sz w:val="24"/>
                <w:szCs w:val="24"/>
              </w:rPr>
              <w:t>cijena</w:t>
            </w:r>
          </w:p>
        </w:tc>
        <w:tc>
          <w:tcPr>
            <w:tcW w:type="dxa" w:w="1144"/>
            <w:tcBorders>
              <w:top w:space="0" w:sz="4" w:color="auto" w:val="single"/>
              <w:left w:space="0" w:sz="4" w:color="auto" w:val="single"/>
              <w:bottom w:space="0" w:sz="4" w:color="auto" w:val="single"/>
              <w:right w:space="0" w:sz="4" w:color="auto" w:val="single"/>
            </w:tcBorders>
            <w:vAlign w:val="center"/>
            <w:hideMark/>
          </w:tcPr>
          <w:p w:rsidRDefault="009D1D1A" w:rsidP="00A77C24" w:rsidR="009D1D1A" w:rsidRPr="007F406B">
            <w:pPr>
              <w:jc w:val="right"/>
              <w:rPr>
                <w:sz w:val="24"/>
                <w:szCs w:val="24"/>
              </w:rPr>
            </w:pPr>
            <w:r w:rsidRPr="007F406B">
              <w:rPr>
                <w:sz w:val="24"/>
                <w:szCs w:val="24"/>
              </w:rPr>
              <w:t>kom</w:t>
            </w:r>
          </w:p>
        </w:tc>
        <w:tc>
          <w:tcPr>
            <w:tcW w:type="dxa" w:w="1218"/>
            <w:tcBorders>
              <w:top w:space="0" w:sz="4" w:color="auto" w:val="single"/>
              <w:left w:space="0" w:sz="4" w:color="auto" w:val="single"/>
              <w:bottom w:space="0" w:sz="4" w:color="auto" w:val="single"/>
              <w:right w:space="0" w:sz="4" w:color="auto" w:val="single"/>
            </w:tcBorders>
            <w:vAlign w:val="center"/>
            <w:hideMark/>
          </w:tcPr>
          <w:p w:rsidRDefault="009D1D1A" w:rsidP="00A77C24" w:rsidR="009D1D1A" w:rsidRPr="007F406B">
            <w:pPr>
              <w:jc w:val="right"/>
              <w:rPr>
                <w:sz w:val="24"/>
                <w:szCs w:val="24"/>
              </w:rPr>
            </w:pPr>
            <w:r w:rsidRPr="007F406B">
              <w:rPr>
                <w:sz w:val="24"/>
                <w:szCs w:val="24"/>
              </w:rPr>
              <w:t>Ukupno</w:t>
            </w:r>
          </w:p>
        </w:tc>
      </w:tr>
      <w:tr w:rsidTr="00A77C24" w:rsidR="009D1D1A" w:rsidRPr="007F406B">
        <w:trPr>
          <w:trHeight w:val="299"/>
          <w:jc w:val="center"/>
        </w:trPr>
        <w:tc>
          <w:tcPr>
            <w:tcW w:type="dxa" w:w="5488"/>
            <w:tcBorders>
              <w:top w:space="0" w:sz="4" w:color="auto" w:val="single"/>
              <w:left w:space="0" w:sz="4" w:color="auto" w:val="single"/>
              <w:bottom w:space="0" w:sz="4" w:color="auto" w:val="single"/>
              <w:right w:space="0" w:sz="4" w:color="auto" w:val="single"/>
            </w:tcBorders>
            <w:vAlign w:val="center"/>
          </w:tcPr>
          <w:p w:rsidRDefault="009D1D1A" w:rsidP="00A77C24" w:rsidR="009D1D1A" w:rsidRPr="007F406B">
            <w:pPr>
              <w:rPr>
                <w:sz w:val="24"/>
                <w:szCs w:val="24"/>
              </w:rPr>
            </w:pPr>
            <w:r w:rsidRPr="007F406B">
              <w:rPr>
                <w:sz w:val="24"/>
                <w:szCs w:val="24"/>
              </w:rPr>
              <w:t>Upravni biljezi za aktivni izvadak iz sudskog registra</w:t>
            </w:r>
          </w:p>
          <w:p w:rsidRDefault="009D1D1A" w:rsidP="00B62526" w:rsidR="009D1D1A" w:rsidRPr="007F406B">
            <w:pPr>
              <w:numPr>
                <w:ilvl w:val="0"/>
                <w:numId w:val="1"/>
              </w:numPr>
              <w:overflowPunct/>
              <w:autoSpaceDE/>
              <w:autoSpaceDN/>
              <w:adjustRightInd/>
              <w:contextualSpacing/>
              <w:textAlignment w:val="auto"/>
              <w:rPr>
                <w:sz w:val="24"/>
                <w:szCs w:val="24"/>
              </w:rPr>
            </w:pPr>
            <w:r w:rsidRPr="007F406B">
              <w:rPr>
                <w:sz w:val="24"/>
                <w:szCs w:val="24"/>
              </w:rPr>
              <w:t>posudba stečajni upravitelj</w:t>
            </w:r>
          </w:p>
        </w:tc>
        <w:tc>
          <w:tcPr>
            <w:tcW w:type="dxa" w:w="1129"/>
            <w:tcBorders>
              <w:top w:space="0" w:sz="4" w:color="auto" w:val="single"/>
              <w:left w:space="0" w:sz="4" w:color="auto" w:val="single"/>
              <w:bottom w:space="0" w:sz="4" w:color="auto" w:val="single"/>
              <w:right w:space="0" w:sz="4" w:color="auto" w:val="single"/>
            </w:tcBorders>
            <w:vAlign w:val="center"/>
          </w:tcPr>
          <w:p w:rsidRDefault="009D1D1A" w:rsidP="00A77C24" w:rsidR="009D1D1A" w:rsidRPr="007F406B">
            <w:pPr>
              <w:jc w:val="right"/>
              <w:rPr>
                <w:sz w:val="24"/>
                <w:szCs w:val="24"/>
              </w:rPr>
            </w:pPr>
            <w:r>
              <w:rPr>
                <w:sz w:val="24"/>
                <w:szCs w:val="24"/>
              </w:rPr>
              <w:t>9</w:t>
            </w:r>
            <w:r w:rsidRPr="007F406B">
              <w:rPr>
                <w:sz w:val="24"/>
                <w:szCs w:val="24"/>
              </w:rPr>
              <w:t>0,00</w:t>
            </w:r>
          </w:p>
        </w:tc>
        <w:tc>
          <w:tcPr>
            <w:tcW w:type="dxa" w:w="1144"/>
            <w:tcBorders>
              <w:top w:space="0" w:sz="4" w:color="auto" w:val="single"/>
              <w:left w:space="0" w:sz="4" w:color="auto" w:val="single"/>
              <w:bottom w:space="0" w:sz="4" w:color="auto" w:val="single"/>
              <w:right w:space="0" w:sz="4" w:color="auto" w:val="single"/>
            </w:tcBorders>
            <w:vAlign w:val="center"/>
          </w:tcPr>
          <w:p w:rsidRDefault="009D1D1A" w:rsidP="00A77C24" w:rsidR="009D1D1A" w:rsidRPr="007F406B">
            <w:pPr>
              <w:jc w:val="right"/>
              <w:rPr>
                <w:sz w:val="24"/>
                <w:szCs w:val="24"/>
              </w:rPr>
            </w:pPr>
            <w:r w:rsidRPr="007F406B">
              <w:rPr>
                <w:sz w:val="24"/>
                <w:szCs w:val="24"/>
              </w:rPr>
              <w:t>1</w:t>
            </w:r>
          </w:p>
        </w:tc>
        <w:tc>
          <w:tcPr>
            <w:tcW w:type="dxa" w:w="1218"/>
            <w:tcBorders>
              <w:top w:space="0" w:sz="4" w:color="auto" w:val="single"/>
              <w:left w:space="0" w:sz="4" w:color="auto" w:val="single"/>
              <w:bottom w:space="0" w:sz="4" w:color="auto" w:val="single"/>
              <w:right w:space="0" w:sz="4" w:color="auto" w:val="single"/>
            </w:tcBorders>
            <w:vAlign w:val="center"/>
          </w:tcPr>
          <w:p w:rsidRDefault="009D1D1A" w:rsidP="00A77C24" w:rsidR="009D1D1A" w:rsidRPr="007F406B">
            <w:pPr>
              <w:jc w:val="right"/>
              <w:rPr>
                <w:sz w:val="24"/>
                <w:szCs w:val="24"/>
              </w:rPr>
            </w:pPr>
            <w:r>
              <w:rPr>
                <w:sz w:val="24"/>
                <w:szCs w:val="24"/>
              </w:rPr>
              <w:t>9</w:t>
            </w:r>
            <w:r w:rsidRPr="007F406B">
              <w:rPr>
                <w:sz w:val="24"/>
                <w:szCs w:val="24"/>
              </w:rPr>
              <w:t>0,00</w:t>
            </w:r>
          </w:p>
        </w:tc>
      </w:tr>
      <w:tr w:rsidTr="00A77C24" w:rsidR="009D1D1A" w:rsidRPr="007F406B">
        <w:trPr>
          <w:trHeight w:val="299"/>
          <w:jc w:val="center"/>
        </w:trPr>
        <w:tc>
          <w:tcPr>
            <w:tcW w:type="dxa" w:w="5488"/>
            <w:tcBorders>
              <w:top w:space="0" w:sz="4" w:color="auto" w:val="single"/>
              <w:left w:space="0" w:sz="4" w:color="auto" w:val="single"/>
              <w:bottom w:space="0" w:sz="4" w:color="auto" w:val="single"/>
              <w:right w:space="0" w:sz="4" w:color="auto" w:val="single"/>
            </w:tcBorders>
            <w:vAlign w:val="center"/>
          </w:tcPr>
          <w:p w:rsidRDefault="009D1D1A" w:rsidP="00A77C24" w:rsidR="009D1D1A" w:rsidRPr="007F406B">
            <w:pPr>
              <w:rPr>
                <w:sz w:val="24"/>
                <w:szCs w:val="24"/>
              </w:rPr>
            </w:pPr>
            <w:r w:rsidRPr="007F406B">
              <w:rPr>
                <w:sz w:val="24"/>
                <w:szCs w:val="24"/>
              </w:rPr>
              <w:t>Upravni biljezi – Državni zavod za statistiku,</w:t>
            </w:r>
            <w:r w:rsidRPr="007F406B">
              <w:rPr>
                <w:rFonts w:eastAsia="Calibri" w:hAnsi="Calibri" w:ascii="Calibri"/>
              </w:rPr>
              <w:t xml:space="preserve"> </w:t>
            </w:r>
            <w:r w:rsidRPr="007F406B">
              <w:rPr>
                <w:sz w:val="24"/>
                <w:szCs w:val="24"/>
              </w:rPr>
              <w:t>posudba stečajni upravitelj</w:t>
            </w:r>
          </w:p>
        </w:tc>
        <w:tc>
          <w:tcPr>
            <w:tcW w:type="dxa" w:w="1129"/>
            <w:tcBorders>
              <w:top w:space="0" w:sz="4" w:color="auto" w:val="single"/>
              <w:left w:space="0" w:sz="4" w:color="auto" w:val="single"/>
              <w:bottom w:space="0" w:sz="4" w:color="auto" w:val="single"/>
              <w:right w:space="0" w:sz="4" w:color="auto" w:val="single"/>
            </w:tcBorders>
            <w:vAlign w:val="center"/>
          </w:tcPr>
          <w:p w:rsidRDefault="009D1D1A" w:rsidP="00A77C24" w:rsidR="009D1D1A" w:rsidRPr="007F406B">
            <w:pPr>
              <w:jc w:val="right"/>
              <w:rPr>
                <w:sz w:val="24"/>
                <w:szCs w:val="24"/>
              </w:rPr>
            </w:pPr>
            <w:r w:rsidRPr="007F406B">
              <w:rPr>
                <w:sz w:val="24"/>
                <w:szCs w:val="24"/>
              </w:rPr>
              <w:t>60,00</w:t>
            </w:r>
          </w:p>
        </w:tc>
        <w:tc>
          <w:tcPr>
            <w:tcW w:type="dxa" w:w="1144"/>
            <w:tcBorders>
              <w:top w:space="0" w:sz="4" w:color="auto" w:val="single"/>
              <w:left w:space="0" w:sz="4" w:color="auto" w:val="single"/>
              <w:bottom w:space="0" w:sz="4" w:color="auto" w:val="single"/>
              <w:right w:space="0" w:sz="4" w:color="auto" w:val="single"/>
            </w:tcBorders>
            <w:vAlign w:val="center"/>
          </w:tcPr>
          <w:p w:rsidRDefault="009D1D1A" w:rsidP="00A77C24" w:rsidR="009D1D1A" w:rsidRPr="007F406B">
            <w:pPr>
              <w:jc w:val="right"/>
              <w:rPr>
                <w:sz w:val="24"/>
                <w:szCs w:val="24"/>
              </w:rPr>
            </w:pPr>
            <w:r w:rsidRPr="007F406B">
              <w:rPr>
                <w:sz w:val="24"/>
                <w:szCs w:val="24"/>
              </w:rPr>
              <w:t>1</w:t>
            </w:r>
          </w:p>
        </w:tc>
        <w:tc>
          <w:tcPr>
            <w:tcW w:type="dxa" w:w="1218"/>
            <w:tcBorders>
              <w:top w:space="0" w:sz="4" w:color="auto" w:val="single"/>
              <w:left w:space="0" w:sz="4" w:color="auto" w:val="single"/>
              <w:bottom w:space="0" w:sz="4" w:color="auto" w:val="single"/>
              <w:right w:space="0" w:sz="4" w:color="auto" w:val="single"/>
            </w:tcBorders>
            <w:vAlign w:val="center"/>
          </w:tcPr>
          <w:p w:rsidRDefault="009D1D1A" w:rsidP="00A77C24" w:rsidR="009D1D1A" w:rsidRPr="007F406B">
            <w:pPr>
              <w:jc w:val="right"/>
              <w:rPr>
                <w:sz w:val="24"/>
                <w:szCs w:val="24"/>
              </w:rPr>
            </w:pPr>
            <w:r w:rsidRPr="007F406B">
              <w:rPr>
                <w:sz w:val="24"/>
                <w:szCs w:val="24"/>
              </w:rPr>
              <w:t>60,00</w:t>
            </w:r>
          </w:p>
        </w:tc>
      </w:tr>
      <w:tr w:rsidTr="00A77C24" w:rsidR="009D1D1A" w:rsidRPr="007F406B">
        <w:trPr>
          <w:trHeight w:val="299"/>
          <w:jc w:val="center"/>
        </w:trPr>
        <w:tc>
          <w:tcPr>
            <w:tcW w:type="dxa" w:w="5488"/>
            <w:tcBorders>
              <w:top w:space="0" w:sz="4" w:color="auto" w:val="single"/>
              <w:left w:space="0" w:sz="4" w:color="auto" w:val="single"/>
              <w:bottom w:space="0" w:sz="4" w:color="auto" w:val="single"/>
              <w:right w:space="0" w:sz="4" w:color="auto" w:val="single"/>
            </w:tcBorders>
            <w:vAlign w:val="center"/>
          </w:tcPr>
          <w:p w:rsidRDefault="009D1D1A" w:rsidP="00A77C24" w:rsidR="009D1D1A" w:rsidRPr="007F406B">
            <w:pPr>
              <w:rPr>
                <w:sz w:val="24"/>
                <w:szCs w:val="24"/>
              </w:rPr>
            </w:pPr>
            <w:r w:rsidRPr="007F406B">
              <w:rPr>
                <w:sz w:val="24"/>
                <w:szCs w:val="24"/>
              </w:rPr>
              <w:t>Upravni biljezi – uvjerenje o vlasništvu vozila,</w:t>
            </w:r>
            <w:r w:rsidRPr="007F406B">
              <w:rPr>
                <w:rFonts w:eastAsia="Calibri" w:hAnsi="Calibri" w:ascii="Calibri"/>
              </w:rPr>
              <w:t xml:space="preserve"> </w:t>
            </w:r>
            <w:r w:rsidRPr="007F406B">
              <w:rPr>
                <w:sz w:val="24"/>
                <w:szCs w:val="24"/>
              </w:rPr>
              <w:t>posudba stečajni upravitelj</w:t>
            </w:r>
          </w:p>
        </w:tc>
        <w:tc>
          <w:tcPr>
            <w:tcW w:type="dxa" w:w="1129"/>
            <w:tcBorders>
              <w:top w:space="0" w:sz="4" w:color="auto" w:val="single"/>
              <w:left w:space="0" w:sz="4" w:color="auto" w:val="single"/>
              <w:bottom w:space="0" w:sz="4" w:color="auto" w:val="single"/>
              <w:right w:space="0" w:sz="4" w:color="auto" w:val="single"/>
            </w:tcBorders>
            <w:vAlign w:val="center"/>
          </w:tcPr>
          <w:p w:rsidRDefault="009D1D1A" w:rsidP="00A77C24" w:rsidR="009D1D1A" w:rsidRPr="007F406B">
            <w:pPr>
              <w:jc w:val="right"/>
              <w:rPr>
                <w:sz w:val="24"/>
                <w:szCs w:val="24"/>
              </w:rPr>
            </w:pPr>
            <w:r>
              <w:rPr>
                <w:sz w:val="24"/>
                <w:szCs w:val="24"/>
              </w:rPr>
              <w:t>17</w:t>
            </w:r>
            <w:r w:rsidRPr="007F406B">
              <w:rPr>
                <w:sz w:val="24"/>
                <w:szCs w:val="24"/>
              </w:rPr>
              <w:t>,</w:t>
            </w:r>
            <w:r>
              <w:rPr>
                <w:sz w:val="24"/>
                <w:szCs w:val="24"/>
              </w:rPr>
              <w:t>94</w:t>
            </w:r>
          </w:p>
        </w:tc>
        <w:tc>
          <w:tcPr>
            <w:tcW w:type="dxa" w:w="1144"/>
            <w:tcBorders>
              <w:top w:space="0" w:sz="4" w:color="auto" w:val="single"/>
              <w:left w:space="0" w:sz="4" w:color="auto" w:val="single"/>
              <w:bottom w:space="0" w:sz="4" w:color="auto" w:val="single"/>
              <w:right w:space="0" w:sz="4" w:color="auto" w:val="single"/>
            </w:tcBorders>
            <w:vAlign w:val="center"/>
          </w:tcPr>
          <w:p w:rsidRDefault="009D1D1A" w:rsidP="00A77C24" w:rsidR="009D1D1A" w:rsidRPr="007F406B">
            <w:pPr>
              <w:jc w:val="right"/>
              <w:rPr>
                <w:sz w:val="24"/>
                <w:szCs w:val="24"/>
              </w:rPr>
            </w:pPr>
            <w:r w:rsidRPr="007F406B">
              <w:rPr>
                <w:sz w:val="24"/>
                <w:szCs w:val="24"/>
              </w:rPr>
              <w:t>1</w:t>
            </w:r>
          </w:p>
        </w:tc>
        <w:tc>
          <w:tcPr>
            <w:tcW w:type="dxa" w:w="1218"/>
            <w:tcBorders>
              <w:top w:space="0" w:sz="4" w:color="auto" w:val="single"/>
              <w:left w:space="0" w:sz="4" w:color="auto" w:val="single"/>
              <w:bottom w:space="0" w:sz="4" w:color="auto" w:val="single"/>
              <w:right w:space="0" w:sz="4" w:color="auto" w:val="single"/>
            </w:tcBorders>
            <w:vAlign w:val="center"/>
          </w:tcPr>
          <w:p w:rsidRDefault="009D1D1A" w:rsidP="00A77C24" w:rsidR="009D1D1A" w:rsidRPr="007F406B">
            <w:pPr>
              <w:jc w:val="right"/>
              <w:rPr>
                <w:sz w:val="24"/>
                <w:szCs w:val="24"/>
              </w:rPr>
            </w:pPr>
            <w:r>
              <w:rPr>
                <w:sz w:val="24"/>
                <w:szCs w:val="24"/>
              </w:rPr>
              <w:t>17,94</w:t>
            </w:r>
          </w:p>
        </w:tc>
      </w:tr>
      <w:tr w:rsidTr="00A77C24" w:rsidR="009D1D1A" w:rsidRPr="007F406B">
        <w:trPr>
          <w:trHeight w:val="299"/>
          <w:jc w:val="center"/>
        </w:trPr>
        <w:tc>
          <w:tcPr>
            <w:tcW w:type="dxa" w:w="5488"/>
            <w:tcBorders>
              <w:top w:space="0" w:sz="4" w:color="auto" w:val="single"/>
              <w:left w:space="0" w:sz="4" w:color="auto" w:val="single"/>
              <w:bottom w:space="0" w:sz="4" w:color="auto" w:val="single"/>
              <w:right w:space="0" w:sz="4" w:color="auto" w:val="single"/>
            </w:tcBorders>
            <w:vAlign w:val="center"/>
          </w:tcPr>
          <w:p w:rsidRDefault="009D1D1A" w:rsidP="00A77C24" w:rsidR="009D1D1A" w:rsidRPr="007F406B">
            <w:pPr>
              <w:rPr>
                <w:sz w:val="24"/>
                <w:szCs w:val="24"/>
              </w:rPr>
            </w:pPr>
            <w:r>
              <w:rPr>
                <w:sz w:val="24"/>
                <w:szCs w:val="24"/>
              </w:rPr>
              <w:t>Izrada pečata</w:t>
            </w:r>
            <w:r w:rsidRPr="007F406B">
              <w:rPr>
                <w:sz w:val="24"/>
                <w:szCs w:val="24"/>
              </w:rPr>
              <w:t>, posudba stečajni upravitelj</w:t>
            </w:r>
          </w:p>
        </w:tc>
        <w:tc>
          <w:tcPr>
            <w:tcW w:type="dxa" w:w="1129"/>
            <w:tcBorders>
              <w:top w:space="0" w:sz="4" w:color="auto" w:val="single"/>
              <w:left w:space="0" w:sz="4" w:color="auto" w:val="single"/>
              <w:bottom w:space="0" w:sz="4" w:color="auto" w:val="single"/>
              <w:right w:space="0" w:sz="4" w:color="auto" w:val="single"/>
            </w:tcBorders>
            <w:vAlign w:val="center"/>
          </w:tcPr>
          <w:p w:rsidRDefault="009D1D1A" w:rsidP="00A77C24" w:rsidR="009D1D1A" w:rsidRPr="007F406B">
            <w:pPr>
              <w:jc w:val="right"/>
              <w:rPr>
                <w:sz w:val="24"/>
                <w:szCs w:val="24"/>
              </w:rPr>
            </w:pPr>
            <w:r>
              <w:rPr>
                <w:sz w:val="24"/>
                <w:szCs w:val="24"/>
              </w:rPr>
              <w:t>150,00</w:t>
            </w:r>
          </w:p>
        </w:tc>
        <w:tc>
          <w:tcPr>
            <w:tcW w:type="dxa" w:w="1144"/>
            <w:tcBorders>
              <w:top w:space="0" w:sz="4" w:color="auto" w:val="single"/>
              <w:left w:space="0" w:sz="4" w:color="auto" w:val="single"/>
              <w:bottom w:space="0" w:sz="4" w:color="auto" w:val="single"/>
              <w:right w:space="0" w:sz="4" w:color="auto" w:val="single"/>
            </w:tcBorders>
            <w:vAlign w:val="center"/>
          </w:tcPr>
          <w:p w:rsidRDefault="009D1D1A" w:rsidP="00A77C24" w:rsidR="009D1D1A" w:rsidRPr="007F406B">
            <w:pPr>
              <w:jc w:val="right"/>
              <w:rPr>
                <w:sz w:val="24"/>
                <w:szCs w:val="24"/>
              </w:rPr>
            </w:pPr>
            <w:r w:rsidRPr="007F406B">
              <w:rPr>
                <w:sz w:val="24"/>
                <w:szCs w:val="24"/>
              </w:rPr>
              <w:t>1</w:t>
            </w:r>
          </w:p>
        </w:tc>
        <w:tc>
          <w:tcPr>
            <w:tcW w:type="dxa" w:w="1218"/>
            <w:tcBorders>
              <w:top w:space="0" w:sz="4" w:color="auto" w:val="single"/>
              <w:left w:space="0" w:sz="4" w:color="auto" w:val="single"/>
              <w:bottom w:space="0" w:sz="4" w:color="auto" w:val="single"/>
              <w:right w:space="0" w:sz="4" w:color="auto" w:val="single"/>
            </w:tcBorders>
            <w:vAlign w:val="center"/>
          </w:tcPr>
          <w:p w:rsidRDefault="009D1D1A" w:rsidP="00A77C24" w:rsidR="009D1D1A" w:rsidRPr="007F406B">
            <w:pPr>
              <w:jc w:val="right"/>
              <w:rPr>
                <w:sz w:val="24"/>
                <w:szCs w:val="24"/>
              </w:rPr>
            </w:pPr>
            <w:r>
              <w:rPr>
                <w:sz w:val="24"/>
                <w:szCs w:val="24"/>
              </w:rPr>
              <w:t>150</w:t>
            </w:r>
            <w:r w:rsidRPr="007F406B">
              <w:rPr>
                <w:sz w:val="24"/>
                <w:szCs w:val="24"/>
              </w:rPr>
              <w:t>,00</w:t>
            </w:r>
          </w:p>
        </w:tc>
      </w:tr>
      <w:tr w:rsidTr="00A77C24" w:rsidR="009D1D1A" w:rsidRPr="007F406B">
        <w:trPr>
          <w:trHeight w:val="299"/>
          <w:jc w:val="center"/>
        </w:trPr>
        <w:tc>
          <w:tcPr>
            <w:tcW w:type="dxa" w:w="5488"/>
            <w:tcBorders>
              <w:top w:space="0" w:sz="4" w:color="auto" w:val="single"/>
              <w:left w:space="0" w:sz="4" w:color="auto" w:val="single"/>
              <w:bottom w:space="0" w:sz="4" w:color="auto" w:val="single"/>
              <w:right w:space="0" w:sz="4" w:color="auto" w:val="single"/>
            </w:tcBorders>
            <w:vAlign w:val="center"/>
          </w:tcPr>
          <w:p w:rsidRDefault="009D1D1A" w:rsidP="00A77C24" w:rsidR="009D1D1A" w:rsidRPr="007F406B">
            <w:pPr>
              <w:rPr>
                <w:sz w:val="24"/>
                <w:szCs w:val="24"/>
              </w:rPr>
            </w:pPr>
            <w:r w:rsidRPr="007F406B">
              <w:rPr>
                <w:sz w:val="24"/>
                <w:szCs w:val="24"/>
              </w:rPr>
              <w:t xml:space="preserve">Poštarina </w:t>
            </w:r>
            <w:r>
              <w:rPr>
                <w:sz w:val="24"/>
                <w:szCs w:val="24"/>
              </w:rPr>
              <w:t>, kanc.mater</w:t>
            </w:r>
            <w:r w:rsidRPr="007F406B">
              <w:rPr>
                <w:sz w:val="24"/>
                <w:szCs w:val="24"/>
              </w:rPr>
              <w:t xml:space="preserve"> – posudba stečajni upravitelj</w:t>
            </w:r>
          </w:p>
        </w:tc>
        <w:tc>
          <w:tcPr>
            <w:tcW w:type="dxa" w:w="1129"/>
            <w:tcBorders>
              <w:top w:space="0" w:sz="4" w:color="auto" w:val="single"/>
              <w:left w:space="0" w:sz="4" w:color="auto" w:val="single"/>
              <w:bottom w:space="0" w:sz="4" w:color="auto" w:val="single"/>
              <w:right w:space="0" w:sz="4" w:color="auto" w:val="single"/>
            </w:tcBorders>
            <w:vAlign w:val="center"/>
          </w:tcPr>
          <w:p w:rsidRDefault="009D1D1A" w:rsidP="00A77C24" w:rsidR="009D1D1A" w:rsidRPr="007F406B">
            <w:pPr>
              <w:jc w:val="right"/>
              <w:rPr>
                <w:sz w:val="24"/>
                <w:szCs w:val="24"/>
              </w:rPr>
            </w:pPr>
            <w:r>
              <w:rPr>
                <w:sz w:val="24"/>
                <w:szCs w:val="24"/>
              </w:rPr>
              <w:t>82,06</w:t>
            </w:r>
          </w:p>
        </w:tc>
        <w:tc>
          <w:tcPr>
            <w:tcW w:type="dxa" w:w="1144"/>
            <w:tcBorders>
              <w:top w:space="0" w:sz="4" w:color="auto" w:val="single"/>
              <w:left w:space="0" w:sz="4" w:color="auto" w:val="single"/>
              <w:bottom w:space="0" w:sz="4" w:color="auto" w:val="single"/>
              <w:right w:space="0" w:sz="4" w:color="auto" w:val="single"/>
            </w:tcBorders>
            <w:vAlign w:val="center"/>
          </w:tcPr>
          <w:p w:rsidRDefault="009D1D1A" w:rsidP="00A77C24" w:rsidR="009D1D1A" w:rsidRPr="007F406B">
            <w:pPr>
              <w:jc w:val="right"/>
              <w:rPr>
                <w:sz w:val="24"/>
                <w:szCs w:val="24"/>
              </w:rPr>
            </w:pPr>
            <w:r>
              <w:rPr>
                <w:sz w:val="24"/>
                <w:szCs w:val="24"/>
              </w:rPr>
              <w:t>1</w:t>
            </w:r>
          </w:p>
        </w:tc>
        <w:tc>
          <w:tcPr>
            <w:tcW w:type="dxa" w:w="1218"/>
            <w:tcBorders>
              <w:top w:space="0" w:sz="4" w:color="auto" w:val="single"/>
              <w:left w:space="0" w:sz="4" w:color="auto" w:val="single"/>
              <w:bottom w:space="0" w:sz="4" w:color="auto" w:val="single"/>
              <w:right w:space="0" w:sz="4" w:color="auto" w:val="single"/>
            </w:tcBorders>
            <w:vAlign w:val="center"/>
          </w:tcPr>
          <w:p w:rsidRDefault="009D1D1A" w:rsidP="00A77C24" w:rsidR="009D1D1A" w:rsidRPr="007F406B">
            <w:pPr>
              <w:jc w:val="right"/>
              <w:rPr>
                <w:sz w:val="24"/>
                <w:szCs w:val="24"/>
              </w:rPr>
            </w:pPr>
            <w:r>
              <w:rPr>
                <w:sz w:val="24"/>
                <w:szCs w:val="24"/>
              </w:rPr>
              <w:t>82,06</w:t>
            </w:r>
          </w:p>
        </w:tc>
      </w:tr>
      <w:tr w:rsidTr="00A77C24" w:rsidR="009D1D1A" w:rsidRPr="007F406B">
        <w:trPr>
          <w:trHeight w:val="299"/>
          <w:jc w:val="center"/>
        </w:trPr>
        <w:tc>
          <w:tcPr>
            <w:tcW w:type="dxa" w:w="5488"/>
            <w:tcBorders>
              <w:top w:space="0" w:sz="4" w:color="auto" w:val="single"/>
              <w:left w:space="0" w:sz="4" w:color="auto" w:val="single"/>
              <w:bottom w:space="0" w:sz="4" w:color="auto" w:val="single"/>
              <w:right w:space="0" w:sz="4" w:color="auto" w:val="single"/>
            </w:tcBorders>
            <w:vAlign w:val="center"/>
          </w:tcPr>
          <w:p w:rsidRDefault="009D1D1A" w:rsidP="00A77C24" w:rsidR="009D1D1A">
            <w:pPr>
              <w:rPr>
                <w:sz w:val="24"/>
                <w:szCs w:val="24"/>
              </w:rPr>
            </w:pPr>
            <w:r>
              <w:rPr>
                <w:sz w:val="24"/>
                <w:szCs w:val="24"/>
              </w:rPr>
              <w:t xml:space="preserve">Rn 33-1-1 Marina Meter- zastupanje 6,mjeseci </w:t>
            </w:r>
          </w:p>
          <w:p w:rsidRDefault="009D1D1A" w:rsidP="00A77C24" w:rsidR="009D1D1A" w:rsidRPr="007F406B">
            <w:pPr>
              <w:rPr>
                <w:sz w:val="24"/>
                <w:szCs w:val="24"/>
              </w:rPr>
            </w:pPr>
            <w:r>
              <w:rPr>
                <w:sz w:val="24"/>
                <w:szCs w:val="24"/>
              </w:rPr>
              <w:t>Prije otvaraanja szrč.postupka</w:t>
            </w:r>
          </w:p>
        </w:tc>
        <w:tc>
          <w:tcPr>
            <w:tcW w:type="dxa" w:w="1129"/>
            <w:tcBorders>
              <w:top w:space="0" w:sz="4" w:color="auto" w:val="single"/>
              <w:left w:space="0" w:sz="4" w:color="auto" w:val="single"/>
              <w:bottom w:space="0" w:sz="4" w:color="auto" w:val="single"/>
              <w:right w:space="0" w:sz="4" w:color="auto" w:val="single"/>
            </w:tcBorders>
            <w:vAlign w:val="center"/>
          </w:tcPr>
          <w:p w:rsidRDefault="009D1D1A" w:rsidP="00A77C24" w:rsidR="009D1D1A">
            <w:pPr>
              <w:jc w:val="right"/>
              <w:rPr>
                <w:sz w:val="24"/>
                <w:szCs w:val="24"/>
              </w:rPr>
            </w:pPr>
          </w:p>
        </w:tc>
        <w:tc>
          <w:tcPr>
            <w:tcW w:type="dxa" w:w="1144"/>
            <w:tcBorders>
              <w:top w:space="0" w:sz="4" w:color="auto" w:val="single"/>
              <w:left w:space="0" w:sz="4" w:color="auto" w:val="single"/>
              <w:bottom w:space="0" w:sz="4" w:color="auto" w:val="single"/>
              <w:right w:space="0" w:sz="4" w:color="auto" w:val="single"/>
            </w:tcBorders>
            <w:vAlign w:val="center"/>
          </w:tcPr>
          <w:p w:rsidRDefault="009D1D1A" w:rsidP="00A77C24" w:rsidR="009D1D1A">
            <w:pPr>
              <w:jc w:val="right"/>
              <w:rPr>
                <w:sz w:val="24"/>
                <w:szCs w:val="24"/>
              </w:rPr>
            </w:pPr>
          </w:p>
        </w:tc>
        <w:tc>
          <w:tcPr>
            <w:tcW w:type="dxa" w:w="1218"/>
            <w:tcBorders>
              <w:top w:space="0" w:sz="4" w:color="auto" w:val="single"/>
              <w:left w:space="0" w:sz="4" w:color="auto" w:val="single"/>
              <w:bottom w:space="0" w:sz="4" w:color="auto" w:val="single"/>
              <w:right w:space="0" w:sz="4" w:color="auto" w:val="single"/>
            </w:tcBorders>
            <w:vAlign w:val="center"/>
          </w:tcPr>
          <w:p w:rsidRDefault="009D1D1A" w:rsidP="00A77C24" w:rsidR="009D1D1A">
            <w:pPr>
              <w:jc w:val="right"/>
              <w:rPr>
                <w:sz w:val="24"/>
                <w:szCs w:val="24"/>
              </w:rPr>
            </w:pPr>
            <w:r>
              <w:rPr>
                <w:sz w:val="24"/>
                <w:szCs w:val="24"/>
              </w:rPr>
              <w:t>14.687,50</w:t>
            </w:r>
          </w:p>
        </w:tc>
      </w:tr>
      <w:tr w:rsidTr="00A77C24" w:rsidR="009D1D1A" w:rsidRPr="007F406B">
        <w:trPr>
          <w:trHeight w:val="315"/>
          <w:jc w:val="center"/>
        </w:trPr>
        <w:tc>
          <w:tcPr>
            <w:tcW w:type="dxa" w:w="5488"/>
            <w:tcBorders>
              <w:top w:space="0" w:sz="4" w:color="auto" w:val="single"/>
              <w:left w:space="0" w:sz="4" w:color="auto" w:val="single"/>
              <w:bottom w:space="0" w:sz="4" w:color="auto" w:val="single"/>
              <w:right w:space="0" w:sz="4" w:color="auto" w:val="single"/>
            </w:tcBorders>
            <w:vAlign w:val="center"/>
            <w:hideMark/>
          </w:tcPr>
          <w:p w:rsidRDefault="009D1D1A" w:rsidP="00A77C24" w:rsidR="009D1D1A" w:rsidRPr="007F406B">
            <w:pPr>
              <w:rPr>
                <w:b/>
                <w:sz w:val="24"/>
                <w:szCs w:val="24"/>
              </w:rPr>
            </w:pPr>
            <w:r w:rsidRPr="007F406B">
              <w:rPr>
                <w:b/>
                <w:sz w:val="24"/>
                <w:szCs w:val="24"/>
              </w:rPr>
              <w:t>UKUPNO</w:t>
            </w:r>
          </w:p>
        </w:tc>
        <w:tc>
          <w:tcPr>
            <w:tcW w:type="dxa" w:w="1129"/>
            <w:tcBorders>
              <w:top w:space="0" w:sz="4" w:color="auto" w:val="single"/>
              <w:left w:space="0" w:sz="4" w:color="auto" w:val="single"/>
              <w:bottom w:space="0" w:sz="4" w:color="auto" w:val="single"/>
              <w:right w:space="0" w:sz="4" w:color="auto" w:val="single"/>
            </w:tcBorders>
            <w:vAlign w:val="center"/>
          </w:tcPr>
          <w:p w:rsidRDefault="009D1D1A" w:rsidP="00A77C24" w:rsidR="009D1D1A" w:rsidRPr="007F406B">
            <w:pPr>
              <w:jc w:val="right"/>
              <w:rPr>
                <w:b/>
                <w:sz w:val="24"/>
                <w:szCs w:val="24"/>
              </w:rPr>
            </w:pPr>
          </w:p>
        </w:tc>
        <w:tc>
          <w:tcPr>
            <w:tcW w:type="dxa" w:w="1144"/>
            <w:tcBorders>
              <w:top w:space="0" w:sz="4" w:color="auto" w:val="single"/>
              <w:left w:space="0" w:sz="4" w:color="auto" w:val="single"/>
              <w:bottom w:space="0" w:sz="4" w:color="auto" w:val="single"/>
              <w:right w:space="0" w:sz="4" w:color="auto" w:val="single"/>
            </w:tcBorders>
            <w:vAlign w:val="center"/>
          </w:tcPr>
          <w:p w:rsidRDefault="009D1D1A" w:rsidP="00A77C24" w:rsidR="009D1D1A" w:rsidRPr="007F406B">
            <w:pPr>
              <w:jc w:val="right"/>
              <w:rPr>
                <w:b/>
                <w:sz w:val="24"/>
                <w:szCs w:val="24"/>
              </w:rPr>
            </w:pPr>
          </w:p>
        </w:tc>
        <w:tc>
          <w:tcPr>
            <w:tcW w:type="dxa" w:w="1218"/>
            <w:tcBorders>
              <w:top w:space="0" w:sz="4" w:color="auto" w:val="single"/>
              <w:left w:space="0" w:sz="4" w:color="auto" w:val="single"/>
              <w:bottom w:space="0" w:sz="4" w:color="auto" w:val="single"/>
              <w:right w:space="0" w:sz="4" w:color="auto" w:val="single"/>
            </w:tcBorders>
            <w:vAlign w:val="center"/>
            <w:hideMark/>
          </w:tcPr>
          <w:p w:rsidRDefault="009D1D1A" w:rsidP="00A77C24" w:rsidR="009D1D1A" w:rsidRPr="007F406B">
            <w:pPr>
              <w:jc w:val="right"/>
              <w:rPr>
                <w:b/>
                <w:sz w:val="24"/>
                <w:szCs w:val="24"/>
              </w:rPr>
            </w:pPr>
            <w:r>
              <w:rPr>
                <w:b/>
                <w:sz w:val="24"/>
                <w:szCs w:val="24"/>
              </w:rPr>
              <w:t>15.087</w:t>
            </w:r>
            <w:r w:rsidRPr="007F406B">
              <w:rPr>
                <w:b/>
                <w:sz w:val="24"/>
                <w:szCs w:val="24"/>
              </w:rPr>
              <w:t>,</w:t>
            </w:r>
            <w:r>
              <w:rPr>
                <w:b/>
                <w:sz w:val="24"/>
                <w:szCs w:val="24"/>
              </w:rPr>
              <w:t>5</w:t>
            </w:r>
            <w:r w:rsidRPr="007F406B">
              <w:rPr>
                <w:b/>
                <w:sz w:val="24"/>
                <w:szCs w:val="24"/>
              </w:rPr>
              <w:t>0</w:t>
            </w:r>
          </w:p>
        </w:tc>
      </w:tr>
    </w:tbl>
    <w:p w:rsidRDefault="009D1D1A" w:rsidP="009D1D1A" w:rsidR="009D1D1A" w:rsidRPr="007F406B">
      <w:pPr>
        <w:spacing w:after="80"/>
        <w:jc w:val="both"/>
        <w:rPr>
          <w:sz w:val="24"/>
          <w:szCs w:val="24"/>
        </w:rPr>
      </w:pPr>
    </w:p>
    <w:p w:rsidRDefault="009D1D1A" w:rsidP="009D1D1A" w:rsidR="009D1D1A" w:rsidRPr="007F406B">
      <w:pPr>
        <w:spacing w:after="80"/>
        <w:ind w:hanging="705" w:left="705"/>
        <w:jc w:val="both"/>
        <w:rPr>
          <w:b/>
          <w:sz w:val="24"/>
          <w:szCs w:val="24"/>
        </w:rPr>
      </w:pPr>
    </w:p>
    <w:p w:rsidRDefault="009D1D1A" w:rsidP="009D1D1A" w:rsidR="009D1D1A" w:rsidRPr="007F406B">
      <w:pPr>
        <w:spacing w:after="80"/>
        <w:ind w:hanging="705" w:left="705"/>
        <w:jc w:val="both"/>
        <w:rPr>
          <w:b/>
          <w:sz w:val="24"/>
          <w:szCs w:val="24"/>
        </w:rPr>
      </w:pPr>
      <w:r w:rsidRPr="007F406B">
        <w:rPr>
          <w:b/>
          <w:sz w:val="24"/>
          <w:szCs w:val="24"/>
        </w:rPr>
        <w:t>2.</w:t>
      </w:r>
      <w:r w:rsidRPr="007F406B">
        <w:rPr>
          <w:b/>
          <w:sz w:val="24"/>
          <w:szCs w:val="24"/>
        </w:rPr>
        <w:tab/>
        <w:t xml:space="preserve">Predračun troškova za naredno šestomjesečno razdoblje </w:t>
      </w:r>
      <w:r>
        <w:rPr>
          <w:b/>
          <w:sz w:val="24"/>
          <w:szCs w:val="24"/>
        </w:rPr>
        <w:t>11</w:t>
      </w:r>
      <w:r w:rsidRPr="007F406B">
        <w:rPr>
          <w:b/>
          <w:sz w:val="24"/>
          <w:szCs w:val="24"/>
        </w:rPr>
        <w:t>.</w:t>
      </w:r>
      <w:r>
        <w:rPr>
          <w:b/>
          <w:sz w:val="24"/>
          <w:szCs w:val="24"/>
        </w:rPr>
        <w:t>02</w:t>
      </w:r>
      <w:r w:rsidRPr="007F406B">
        <w:rPr>
          <w:b/>
          <w:sz w:val="24"/>
          <w:szCs w:val="24"/>
        </w:rPr>
        <w:t>. do</w:t>
      </w:r>
      <w:r>
        <w:rPr>
          <w:b/>
          <w:sz w:val="24"/>
          <w:szCs w:val="24"/>
        </w:rPr>
        <w:t xml:space="preserve"> 11</w:t>
      </w:r>
      <w:r w:rsidRPr="007F406B">
        <w:rPr>
          <w:b/>
          <w:sz w:val="24"/>
          <w:szCs w:val="24"/>
        </w:rPr>
        <w:t>.0</w:t>
      </w:r>
      <w:r>
        <w:rPr>
          <w:b/>
          <w:sz w:val="24"/>
          <w:szCs w:val="24"/>
        </w:rPr>
        <w:t>7</w:t>
      </w:r>
      <w:r w:rsidRPr="007F406B">
        <w:rPr>
          <w:b/>
          <w:sz w:val="24"/>
          <w:szCs w:val="24"/>
        </w:rPr>
        <w:t>.201</w:t>
      </w:r>
      <w:r>
        <w:rPr>
          <w:b/>
          <w:sz w:val="24"/>
          <w:szCs w:val="24"/>
        </w:rPr>
        <w:t>9</w:t>
      </w:r>
      <w:r w:rsidRPr="007F406B">
        <w:rPr>
          <w:b/>
          <w:sz w:val="24"/>
          <w:szCs w:val="24"/>
        </w:rPr>
        <w:t>.</w:t>
      </w:r>
    </w:p>
    <w:p w:rsidRDefault="009D1D1A" w:rsidP="009D1D1A" w:rsidR="009D1D1A" w:rsidRPr="007F406B">
      <w:pPr>
        <w:spacing w:after="80"/>
        <w:jc w:val="both"/>
        <w:rPr>
          <w:b/>
          <w:sz w:val="24"/>
          <w:szCs w:val="24"/>
        </w:rPr>
      </w:pPr>
    </w:p>
    <w:p w:rsidRDefault="009D1D1A" w:rsidP="009D1D1A" w:rsidR="009D1D1A" w:rsidRPr="007F406B">
      <w:pPr>
        <w:spacing w:after="80"/>
        <w:jc w:val="both"/>
        <w:rPr>
          <w:sz w:val="24"/>
          <w:szCs w:val="24"/>
        </w:rPr>
      </w:pPr>
      <w:r w:rsidRPr="007F406B">
        <w:rPr>
          <w:sz w:val="24"/>
          <w:szCs w:val="24"/>
        </w:rPr>
        <w:t>U skladu sa čl.89. SZ predračun troškova stečajnog postupka za šestomjesečno razdoblje koje slijedi iznosi:</w:t>
      </w:r>
    </w:p>
    <w:p w:rsidRDefault="009D1D1A" w:rsidP="009D1D1A" w:rsidR="009D1D1A" w:rsidRPr="007F406B">
      <w:pPr>
        <w:spacing w:after="80"/>
        <w:jc w:val="both"/>
        <w:rPr>
          <w:b/>
          <w:sz w:val="24"/>
          <w:szCs w:val="24"/>
        </w:rPr>
      </w:pPr>
    </w:p>
    <w:tbl>
      <w:tblPr>
        <w:tblW w:type="dxa" w:w="9001"/>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716"/>
        <w:gridCol w:w="1159"/>
        <w:gridCol w:w="950"/>
        <w:gridCol w:w="1176"/>
      </w:tblGrid>
      <w:tr w:rsidTr="00A77C24" w:rsidR="009D1D1A" w:rsidRPr="007F406B">
        <w:trPr>
          <w:trHeight w:val="277"/>
          <w:jc w:val="center"/>
        </w:trPr>
        <w:tc>
          <w:tcPr>
            <w:tcW w:type="dxa" w:w="5716"/>
            <w:tcBorders>
              <w:top w:space="0" w:sz="4" w:color="auto" w:val="single"/>
              <w:left w:space="0" w:sz="4" w:color="auto" w:val="single"/>
              <w:bottom w:space="0" w:sz="4" w:color="auto" w:val="single"/>
              <w:right w:space="0" w:sz="4" w:color="auto" w:val="single"/>
            </w:tcBorders>
            <w:vAlign w:val="center"/>
          </w:tcPr>
          <w:p w:rsidRDefault="009D1D1A" w:rsidP="00A77C24" w:rsidR="009D1D1A" w:rsidRPr="007F406B">
            <w:pPr>
              <w:spacing w:after="80"/>
              <w:jc w:val="both"/>
              <w:rPr>
                <w:sz w:val="24"/>
                <w:szCs w:val="24"/>
              </w:rPr>
            </w:pPr>
          </w:p>
        </w:tc>
        <w:tc>
          <w:tcPr>
            <w:tcW w:type="dxa" w:w="1159"/>
            <w:tcBorders>
              <w:top w:space="0" w:sz="4" w:color="auto" w:val="single"/>
              <w:left w:space="0" w:sz="4" w:color="auto" w:val="single"/>
              <w:bottom w:space="0" w:sz="4" w:color="auto" w:val="single"/>
              <w:right w:space="0" w:sz="4" w:color="auto" w:val="single"/>
            </w:tcBorders>
            <w:vAlign w:val="center"/>
            <w:hideMark/>
          </w:tcPr>
          <w:p w:rsidRDefault="009D1D1A" w:rsidP="00A77C24" w:rsidR="009D1D1A" w:rsidRPr="007F406B">
            <w:pPr>
              <w:spacing w:after="80"/>
              <w:jc w:val="both"/>
              <w:rPr>
                <w:sz w:val="24"/>
                <w:szCs w:val="24"/>
              </w:rPr>
            </w:pPr>
            <w:r w:rsidRPr="007F406B">
              <w:rPr>
                <w:sz w:val="24"/>
                <w:szCs w:val="24"/>
              </w:rPr>
              <w:t>mjesečno</w:t>
            </w:r>
          </w:p>
        </w:tc>
        <w:tc>
          <w:tcPr>
            <w:tcW w:type="dxa" w:w="950"/>
            <w:tcBorders>
              <w:top w:space="0" w:sz="4" w:color="auto" w:val="single"/>
              <w:left w:space="0" w:sz="4" w:color="auto" w:val="single"/>
              <w:bottom w:space="0" w:sz="4" w:color="auto" w:val="single"/>
              <w:right w:space="0" w:sz="4" w:color="auto" w:val="single"/>
            </w:tcBorders>
            <w:vAlign w:val="center"/>
            <w:hideMark/>
          </w:tcPr>
          <w:p w:rsidRDefault="009D1D1A" w:rsidP="00A77C24" w:rsidR="009D1D1A" w:rsidRPr="007F406B">
            <w:pPr>
              <w:spacing w:after="80"/>
              <w:jc w:val="both"/>
              <w:rPr>
                <w:sz w:val="24"/>
                <w:szCs w:val="24"/>
              </w:rPr>
            </w:pPr>
            <w:r w:rsidRPr="007F406B">
              <w:rPr>
                <w:sz w:val="24"/>
                <w:szCs w:val="24"/>
              </w:rPr>
              <w:t>mjeseci</w:t>
            </w:r>
          </w:p>
        </w:tc>
        <w:tc>
          <w:tcPr>
            <w:tcW w:type="dxa" w:w="1176"/>
            <w:tcBorders>
              <w:top w:space="0" w:sz="4" w:color="auto" w:val="single"/>
              <w:left w:space="0" w:sz="4" w:color="auto" w:val="single"/>
              <w:bottom w:space="0" w:sz="4" w:color="auto" w:val="single"/>
              <w:right w:space="0" w:sz="4" w:color="auto" w:val="single"/>
            </w:tcBorders>
            <w:vAlign w:val="center"/>
            <w:hideMark/>
          </w:tcPr>
          <w:p w:rsidRDefault="009D1D1A" w:rsidP="00A77C24" w:rsidR="009D1D1A" w:rsidRPr="007F406B">
            <w:pPr>
              <w:spacing w:after="80"/>
              <w:jc w:val="both"/>
              <w:rPr>
                <w:sz w:val="24"/>
                <w:szCs w:val="24"/>
              </w:rPr>
            </w:pPr>
            <w:r w:rsidRPr="007F406B">
              <w:rPr>
                <w:sz w:val="24"/>
                <w:szCs w:val="24"/>
              </w:rPr>
              <w:t>ukupno</w:t>
            </w:r>
          </w:p>
        </w:tc>
      </w:tr>
      <w:tr w:rsidTr="00A77C24" w:rsidR="009D1D1A" w:rsidRPr="007F406B">
        <w:trPr>
          <w:trHeight w:val="277"/>
          <w:jc w:val="center"/>
        </w:trPr>
        <w:tc>
          <w:tcPr>
            <w:tcW w:type="dxa" w:w="5716"/>
            <w:tcBorders>
              <w:top w:space="0" w:sz="4" w:color="auto" w:val="single"/>
              <w:left w:space="0" w:sz="4" w:color="auto" w:val="single"/>
              <w:bottom w:space="0" w:sz="4" w:color="auto" w:val="single"/>
              <w:right w:space="0" w:sz="4" w:color="auto" w:val="single"/>
            </w:tcBorders>
            <w:vAlign w:val="center"/>
            <w:hideMark/>
          </w:tcPr>
          <w:p w:rsidRDefault="009D1D1A" w:rsidP="00A77C24" w:rsidR="009D1D1A" w:rsidRPr="007F406B">
            <w:pPr>
              <w:spacing w:after="80"/>
              <w:jc w:val="both"/>
              <w:rPr>
                <w:sz w:val="24"/>
                <w:szCs w:val="24"/>
              </w:rPr>
            </w:pPr>
            <w:r w:rsidRPr="007F406B">
              <w:rPr>
                <w:sz w:val="24"/>
                <w:szCs w:val="24"/>
              </w:rPr>
              <w:t>Troškovi računovodstva</w:t>
            </w:r>
          </w:p>
        </w:tc>
        <w:tc>
          <w:tcPr>
            <w:tcW w:type="dxa" w:w="1159"/>
            <w:tcBorders>
              <w:top w:space="0" w:sz="4" w:color="auto" w:val="single"/>
              <w:left w:space="0" w:sz="4" w:color="auto" w:val="single"/>
              <w:bottom w:space="0" w:sz="4" w:color="auto" w:val="single"/>
              <w:right w:space="0" w:sz="4" w:color="auto" w:val="single"/>
            </w:tcBorders>
            <w:vAlign w:val="center"/>
            <w:hideMark/>
          </w:tcPr>
          <w:p w:rsidRDefault="009D1D1A" w:rsidP="00A77C24" w:rsidR="009D1D1A" w:rsidRPr="007F406B">
            <w:pPr>
              <w:spacing w:after="80"/>
              <w:jc w:val="both"/>
              <w:rPr>
                <w:sz w:val="24"/>
                <w:szCs w:val="24"/>
              </w:rPr>
            </w:pPr>
            <w:r w:rsidRPr="007F406B">
              <w:rPr>
                <w:sz w:val="24"/>
                <w:szCs w:val="24"/>
              </w:rPr>
              <w:t>1.250,00</w:t>
            </w:r>
          </w:p>
        </w:tc>
        <w:tc>
          <w:tcPr>
            <w:tcW w:type="dxa" w:w="950"/>
            <w:tcBorders>
              <w:top w:space="0" w:sz="4" w:color="auto" w:val="single"/>
              <w:left w:space="0" w:sz="4" w:color="auto" w:val="single"/>
              <w:bottom w:space="0" w:sz="4" w:color="auto" w:val="single"/>
              <w:right w:space="0" w:sz="4" w:color="auto" w:val="single"/>
            </w:tcBorders>
            <w:vAlign w:val="center"/>
            <w:hideMark/>
          </w:tcPr>
          <w:p w:rsidRDefault="009D1D1A" w:rsidP="00A77C24" w:rsidR="009D1D1A" w:rsidRPr="007F406B">
            <w:pPr>
              <w:spacing w:after="80"/>
              <w:jc w:val="both"/>
              <w:rPr>
                <w:sz w:val="24"/>
                <w:szCs w:val="24"/>
              </w:rPr>
            </w:pPr>
            <w:r w:rsidRPr="007F406B">
              <w:rPr>
                <w:sz w:val="24"/>
                <w:szCs w:val="24"/>
              </w:rPr>
              <w:t>6</w:t>
            </w:r>
          </w:p>
        </w:tc>
        <w:tc>
          <w:tcPr>
            <w:tcW w:type="dxa" w:w="1176"/>
            <w:tcBorders>
              <w:top w:space="0" w:sz="4" w:color="auto" w:val="single"/>
              <w:left w:space="0" w:sz="4" w:color="auto" w:val="single"/>
              <w:bottom w:space="0" w:sz="4" w:color="auto" w:val="single"/>
              <w:right w:space="0" w:sz="4" w:color="auto" w:val="single"/>
            </w:tcBorders>
            <w:vAlign w:val="center"/>
            <w:hideMark/>
          </w:tcPr>
          <w:p w:rsidRDefault="009D1D1A" w:rsidP="00A77C24" w:rsidR="009D1D1A" w:rsidRPr="007F406B">
            <w:pPr>
              <w:spacing w:after="80"/>
              <w:jc w:val="both"/>
              <w:rPr>
                <w:sz w:val="24"/>
                <w:szCs w:val="24"/>
              </w:rPr>
            </w:pPr>
            <w:r w:rsidRPr="007F406B">
              <w:rPr>
                <w:sz w:val="24"/>
                <w:szCs w:val="24"/>
              </w:rPr>
              <w:t>7.500,00</w:t>
            </w:r>
          </w:p>
        </w:tc>
      </w:tr>
      <w:tr w:rsidTr="00A77C24" w:rsidR="009D1D1A" w:rsidRPr="007F406B">
        <w:trPr>
          <w:trHeight w:val="277"/>
          <w:jc w:val="center"/>
        </w:trPr>
        <w:tc>
          <w:tcPr>
            <w:tcW w:type="dxa" w:w="5716"/>
            <w:tcBorders>
              <w:top w:space="0" w:sz="4" w:color="auto" w:val="single"/>
              <w:left w:space="0" w:sz="4" w:color="auto" w:val="single"/>
              <w:bottom w:space="0" w:sz="4" w:color="auto" w:val="single"/>
              <w:right w:space="0" w:sz="4" w:color="auto" w:val="single"/>
            </w:tcBorders>
            <w:vAlign w:val="center"/>
            <w:hideMark/>
          </w:tcPr>
          <w:p w:rsidRDefault="009D1D1A" w:rsidP="00A77C24" w:rsidR="009D1D1A" w:rsidRPr="007F406B">
            <w:pPr>
              <w:spacing w:after="80"/>
              <w:jc w:val="both"/>
              <w:rPr>
                <w:sz w:val="24"/>
                <w:szCs w:val="24"/>
              </w:rPr>
            </w:pPr>
            <w:r w:rsidRPr="007F406B">
              <w:rPr>
                <w:sz w:val="24"/>
                <w:szCs w:val="24"/>
              </w:rPr>
              <w:t>Bankarski troškovi</w:t>
            </w:r>
          </w:p>
        </w:tc>
        <w:tc>
          <w:tcPr>
            <w:tcW w:type="dxa" w:w="1159"/>
            <w:tcBorders>
              <w:top w:space="0" w:sz="4" w:color="auto" w:val="single"/>
              <w:left w:space="0" w:sz="4" w:color="auto" w:val="single"/>
              <w:bottom w:space="0" w:sz="4" w:color="auto" w:val="single"/>
              <w:right w:space="0" w:sz="4" w:color="auto" w:val="single"/>
            </w:tcBorders>
            <w:vAlign w:val="center"/>
            <w:hideMark/>
          </w:tcPr>
          <w:p w:rsidRDefault="009D1D1A" w:rsidP="00A77C24" w:rsidR="009D1D1A" w:rsidRPr="007F406B">
            <w:pPr>
              <w:spacing w:after="80"/>
              <w:jc w:val="both"/>
              <w:rPr>
                <w:sz w:val="24"/>
                <w:szCs w:val="24"/>
              </w:rPr>
            </w:pPr>
            <w:r w:rsidRPr="007F406B">
              <w:rPr>
                <w:sz w:val="24"/>
                <w:szCs w:val="24"/>
              </w:rPr>
              <w:t>50,00</w:t>
            </w:r>
          </w:p>
        </w:tc>
        <w:tc>
          <w:tcPr>
            <w:tcW w:type="dxa" w:w="950"/>
            <w:tcBorders>
              <w:top w:space="0" w:sz="4" w:color="auto" w:val="single"/>
              <w:left w:space="0" w:sz="4" w:color="auto" w:val="single"/>
              <w:bottom w:space="0" w:sz="4" w:color="auto" w:val="single"/>
              <w:right w:space="0" w:sz="4" w:color="auto" w:val="single"/>
            </w:tcBorders>
            <w:vAlign w:val="center"/>
            <w:hideMark/>
          </w:tcPr>
          <w:p w:rsidRDefault="009D1D1A" w:rsidP="00A77C24" w:rsidR="009D1D1A" w:rsidRPr="007F406B">
            <w:pPr>
              <w:spacing w:after="80"/>
              <w:jc w:val="both"/>
              <w:rPr>
                <w:sz w:val="24"/>
                <w:szCs w:val="24"/>
              </w:rPr>
            </w:pPr>
            <w:r w:rsidRPr="007F406B">
              <w:rPr>
                <w:sz w:val="24"/>
                <w:szCs w:val="24"/>
              </w:rPr>
              <w:t>6</w:t>
            </w:r>
          </w:p>
        </w:tc>
        <w:tc>
          <w:tcPr>
            <w:tcW w:type="dxa" w:w="1176"/>
            <w:tcBorders>
              <w:top w:space="0" w:sz="4" w:color="auto" w:val="single"/>
              <w:left w:space="0" w:sz="4" w:color="auto" w:val="single"/>
              <w:bottom w:space="0" w:sz="4" w:color="auto" w:val="single"/>
              <w:right w:space="0" w:sz="4" w:color="auto" w:val="single"/>
            </w:tcBorders>
            <w:vAlign w:val="center"/>
            <w:hideMark/>
          </w:tcPr>
          <w:p w:rsidRDefault="009D1D1A" w:rsidP="00A77C24" w:rsidR="009D1D1A" w:rsidRPr="007F406B">
            <w:pPr>
              <w:spacing w:after="80"/>
              <w:jc w:val="both"/>
              <w:rPr>
                <w:sz w:val="24"/>
                <w:szCs w:val="24"/>
              </w:rPr>
            </w:pPr>
            <w:r w:rsidRPr="007F406B">
              <w:rPr>
                <w:sz w:val="24"/>
                <w:szCs w:val="24"/>
              </w:rPr>
              <w:t>300,00</w:t>
            </w:r>
          </w:p>
        </w:tc>
      </w:tr>
      <w:tr w:rsidTr="00A77C24" w:rsidR="009D1D1A" w:rsidRPr="007F406B">
        <w:trPr>
          <w:trHeight w:val="251"/>
          <w:jc w:val="center"/>
        </w:trPr>
        <w:tc>
          <w:tcPr>
            <w:tcW w:type="dxa" w:w="5716"/>
            <w:tcBorders>
              <w:top w:space="0" w:sz="4" w:color="auto" w:val="single"/>
              <w:left w:space="0" w:sz="4" w:color="auto" w:val="single"/>
              <w:bottom w:space="0" w:sz="4" w:color="auto" w:val="single"/>
              <w:right w:space="0" w:sz="4" w:color="auto" w:val="single"/>
            </w:tcBorders>
            <w:vAlign w:val="center"/>
            <w:hideMark/>
          </w:tcPr>
          <w:p w:rsidRDefault="009D1D1A" w:rsidP="00A77C24" w:rsidR="009D1D1A" w:rsidRPr="007F406B">
            <w:pPr>
              <w:spacing w:after="80"/>
              <w:jc w:val="both"/>
              <w:rPr>
                <w:sz w:val="24"/>
                <w:szCs w:val="24"/>
              </w:rPr>
            </w:pPr>
            <w:r w:rsidRPr="007F406B">
              <w:rPr>
                <w:sz w:val="24"/>
                <w:szCs w:val="24"/>
              </w:rPr>
              <w:t>Materijalni troškovi (poštarina, uredski materijal, biljezi)</w:t>
            </w:r>
          </w:p>
        </w:tc>
        <w:tc>
          <w:tcPr>
            <w:tcW w:type="dxa" w:w="1159"/>
            <w:tcBorders>
              <w:top w:space="0" w:sz="4" w:color="auto" w:val="single"/>
              <w:left w:space="0" w:sz="4" w:color="auto" w:val="single"/>
              <w:bottom w:space="0" w:sz="4" w:color="auto" w:val="single"/>
              <w:right w:space="0" w:sz="4" w:color="auto" w:val="single"/>
            </w:tcBorders>
            <w:vAlign w:val="center"/>
            <w:hideMark/>
          </w:tcPr>
          <w:p w:rsidRDefault="009D1D1A" w:rsidP="00A77C24" w:rsidR="009D1D1A" w:rsidRPr="007F406B">
            <w:pPr>
              <w:spacing w:after="80"/>
              <w:jc w:val="both"/>
              <w:rPr>
                <w:sz w:val="24"/>
                <w:szCs w:val="24"/>
              </w:rPr>
            </w:pPr>
            <w:r w:rsidRPr="007F406B">
              <w:rPr>
                <w:sz w:val="24"/>
                <w:szCs w:val="24"/>
              </w:rPr>
              <w:t>150,00</w:t>
            </w:r>
          </w:p>
        </w:tc>
        <w:tc>
          <w:tcPr>
            <w:tcW w:type="dxa" w:w="950"/>
            <w:tcBorders>
              <w:top w:space="0" w:sz="4" w:color="auto" w:val="single"/>
              <w:left w:space="0" w:sz="4" w:color="auto" w:val="single"/>
              <w:bottom w:space="0" w:sz="4" w:color="auto" w:val="single"/>
              <w:right w:space="0" w:sz="4" w:color="auto" w:val="single"/>
            </w:tcBorders>
            <w:vAlign w:val="center"/>
            <w:hideMark/>
          </w:tcPr>
          <w:p w:rsidRDefault="009D1D1A" w:rsidP="00A77C24" w:rsidR="009D1D1A" w:rsidRPr="007F406B">
            <w:pPr>
              <w:spacing w:after="80"/>
              <w:jc w:val="both"/>
              <w:rPr>
                <w:sz w:val="24"/>
                <w:szCs w:val="24"/>
              </w:rPr>
            </w:pPr>
            <w:r w:rsidRPr="007F406B">
              <w:rPr>
                <w:sz w:val="24"/>
                <w:szCs w:val="24"/>
              </w:rPr>
              <w:t>6</w:t>
            </w:r>
          </w:p>
        </w:tc>
        <w:tc>
          <w:tcPr>
            <w:tcW w:type="dxa" w:w="1176"/>
            <w:tcBorders>
              <w:top w:space="0" w:sz="4" w:color="auto" w:val="single"/>
              <w:left w:space="0" w:sz="4" w:color="auto" w:val="single"/>
              <w:bottom w:space="0" w:sz="4" w:color="auto" w:val="single"/>
              <w:right w:space="0" w:sz="4" w:color="auto" w:val="single"/>
            </w:tcBorders>
            <w:vAlign w:val="center"/>
            <w:hideMark/>
          </w:tcPr>
          <w:p w:rsidRDefault="009D1D1A" w:rsidP="00A77C24" w:rsidR="009D1D1A" w:rsidRPr="007F406B">
            <w:pPr>
              <w:spacing w:after="80"/>
              <w:jc w:val="both"/>
              <w:rPr>
                <w:sz w:val="24"/>
                <w:szCs w:val="24"/>
              </w:rPr>
            </w:pPr>
            <w:r w:rsidRPr="007F406B">
              <w:rPr>
                <w:sz w:val="24"/>
                <w:szCs w:val="24"/>
              </w:rPr>
              <w:t>900,00</w:t>
            </w:r>
          </w:p>
        </w:tc>
      </w:tr>
      <w:tr w:rsidTr="00A77C24" w:rsidR="009D1D1A" w:rsidRPr="007F406B">
        <w:trPr>
          <w:trHeight w:val="241"/>
          <w:jc w:val="center"/>
        </w:trPr>
        <w:tc>
          <w:tcPr>
            <w:tcW w:type="dxa" w:w="5716"/>
            <w:tcBorders>
              <w:top w:space="0" w:sz="4" w:color="auto" w:val="single"/>
              <w:left w:space="0" w:sz="4" w:color="auto" w:val="single"/>
              <w:bottom w:space="0" w:sz="4" w:color="auto" w:val="single"/>
              <w:right w:space="0" w:sz="4" w:color="auto" w:val="single"/>
            </w:tcBorders>
            <w:vAlign w:val="center"/>
            <w:hideMark/>
          </w:tcPr>
          <w:p w:rsidRDefault="009D1D1A" w:rsidP="00A77C24" w:rsidR="009D1D1A" w:rsidRPr="007F406B">
            <w:pPr>
              <w:spacing w:after="80"/>
              <w:jc w:val="both"/>
              <w:rPr>
                <w:sz w:val="24"/>
                <w:szCs w:val="24"/>
              </w:rPr>
            </w:pPr>
            <w:r w:rsidRPr="007F406B">
              <w:rPr>
                <w:sz w:val="24"/>
                <w:szCs w:val="24"/>
              </w:rPr>
              <w:t>Bankarska naknada (trošak zatvaranja računa)</w:t>
            </w:r>
          </w:p>
        </w:tc>
        <w:tc>
          <w:tcPr>
            <w:tcW w:type="dxa" w:w="2109"/>
            <w:gridSpan w:val="2"/>
            <w:tcBorders>
              <w:top w:space="0" w:sz="4" w:color="auto" w:val="single"/>
              <w:left w:space="0" w:sz="4" w:color="auto" w:val="single"/>
              <w:bottom w:space="0" w:sz="4" w:color="auto" w:val="single"/>
              <w:right w:space="0" w:sz="4" w:color="auto" w:val="single"/>
            </w:tcBorders>
            <w:vAlign w:val="center"/>
          </w:tcPr>
          <w:p w:rsidRDefault="009D1D1A" w:rsidP="00A77C24" w:rsidR="009D1D1A" w:rsidRPr="007F406B">
            <w:pPr>
              <w:spacing w:after="80"/>
              <w:jc w:val="both"/>
              <w:rPr>
                <w:sz w:val="24"/>
                <w:szCs w:val="24"/>
              </w:rPr>
            </w:pPr>
          </w:p>
        </w:tc>
        <w:tc>
          <w:tcPr>
            <w:tcW w:type="dxa" w:w="1176"/>
            <w:tcBorders>
              <w:top w:space="0" w:sz="4" w:color="auto" w:val="single"/>
              <w:left w:space="0" w:sz="4" w:color="auto" w:val="single"/>
              <w:bottom w:space="0" w:sz="4" w:color="auto" w:val="single"/>
              <w:right w:space="0" w:sz="4" w:color="auto" w:val="single"/>
            </w:tcBorders>
            <w:vAlign w:val="center"/>
            <w:hideMark/>
          </w:tcPr>
          <w:p w:rsidRDefault="009D1D1A" w:rsidP="00A77C24" w:rsidR="009D1D1A" w:rsidRPr="007F406B">
            <w:pPr>
              <w:spacing w:after="80"/>
              <w:jc w:val="both"/>
              <w:rPr>
                <w:sz w:val="24"/>
                <w:szCs w:val="24"/>
              </w:rPr>
            </w:pPr>
            <w:r w:rsidRPr="007F406B">
              <w:rPr>
                <w:sz w:val="24"/>
                <w:szCs w:val="24"/>
              </w:rPr>
              <w:t>200,00</w:t>
            </w:r>
          </w:p>
        </w:tc>
      </w:tr>
      <w:tr w:rsidTr="00A77C24" w:rsidR="009D1D1A" w:rsidRPr="007F406B">
        <w:trPr>
          <w:trHeight w:val="293"/>
          <w:jc w:val="center"/>
        </w:trPr>
        <w:tc>
          <w:tcPr>
            <w:tcW w:type="dxa" w:w="5716"/>
            <w:tcBorders>
              <w:top w:space="0" w:sz="4" w:color="auto" w:val="single"/>
              <w:left w:space="0" w:sz="4" w:color="auto" w:val="single"/>
              <w:bottom w:space="0" w:sz="4" w:color="auto" w:val="single"/>
              <w:right w:space="0" w:sz="4" w:color="auto" w:val="single"/>
            </w:tcBorders>
            <w:vAlign w:val="center"/>
            <w:hideMark/>
          </w:tcPr>
          <w:p w:rsidRDefault="009D1D1A" w:rsidP="00A77C24" w:rsidR="009D1D1A" w:rsidRPr="007F406B">
            <w:pPr>
              <w:spacing w:after="80"/>
              <w:jc w:val="both"/>
              <w:rPr>
                <w:sz w:val="24"/>
                <w:szCs w:val="24"/>
              </w:rPr>
            </w:pPr>
            <w:r w:rsidRPr="007F406B">
              <w:rPr>
                <w:sz w:val="24"/>
                <w:szCs w:val="24"/>
              </w:rPr>
              <w:t>Troškovi procjene imovine</w:t>
            </w:r>
          </w:p>
        </w:tc>
        <w:tc>
          <w:tcPr>
            <w:tcW w:type="dxa" w:w="1159"/>
            <w:tcBorders>
              <w:top w:space="0" w:sz="4" w:color="auto" w:val="single"/>
              <w:left w:space="0" w:sz="4" w:color="auto" w:val="single"/>
              <w:bottom w:space="0" w:sz="4" w:color="auto" w:val="single"/>
              <w:right w:space="0" w:sz="4" w:color="auto" w:val="single"/>
            </w:tcBorders>
            <w:vAlign w:val="center"/>
          </w:tcPr>
          <w:p w:rsidRDefault="009D1D1A" w:rsidP="00A77C24" w:rsidR="009D1D1A" w:rsidRPr="007F406B">
            <w:pPr>
              <w:spacing w:after="80"/>
              <w:jc w:val="both"/>
              <w:rPr>
                <w:sz w:val="24"/>
                <w:szCs w:val="24"/>
              </w:rPr>
            </w:pPr>
          </w:p>
        </w:tc>
        <w:tc>
          <w:tcPr>
            <w:tcW w:type="dxa" w:w="950"/>
            <w:tcBorders>
              <w:top w:space="0" w:sz="4" w:color="auto" w:val="single"/>
              <w:left w:space="0" w:sz="4" w:color="auto" w:val="single"/>
              <w:bottom w:space="0" w:sz="4" w:color="auto" w:val="single"/>
              <w:right w:space="0" w:sz="4" w:color="auto" w:val="single"/>
            </w:tcBorders>
            <w:vAlign w:val="center"/>
          </w:tcPr>
          <w:p w:rsidRDefault="009D1D1A" w:rsidP="00A77C24" w:rsidR="009D1D1A" w:rsidRPr="007F406B">
            <w:pPr>
              <w:spacing w:after="80"/>
              <w:jc w:val="both"/>
              <w:rPr>
                <w:sz w:val="24"/>
                <w:szCs w:val="24"/>
              </w:rPr>
            </w:pPr>
          </w:p>
        </w:tc>
        <w:tc>
          <w:tcPr>
            <w:tcW w:type="dxa" w:w="1176"/>
            <w:tcBorders>
              <w:top w:space="0" w:sz="4" w:color="auto" w:val="single"/>
              <w:left w:space="0" w:sz="4" w:color="auto" w:val="single"/>
              <w:bottom w:space="0" w:sz="4" w:color="auto" w:val="single"/>
              <w:right w:space="0" w:sz="4" w:color="auto" w:val="single"/>
            </w:tcBorders>
            <w:vAlign w:val="center"/>
            <w:hideMark/>
          </w:tcPr>
          <w:p w:rsidRDefault="009D1D1A" w:rsidP="00A77C24" w:rsidR="009D1D1A" w:rsidRPr="007F406B">
            <w:pPr>
              <w:spacing w:after="80"/>
              <w:jc w:val="both"/>
              <w:rPr>
                <w:sz w:val="24"/>
                <w:szCs w:val="24"/>
              </w:rPr>
            </w:pPr>
            <w:r w:rsidRPr="007F406B">
              <w:rPr>
                <w:sz w:val="24"/>
                <w:szCs w:val="24"/>
              </w:rPr>
              <w:t>5.500,00</w:t>
            </w:r>
          </w:p>
        </w:tc>
      </w:tr>
      <w:tr w:rsidTr="00A77C24" w:rsidR="009D1D1A" w:rsidRPr="007F406B">
        <w:trPr>
          <w:trHeight w:val="293"/>
          <w:jc w:val="center"/>
        </w:trPr>
        <w:tc>
          <w:tcPr>
            <w:tcW w:type="dxa" w:w="5716"/>
            <w:tcBorders>
              <w:top w:space="0" w:sz="4" w:color="auto" w:val="single"/>
              <w:left w:space="0" w:sz="4" w:color="auto" w:val="single"/>
              <w:bottom w:space="0" w:sz="4" w:color="auto" w:val="single"/>
              <w:right w:space="0" w:sz="4" w:color="auto" w:val="single"/>
            </w:tcBorders>
            <w:vAlign w:val="center"/>
          </w:tcPr>
          <w:p w:rsidRDefault="009D1D1A" w:rsidP="00A77C24" w:rsidR="009D1D1A" w:rsidRPr="007F406B">
            <w:pPr>
              <w:spacing w:after="80"/>
              <w:jc w:val="both"/>
              <w:rPr>
                <w:sz w:val="24"/>
                <w:szCs w:val="24"/>
              </w:rPr>
            </w:pPr>
            <w:r w:rsidRPr="007F406B">
              <w:rPr>
                <w:sz w:val="24"/>
                <w:szCs w:val="24"/>
              </w:rPr>
              <w:t>Troškovi unovčenja imovine</w:t>
            </w:r>
          </w:p>
        </w:tc>
        <w:tc>
          <w:tcPr>
            <w:tcW w:type="dxa" w:w="1159"/>
            <w:tcBorders>
              <w:top w:space="0" w:sz="4" w:color="auto" w:val="single"/>
              <w:left w:space="0" w:sz="4" w:color="auto" w:val="single"/>
              <w:bottom w:space="0" w:sz="4" w:color="auto" w:val="single"/>
              <w:right w:space="0" w:sz="4" w:color="auto" w:val="single"/>
            </w:tcBorders>
            <w:vAlign w:val="center"/>
          </w:tcPr>
          <w:p w:rsidRDefault="009D1D1A" w:rsidP="00A77C24" w:rsidR="009D1D1A" w:rsidRPr="007F406B">
            <w:pPr>
              <w:spacing w:after="80"/>
              <w:jc w:val="both"/>
              <w:rPr>
                <w:sz w:val="24"/>
                <w:szCs w:val="24"/>
              </w:rPr>
            </w:pPr>
          </w:p>
        </w:tc>
        <w:tc>
          <w:tcPr>
            <w:tcW w:type="dxa" w:w="950"/>
            <w:tcBorders>
              <w:top w:space="0" w:sz="4" w:color="auto" w:val="single"/>
              <w:left w:space="0" w:sz="4" w:color="auto" w:val="single"/>
              <w:bottom w:space="0" w:sz="4" w:color="auto" w:val="single"/>
              <w:right w:space="0" w:sz="4" w:color="auto" w:val="single"/>
            </w:tcBorders>
            <w:vAlign w:val="center"/>
          </w:tcPr>
          <w:p w:rsidRDefault="009D1D1A" w:rsidP="00A77C24" w:rsidR="009D1D1A" w:rsidRPr="007F406B">
            <w:pPr>
              <w:spacing w:after="80"/>
              <w:jc w:val="both"/>
              <w:rPr>
                <w:sz w:val="24"/>
                <w:szCs w:val="24"/>
              </w:rPr>
            </w:pPr>
          </w:p>
        </w:tc>
        <w:tc>
          <w:tcPr>
            <w:tcW w:type="dxa" w:w="1176"/>
            <w:tcBorders>
              <w:top w:space="0" w:sz="4" w:color="auto" w:val="single"/>
              <w:left w:space="0" w:sz="4" w:color="auto" w:val="single"/>
              <w:bottom w:space="0" w:sz="4" w:color="auto" w:val="single"/>
              <w:right w:space="0" w:sz="4" w:color="auto" w:val="single"/>
            </w:tcBorders>
            <w:vAlign w:val="center"/>
          </w:tcPr>
          <w:p w:rsidRDefault="009D1D1A" w:rsidP="00A77C24" w:rsidR="009D1D1A" w:rsidRPr="007F406B">
            <w:pPr>
              <w:spacing w:after="80"/>
              <w:jc w:val="both"/>
              <w:rPr>
                <w:sz w:val="24"/>
                <w:szCs w:val="24"/>
              </w:rPr>
            </w:pPr>
            <w:r w:rsidRPr="007F406B">
              <w:rPr>
                <w:sz w:val="24"/>
                <w:szCs w:val="24"/>
              </w:rPr>
              <w:t>1.500,00</w:t>
            </w:r>
          </w:p>
        </w:tc>
      </w:tr>
      <w:tr w:rsidTr="00A77C24" w:rsidR="009D1D1A" w:rsidRPr="007F406B">
        <w:trPr>
          <w:trHeight w:val="293"/>
          <w:jc w:val="center"/>
        </w:trPr>
        <w:tc>
          <w:tcPr>
            <w:tcW w:type="dxa" w:w="5716"/>
            <w:tcBorders>
              <w:top w:space="0" w:sz="4" w:color="auto" w:val="single"/>
              <w:left w:space="0" w:sz="4" w:color="auto" w:val="single"/>
              <w:bottom w:space="0" w:sz="4" w:color="auto" w:val="single"/>
              <w:right w:space="0" w:sz="4" w:color="auto" w:val="single"/>
            </w:tcBorders>
            <w:vAlign w:val="center"/>
          </w:tcPr>
          <w:p w:rsidRDefault="009D1D1A" w:rsidP="00A77C24" w:rsidR="009D1D1A" w:rsidRPr="007F406B">
            <w:pPr>
              <w:spacing w:after="80"/>
              <w:jc w:val="both"/>
              <w:rPr>
                <w:sz w:val="24"/>
                <w:szCs w:val="24"/>
              </w:rPr>
            </w:pPr>
            <w:r w:rsidRPr="007F406B">
              <w:rPr>
                <w:sz w:val="24"/>
                <w:szCs w:val="24"/>
              </w:rPr>
              <w:t xml:space="preserve">Komunalna naknada za prostor na adresi </w:t>
            </w:r>
            <w:r>
              <w:rPr>
                <w:sz w:val="24"/>
                <w:szCs w:val="24"/>
              </w:rPr>
              <w:t xml:space="preserve">Petrovaradinsja 1, zagreg, garažna mjesta, nekretnina u Zelini </w:t>
            </w:r>
          </w:p>
        </w:tc>
        <w:tc>
          <w:tcPr>
            <w:tcW w:type="dxa" w:w="1159"/>
            <w:tcBorders>
              <w:top w:space="0" w:sz="4" w:color="auto" w:val="single"/>
              <w:left w:space="0" w:sz="4" w:color="auto" w:val="single"/>
              <w:bottom w:space="0" w:sz="4" w:color="auto" w:val="single"/>
              <w:right w:space="0" w:sz="4" w:color="auto" w:val="single"/>
            </w:tcBorders>
            <w:vAlign w:val="center"/>
          </w:tcPr>
          <w:p w:rsidRDefault="009D1D1A" w:rsidP="00A77C24" w:rsidR="009D1D1A" w:rsidRPr="007F406B">
            <w:pPr>
              <w:spacing w:after="80"/>
              <w:jc w:val="both"/>
              <w:rPr>
                <w:sz w:val="24"/>
                <w:szCs w:val="24"/>
              </w:rPr>
            </w:pPr>
            <w:r>
              <w:rPr>
                <w:sz w:val="24"/>
                <w:szCs w:val="24"/>
              </w:rPr>
              <w:t>3.000</w:t>
            </w:r>
            <w:r w:rsidRPr="007F406B">
              <w:rPr>
                <w:sz w:val="24"/>
                <w:szCs w:val="24"/>
              </w:rPr>
              <w:t>,</w:t>
            </w:r>
            <w:r>
              <w:rPr>
                <w:sz w:val="24"/>
                <w:szCs w:val="24"/>
              </w:rPr>
              <w:t>00</w:t>
            </w:r>
          </w:p>
        </w:tc>
        <w:tc>
          <w:tcPr>
            <w:tcW w:type="dxa" w:w="950"/>
            <w:tcBorders>
              <w:top w:space="0" w:sz="4" w:color="auto" w:val="single"/>
              <w:left w:space="0" w:sz="4" w:color="auto" w:val="single"/>
              <w:bottom w:space="0" w:sz="4" w:color="auto" w:val="single"/>
              <w:right w:space="0" w:sz="4" w:color="auto" w:val="single"/>
            </w:tcBorders>
            <w:vAlign w:val="center"/>
          </w:tcPr>
          <w:p w:rsidRDefault="009D1D1A" w:rsidP="00A77C24" w:rsidR="009D1D1A" w:rsidRPr="007F406B">
            <w:pPr>
              <w:spacing w:after="80"/>
              <w:jc w:val="both"/>
              <w:rPr>
                <w:sz w:val="24"/>
                <w:szCs w:val="24"/>
              </w:rPr>
            </w:pPr>
            <w:r w:rsidRPr="007F406B">
              <w:rPr>
                <w:sz w:val="24"/>
                <w:szCs w:val="24"/>
              </w:rPr>
              <w:t>6</w:t>
            </w:r>
          </w:p>
        </w:tc>
        <w:tc>
          <w:tcPr>
            <w:tcW w:type="dxa" w:w="1176"/>
            <w:tcBorders>
              <w:top w:space="0" w:sz="4" w:color="auto" w:val="single"/>
              <w:left w:space="0" w:sz="4" w:color="auto" w:val="single"/>
              <w:bottom w:space="0" w:sz="4" w:color="auto" w:val="single"/>
              <w:right w:space="0" w:sz="4" w:color="auto" w:val="single"/>
            </w:tcBorders>
            <w:vAlign w:val="center"/>
          </w:tcPr>
          <w:p w:rsidRDefault="009D1D1A" w:rsidP="00A77C24" w:rsidR="009D1D1A" w:rsidRPr="007F406B">
            <w:pPr>
              <w:spacing w:after="80"/>
              <w:jc w:val="both"/>
              <w:rPr>
                <w:sz w:val="24"/>
                <w:szCs w:val="24"/>
              </w:rPr>
            </w:pPr>
            <w:r>
              <w:rPr>
                <w:sz w:val="24"/>
                <w:szCs w:val="24"/>
              </w:rPr>
              <w:t>18</w:t>
            </w:r>
            <w:r w:rsidRPr="007F406B">
              <w:rPr>
                <w:sz w:val="24"/>
                <w:szCs w:val="24"/>
              </w:rPr>
              <w:t>.</w:t>
            </w:r>
            <w:r>
              <w:rPr>
                <w:sz w:val="24"/>
                <w:szCs w:val="24"/>
              </w:rPr>
              <w:t>000</w:t>
            </w:r>
            <w:r w:rsidRPr="007F406B">
              <w:rPr>
                <w:sz w:val="24"/>
                <w:szCs w:val="24"/>
              </w:rPr>
              <w:t>,</w:t>
            </w:r>
            <w:r>
              <w:rPr>
                <w:sz w:val="24"/>
                <w:szCs w:val="24"/>
              </w:rPr>
              <w:t>00</w:t>
            </w:r>
          </w:p>
        </w:tc>
      </w:tr>
      <w:tr w:rsidTr="00A77C24" w:rsidR="009D1D1A" w:rsidRPr="007F406B">
        <w:trPr>
          <w:trHeight w:val="293"/>
          <w:jc w:val="center"/>
        </w:trPr>
        <w:tc>
          <w:tcPr>
            <w:tcW w:type="dxa" w:w="5716"/>
            <w:tcBorders>
              <w:top w:space="0" w:sz="4" w:color="auto" w:val="single"/>
              <w:left w:space="0" w:sz="4" w:color="auto" w:val="single"/>
              <w:bottom w:space="0" w:sz="4" w:color="auto" w:val="single"/>
              <w:right w:space="0" w:sz="4" w:color="auto" w:val="single"/>
            </w:tcBorders>
            <w:vAlign w:val="center"/>
          </w:tcPr>
          <w:p w:rsidRDefault="009D1D1A" w:rsidP="00A77C24" w:rsidR="009D1D1A" w:rsidRPr="007F406B">
            <w:pPr>
              <w:spacing w:after="80"/>
              <w:jc w:val="both"/>
              <w:rPr>
                <w:sz w:val="24"/>
                <w:szCs w:val="24"/>
              </w:rPr>
            </w:pPr>
            <w:r w:rsidRPr="007F406B">
              <w:rPr>
                <w:sz w:val="24"/>
                <w:szCs w:val="24"/>
              </w:rPr>
              <w:t>Bruto nagrada stečajnog upravitelja*</w:t>
            </w:r>
          </w:p>
        </w:tc>
        <w:tc>
          <w:tcPr>
            <w:tcW w:type="dxa" w:w="1159"/>
            <w:tcBorders>
              <w:top w:space="0" w:sz="4" w:color="auto" w:val="single"/>
              <w:left w:space="0" w:sz="4" w:color="auto" w:val="single"/>
              <w:bottom w:space="0" w:sz="4" w:color="auto" w:val="single"/>
              <w:right w:space="0" w:sz="4" w:color="auto" w:val="single"/>
            </w:tcBorders>
            <w:vAlign w:val="center"/>
          </w:tcPr>
          <w:p w:rsidRDefault="009D1D1A" w:rsidP="00A77C24" w:rsidR="009D1D1A" w:rsidRPr="007F406B">
            <w:pPr>
              <w:spacing w:after="80"/>
              <w:jc w:val="both"/>
              <w:rPr>
                <w:b/>
                <w:sz w:val="24"/>
                <w:szCs w:val="24"/>
              </w:rPr>
            </w:pPr>
          </w:p>
        </w:tc>
        <w:tc>
          <w:tcPr>
            <w:tcW w:type="dxa" w:w="950"/>
            <w:tcBorders>
              <w:top w:space="0" w:sz="4" w:color="auto" w:val="single"/>
              <w:left w:space="0" w:sz="4" w:color="auto" w:val="single"/>
              <w:bottom w:space="0" w:sz="4" w:color="auto" w:val="single"/>
              <w:right w:space="0" w:sz="4" w:color="auto" w:val="single"/>
            </w:tcBorders>
            <w:vAlign w:val="center"/>
          </w:tcPr>
          <w:p w:rsidRDefault="009D1D1A" w:rsidP="00A77C24" w:rsidR="009D1D1A" w:rsidRPr="007F406B">
            <w:pPr>
              <w:spacing w:after="80"/>
              <w:jc w:val="both"/>
              <w:rPr>
                <w:b/>
                <w:sz w:val="24"/>
                <w:szCs w:val="24"/>
              </w:rPr>
            </w:pPr>
          </w:p>
        </w:tc>
        <w:tc>
          <w:tcPr>
            <w:tcW w:type="dxa" w:w="1176"/>
            <w:tcBorders>
              <w:top w:space="0" w:sz="4" w:color="auto" w:val="single"/>
              <w:left w:space="0" w:sz="4" w:color="auto" w:val="single"/>
              <w:bottom w:space="0" w:sz="4" w:color="auto" w:val="single"/>
              <w:right w:space="0" w:sz="4" w:color="auto" w:val="single"/>
            </w:tcBorders>
            <w:vAlign w:val="center"/>
          </w:tcPr>
          <w:p w:rsidRDefault="009D1D1A" w:rsidP="00A77C24" w:rsidR="009D1D1A" w:rsidRPr="007F406B">
            <w:pPr>
              <w:spacing w:after="80"/>
              <w:jc w:val="center"/>
              <w:rPr>
                <w:b/>
                <w:sz w:val="24"/>
                <w:szCs w:val="24"/>
              </w:rPr>
            </w:pPr>
            <w:r w:rsidRPr="007F406B">
              <w:rPr>
                <w:b/>
                <w:sz w:val="24"/>
                <w:szCs w:val="24"/>
              </w:rPr>
              <w:t>-</w:t>
            </w:r>
          </w:p>
        </w:tc>
      </w:tr>
      <w:tr w:rsidTr="00A77C24" w:rsidR="009D1D1A" w:rsidRPr="007F406B">
        <w:trPr>
          <w:trHeight w:val="293"/>
          <w:jc w:val="center"/>
        </w:trPr>
        <w:tc>
          <w:tcPr>
            <w:tcW w:type="dxa" w:w="5716"/>
            <w:tcBorders>
              <w:top w:space="0" w:sz="4" w:color="auto" w:val="single"/>
              <w:left w:space="0" w:sz="4" w:color="auto" w:val="single"/>
              <w:bottom w:space="0" w:sz="4" w:color="auto" w:val="single"/>
              <w:right w:space="0" w:sz="4" w:color="auto" w:val="single"/>
            </w:tcBorders>
            <w:vAlign w:val="center"/>
          </w:tcPr>
          <w:p w:rsidRDefault="009D1D1A" w:rsidP="00A77C24" w:rsidR="009D1D1A" w:rsidRPr="007F406B">
            <w:pPr>
              <w:spacing w:after="80"/>
              <w:jc w:val="both"/>
              <w:rPr>
                <w:sz w:val="24"/>
                <w:szCs w:val="24"/>
              </w:rPr>
            </w:pPr>
            <w:r w:rsidRPr="007F406B">
              <w:rPr>
                <w:sz w:val="24"/>
                <w:szCs w:val="24"/>
              </w:rPr>
              <w:t>UKUPNO:</w:t>
            </w:r>
          </w:p>
        </w:tc>
        <w:tc>
          <w:tcPr>
            <w:tcW w:type="dxa" w:w="1159"/>
            <w:tcBorders>
              <w:top w:space="0" w:sz="4" w:color="auto" w:val="single"/>
              <w:left w:space="0" w:sz="4" w:color="auto" w:val="single"/>
              <w:bottom w:space="0" w:sz="4" w:color="auto" w:val="single"/>
              <w:right w:space="0" w:sz="4" w:color="auto" w:val="single"/>
            </w:tcBorders>
            <w:vAlign w:val="center"/>
          </w:tcPr>
          <w:p w:rsidRDefault="009D1D1A" w:rsidP="00A77C24" w:rsidR="009D1D1A" w:rsidRPr="007F406B">
            <w:pPr>
              <w:spacing w:after="80"/>
              <w:jc w:val="both"/>
              <w:rPr>
                <w:b/>
                <w:sz w:val="24"/>
                <w:szCs w:val="24"/>
              </w:rPr>
            </w:pPr>
          </w:p>
        </w:tc>
        <w:tc>
          <w:tcPr>
            <w:tcW w:type="dxa" w:w="950"/>
            <w:tcBorders>
              <w:top w:space="0" w:sz="4" w:color="auto" w:val="single"/>
              <w:left w:space="0" w:sz="4" w:color="auto" w:val="single"/>
              <w:bottom w:space="0" w:sz="4" w:color="auto" w:val="single"/>
              <w:right w:space="0" w:sz="4" w:color="auto" w:val="single"/>
            </w:tcBorders>
            <w:vAlign w:val="center"/>
          </w:tcPr>
          <w:p w:rsidRDefault="009D1D1A" w:rsidP="00A77C24" w:rsidR="009D1D1A" w:rsidRPr="007F406B">
            <w:pPr>
              <w:spacing w:after="80"/>
              <w:jc w:val="both"/>
              <w:rPr>
                <w:b/>
                <w:sz w:val="24"/>
                <w:szCs w:val="24"/>
              </w:rPr>
            </w:pPr>
          </w:p>
        </w:tc>
        <w:tc>
          <w:tcPr>
            <w:tcW w:type="dxa" w:w="1176"/>
            <w:tcBorders>
              <w:top w:space="0" w:sz="4" w:color="auto" w:val="single"/>
              <w:left w:space="0" w:sz="4" w:color="auto" w:val="single"/>
              <w:bottom w:space="0" w:sz="4" w:color="auto" w:val="single"/>
              <w:right w:space="0" w:sz="4" w:color="auto" w:val="single"/>
            </w:tcBorders>
            <w:vAlign w:val="center"/>
          </w:tcPr>
          <w:p w:rsidRDefault="009D1D1A" w:rsidP="00A77C24" w:rsidR="009D1D1A" w:rsidRPr="007F406B">
            <w:pPr>
              <w:spacing w:after="80"/>
              <w:jc w:val="center"/>
              <w:rPr>
                <w:b/>
                <w:sz w:val="24"/>
                <w:szCs w:val="24"/>
              </w:rPr>
            </w:pPr>
            <w:r>
              <w:rPr>
                <w:b/>
                <w:sz w:val="24"/>
                <w:szCs w:val="24"/>
              </w:rPr>
              <w:t>35</w:t>
            </w:r>
            <w:r w:rsidRPr="007F406B">
              <w:rPr>
                <w:b/>
                <w:sz w:val="24"/>
                <w:szCs w:val="24"/>
              </w:rPr>
              <w:t>.</w:t>
            </w:r>
            <w:r>
              <w:rPr>
                <w:b/>
                <w:sz w:val="24"/>
                <w:szCs w:val="24"/>
              </w:rPr>
              <w:t>000</w:t>
            </w:r>
            <w:r w:rsidRPr="007F406B">
              <w:rPr>
                <w:b/>
                <w:sz w:val="24"/>
                <w:szCs w:val="24"/>
              </w:rPr>
              <w:t>,</w:t>
            </w:r>
            <w:r>
              <w:rPr>
                <w:b/>
                <w:sz w:val="24"/>
                <w:szCs w:val="24"/>
              </w:rPr>
              <w:t>00</w:t>
            </w:r>
          </w:p>
        </w:tc>
      </w:tr>
    </w:tbl>
    <w:p w:rsidRDefault="009D1D1A" w:rsidP="009D1D1A" w:rsidR="009D1D1A" w:rsidRPr="007F406B">
      <w:pPr>
        <w:spacing w:after="80"/>
        <w:jc w:val="both"/>
        <w:rPr>
          <w:sz w:val="24"/>
          <w:szCs w:val="24"/>
        </w:rPr>
      </w:pPr>
    </w:p>
    <w:p w:rsidRDefault="009D1D1A" w:rsidP="009D1D1A" w:rsidR="009D1D1A" w:rsidRPr="007F406B">
      <w:pPr>
        <w:tabs>
          <w:tab w:pos="3075" w:val="left"/>
        </w:tabs>
        <w:jc w:val="both"/>
        <w:rPr>
          <w:sz w:val="24"/>
          <w:szCs w:val="24"/>
        </w:rPr>
      </w:pPr>
      <w:r w:rsidRPr="007F406B">
        <w:rPr>
          <w:sz w:val="24"/>
          <w:szCs w:val="24"/>
        </w:rPr>
        <w:t>*Napomena:</w:t>
      </w:r>
    </w:p>
    <w:p w:rsidRDefault="009D1D1A" w:rsidP="009D1D1A" w:rsidR="009D1D1A" w:rsidRPr="007F406B">
      <w:pPr>
        <w:tabs>
          <w:tab w:pos="3075" w:val="left"/>
        </w:tabs>
        <w:jc w:val="both"/>
        <w:rPr>
          <w:sz w:val="24"/>
          <w:szCs w:val="24"/>
        </w:rPr>
      </w:pPr>
      <w:r w:rsidRPr="007F406B">
        <w:rPr>
          <w:sz w:val="24"/>
          <w:szCs w:val="24"/>
        </w:rPr>
        <w:t>U predračunu nije sadržana bruto nagrada stečajnog upravitelja, koja će ovisiti o vrijednosti unovčene stečajne mase, te eventualni porez na dobit odnosno porez na dodanu vrijednost ukoliko će teretiti stečajnu masu.</w:t>
      </w:r>
    </w:p>
    <w:p w:rsidRDefault="009D1D1A" w:rsidP="009D1D1A" w:rsidR="009D1D1A">
      <w:pPr>
        <w:jc w:val="both"/>
        <w:rPr>
          <w:rFonts w:eastAsia="Calibri"/>
          <w:b/>
          <w:sz w:val="24"/>
          <w:szCs w:val="24"/>
          <w:lang w:val="pl-PL"/>
        </w:rPr>
      </w:pPr>
    </w:p>
    <w:p w:rsidRDefault="009D1D1A" w:rsidP="009D1D1A" w:rsidR="009D1D1A" w:rsidRPr="007F406B">
      <w:pPr>
        <w:jc w:val="both"/>
        <w:rPr>
          <w:rFonts w:eastAsia="Calibri"/>
          <w:b/>
          <w:sz w:val="24"/>
          <w:szCs w:val="24"/>
          <w:lang w:val="pl-PL"/>
        </w:rPr>
      </w:pPr>
    </w:p>
    <w:p w:rsidRDefault="009D1D1A" w:rsidP="009D1D1A" w:rsidR="009D1D1A" w:rsidRPr="007F406B">
      <w:pPr>
        <w:jc w:val="both"/>
        <w:rPr>
          <w:rFonts w:eastAsia="Calibri"/>
          <w:b/>
          <w:sz w:val="24"/>
          <w:szCs w:val="24"/>
        </w:rPr>
      </w:pPr>
      <w:r w:rsidRPr="007F406B">
        <w:rPr>
          <w:rFonts w:eastAsia="Calibri"/>
          <w:b/>
          <w:sz w:val="24"/>
          <w:szCs w:val="24"/>
          <w:lang w:val="pl-PL"/>
        </w:rPr>
        <w:t>VII.</w:t>
      </w:r>
      <w:r w:rsidRPr="007F406B">
        <w:rPr>
          <w:rFonts w:eastAsia="Calibri"/>
          <w:b/>
          <w:sz w:val="24"/>
          <w:szCs w:val="24"/>
          <w:lang w:val="pl-PL"/>
        </w:rPr>
        <w:tab/>
        <w:t>PREGLED IMOVINE I OBVEZA STEČAJNOG DUŽNIKA (ČL.223. SZ-a)</w:t>
      </w:r>
    </w:p>
    <w:p w:rsidRDefault="009D1D1A" w:rsidP="009D1D1A" w:rsidR="009D1D1A" w:rsidRPr="007F406B">
      <w:pPr>
        <w:spacing w:after="80"/>
        <w:rPr>
          <w:sz w:val="24"/>
          <w:szCs w:val="24"/>
        </w:rPr>
      </w:pPr>
    </w:p>
    <w:p w:rsidRDefault="009D1D1A" w:rsidP="009D1D1A" w:rsidR="009D1D1A" w:rsidRPr="007F406B">
      <w:pPr>
        <w:spacing w:after="80"/>
        <w:rPr>
          <w:sz w:val="24"/>
          <w:szCs w:val="24"/>
        </w:rPr>
      </w:pPr>
      <w:r w:rsidRPr="007F406B">
        <w:rPr>
          <w:b/>
          <w:sz w:val="24"/>
          <w:szCs w:val="24"/>
        </w:rPr>
        <w:t>IMOVINA</w:t>
      </w:r>
      <w:r w:rsidRPr="007F406B">
        <w:rPr>
          <w:sz w:val="24"/>
          <w:szCs w:val="24"/>
        </w:rPr>
        <w:tab/>
        <w:t xml:space="preserve">                    </w:t>
      </w:r>
      <w:r w:rsidRPr="007F406B">
        <w:rPr>
          <w:sz w:val="24"/>
          <w:szCs w:val="24"/>
        </w:rPr>
        <w:tab/>
      </w:r>
      <w:r w:rsidRPr="007F406B">
        <w:rPr>
          <w:sz w:val="24"/>
          <w:szCs w:val="24"/>
        </w:rPr>
        <w:tab/>
      </w:r>
      <w:r w:rsidRPr="007F406B">
        <w:rPr>
          <w:sz w:val="24"/>
          <w:szCs w:val="24"/>
        </w:rPr>
        <w:tab/>
      </w:r>
      <w:r w:rsidRPr="007F406B">
        <w:rPr>
          <w:sz w:val="24"/>
          <w:szCs w:val="24"/>
        </w:rPr>
        <w:tab/>
      </w:r>
      <w:r w:rsidRPr="007F406B">
        <w:rPr>
          <w:b/>
          <w:sz w:val="24"/>
          <w:szCs w:val="24"/>
        </w:rPr>
        <w:t>OBVEZE</w:t>
      </w:r>
    </w:p>
    <w:tbl>
      <w:tblPr>
        <w:tblStyle w:val="Reetkatablice"/>
        <w:tblW w:type="auto" w:w="0"/>
        <w:tblLook w:val="04A0" w:noVBand="1" w:noHBand="0" w:lastColumn="0" w:firstColumn="1" w:lastRow="0" w:firstRow="1"/>
      </w:tblPr>
      <w:tblGrid>
        <w:gridCol w:w="2911"/>
        <w:gridCol w:w="1733"/>
        <w:gridCol w:w="2322"/>
        <w:gridCol w:w="2322"/>
      </w:tblGrid>
      <w:tr w:rsidTr="00A77C24" w:rsidR="009D1D1A" w:rsidRPr="007F406B">
        <w:trPr>
          <w:trHeight w:val="532"/>
        </w:trPr>
        <w:tc>
          <w:tcPr>
            <w:tcW w:type="dxa" w:w="2911"/>
          </w:tcPr>
          <w:p w:rsidRDefault="009D1D1A" w:rsidP="00A77C24" w:rsidR="009D1D1A" w:rsidRPr="007F406B">
            <w:pPr>
              <w:spacing w:after="80"/>
              <w:rPr>
                <w:rFonts w:eastAsia="Times New Roman"/>
                <w:sz w:val="24"/>
                <w:szCs w:val="24"/>
              </w:rPr>
            </w:pPr>
            <w:r w:rsidRPr="007F406B">
              <w:rPr>
                <w:rFonts w:eastAsia="Times New Roman"/>
                <w:sz w:val="24"/>
                <w:szCs w:val="24"/>
              </w:rPr>
              <w:t>VRSTA IMOVINE</w:t>
            </w:r>
          </w:p>
        </w:tc>
        <w:tc>
          <w:tcPr>
            <w:tcW w:type="dxa" w:w="1733"/>
          </w:tcPr>
          <w:p w:rsidRDefault="009D1D1A" w:rsidP="00A77C24" w:rsidR="009D1D1A" w:rsidRPr="007F406B">
            <w:pPr>
              <w:spacing w:after="80"/>
              <w:rPr>
                <w:rFonts w:eastAsia="Times New Roman"/>
                <w:sz w:val="24"/>
                <w:szCs w:val="24"/>
              </w:rPr>
            </w:pPr>
            <w:r w:rsidRPr="007F406B">
              <w:rPr>
                <w:rFonts w:eastAsia="Times New Roman"/>
                <w:sz w:val="24"/>
                <w:szCs w:val="24"/>
              </w:rPr>
              <w:t>VRIJEDNOST</w:t>
            </w:r>
          </w:p>
        </w:tc>
        <w:tc>
          <w:tcPr>
            <w:tcW w:type="dxa" w:w="2322"/>
          </w:tcPr>
          <w:p w:rsidRDefault="009D1D1A" w:rsidP="00A77C24" w:rsidR="009D1D1A" w:rsidRPr="007F406B">
            <w:pPr>
              <w:spacing w:after="80"/>
              <w:rPr>
                <w:rFonts w:eastAsia="Times New Roman"/>
                <w:sz w:val="24"/>
                <w:szCs w:val="24"/>
              </w:rPr>
            </w:pPr>
            <w:r w:rsidRPr="007F406B">
              <w:rPr>
                <w:rFonts w:eastAsia="Times New Roman"/>
                <w:sz w:val="24"/>
                <w:szCs w:val="24"/>
              </w:rPr>
              <w:t>VRSTA OBVEZE</w:t>
            </w:r>
          </w:p>
        </w:tc>
        <w:tc>
          <w:tcPr>
            <w:tcW w:type="dxa" w:w="2322"/>
          </w:tcPr>
          <w:p w:rsidRDefault="009D1D1A" w:rsidP="00A77C24" w:rsidR="009D1D1A" w:rsidRPr="007F406B">
            <w:pPr>
              <w:spacing w:after="80"/>
              <w:rPr>
                <w:rFonts w:eastAsia="Times New Roman"/>
                <w:sz w:val="24"/>
                <w:szCs w:val="24"/>
              </w:rPr>
            </w:pPr>
            <w:r w:rsidRPr="007F406B">
              <w:rPr>
                <w:rFonts w:eastAsia="Times New Roman"/>
                <w:sz w:val="24"/>
                <w:szCs w:val="24"/>
              </w:rPr>
              <w:t>IZNOS</w:t>
            </w:r>
          </w:p>
        </w:tc>
      </w:tr>
      <w:tr w:rsidTr="00A77C24" w:rsidR="009D1D1A" w:rsidRPr="007F406B">
        <w:trPr>
          <w:trHeight w:val="2254"/>
        </w:trPr>
        <w:tc>
          <w:tcPr>
            <w:tcW w:type="dxa" w:w="2911"/>
          </w:tcPr>
          <w:p w:rsidRDefault="009D1D1A" w:rsidP="00A77C24" w:rsidR="009D1D1A">
            <w:pPr>
              <w:spacing w:after="80"/>
              <w:rPr>
                <w:rFonts w:eastAsia="Calibri"/>
                <w:sz w:val="24"/>
                <w:szCs w:val="24"/>
              </w:rPr>
            </w:pPr>
            <w:r>
              <w:rPr>
                <w:rFonts w:eastAsia="Calibri"/>
                <w:sz w:val="24"/>
                <w:szCs w:val="24"/>
              </w:rPr>
              <w:t>K.o. Zelina, k.ul. broj 1390, k.č.br. 2833</w:t>
            </w:r>
          </w:p>
          <w:p w:rsidRDefault="009D1D1A" w:rsidP="00A77C24" w:rsidR="009D1D1A">
            <w:pPr>
              <w:spacing w:after="80"/>
              <w:rPr>
                <w:rFonts w:eastAsia="Calibri"/>
                <w:sz w:val="24"/>
                <w:szCs w:val="24"/>
              </w:rPr>
            </w:pPr>
          </w:p>
          <w:p w:rsidRDefault="009D1D1A" w:rsidP="00A77C24" w:rsidR="009D1D1A">
            <w:pPr>
              <w:spacing w:after="80"/>
              <w:rPr>
                <w:rFonts w:eastAsia="Calibri"/>
                <w:sz w:val="24"/>
                <w:szCs w:val="24"/>
              </w:rPr>
            </w:pPr>
            <w:r>
              <w:rPr>
                <w:rFonts w:eastAsia="Calibri"/>
                <w:sz w:val="24"/>
                <w:szCs w:val="24"/>
              </w:rPr>
              <w:t>K. općina Vrapče Novo, zk. uložak br. 17198,</w:t>
            </w:r>
          </w:p>
          <w:p w:rsidRDefault="009D1D1A" w:rsidP="00A77C24" w:rsidR="009D1D1A" w:rsidRPr="007F406B">
            <w:pPr>
              <w:spacing w:after="80"/>
              <w:rPr>
                <w:rFonts w:eastAsia="Times New Roman"/>
                <w:sz w:val="24"/>
                <w:szCs w:val="24"/>
              </w:rPr>
            </w:pPr>
          </w:p>
        </w:tc>
        <w:tc>
          <w:tcPr>
            <w:tcW w:type="dxa" w:w="1733"/>
          </w:tcPr>
          <w:p w:rsidRDefault="009D1D1A" w:rsidP="00A77C24" w:rsidR="009D1D1A" w:rsidRPr="007F406B">
            <w:pPr>
              <w:spacing w:after="80"/>
              <w:rPr>
                <w:rFonts w:eastAsia="Times New Roman"/>
                <w:sz w:val="24"/>
                <w:szCs w:val="24"/>
              </w:rPr>
            </w:pPr>
            <w:r w:rsidRPr="007F406B">
              <w:rPr>
                <w:rFonts w:eastAsia="Times New Roman"/>
                <w:sz w:val="24"/>
                <w:szCs w:val="24"/>
              </w:rPr>
              <w:t>Nije izvršena procjena.</w:t>
            </w:r>
          </w:p>
        </w:tc>
        <w:tc>
          <w:tcPr>
            <w:tcW w:type="dxa" w:w="2322"/>
          </w:tcPr>
          <w:p w:rsidRDefault="009D1D1A" w:rsidP="00A77C24" w:rsidR="009D1D1A" w:rsidRPr="007F406B">
            <w:pPr>
              <w:spacing w:after="80"/>
              <w:rPr>
                <w:rFonts w:eastAsia="Times New Roman"/>
                <w:sz w:val="24"/>
                <w:szCs w:val="24"/>
              </w:rPr>
            </w:pPr>
            <w:r w:rsidRPr="007F406B">
              <w:rPr>
                <w:rFonts w:eastAsia="Times New Roman"/>
                <w:sz w:val="24"/>
                <w:szCs w:val="24"/>
              </w:rPr>
              <w:t>1. Troškovi stečajnog postupka i ostale obveze stečajne mase (predračun)</w:t>
            </w:r>
          </w:p>
        </w:tc>
        <w:tc>
          <w:tcPr>
            <w:tcW w:type="dxa" w:w="2322"/>
          </w:tcPr>
          <w:p w:rsidRDefault="009D1D1A" w:rsidP="00A77C24" w:rsidR="009D1D1A" w:rsidRPr="007F406B">
            <w:pPr>
              <w:spacing w:after="80"/>
              <w:rPr>
                <w:rFonts w:eastAsia="Times New Roman"/>
                <w:sz w:val="24"/>
                <w:szCs w:val="24"/>
              </w:rPr>
            </w:pPr>
            <w:r w:rsidRPr="007F406B">
              <w:rPr>
                <w:rFonts w:eastAsia="Times New Roman"/>
                <w:sz w:val="24"/>
                <w:szCs w:val="24"/>
              </w:rPr>
              <w:t xml:space="preserve">    </w:t>
            </w:r>
            <w:r>
              <w:rPr>
                <w:rFonts w:eastAsia="Times New Roman"/>
                <w:sz w:val="24"/>
                <w:szCs w:val="24"/>
              </w:rPr>
              <w:t>50</w:t>
            </w:r>
            <w:r w:rsidRPr="007F406B">
              <w:rPr>
                <w:rFonts w:eastAsia="Times New Roman"/>
                <w:sz w:val="24"/>
                <w:szCs w:val="24"/>
              </w:rPr>
              <w:t>.</w:t>
            </w:r>
            <w:r>
              <w:rPr>
                <w:rFonts w:eastAsia="Times New Roman"/>
                <w:sz w:val="24"/>
                <w:szCs w:val="24"/>
              </w:rPr>
              <w:t>0</w:t>
            </w:r>
            <w:r w:rsidRPr="007F406B">
              <w:rPr>
                <w:rFonts w:eastAsia="Times New Roman"/>
                <w:sz w:val="24"/>
                <w:szCs w:val="24"/>
              </w:rPr>
              <w:t>8</w:t>
            </w:r>
            <w:r>
              <w:rPr>
                <w:rFonts w:eastAsia="Times New Roman"/>
                <w:sz w:val="24"/>
                <w:szCs w:val="24"/>
              </w:rPr>
              <w:t>7</w:t>
            </w:r>
            <w:r w:rsidRPr="007F406B">
              <w:rPr>
                <w:rFonts w:eastAsia="Times New Roman"/>
                <w:sz w:val="24"/>
                <w:szCs w:val="24"/>
              </w:rPr>
              <w:t>,</w:t>
            </w:r>
            <w:r>
              <w:rPr>
                <w:rFonts w:eastAsia="Times New Roman"/>
                <w:sz w:val="24"/>
                <w:szCs w:val="24"/>
              </w:rPr>
              <w:t>50</w:t>
            </w:r>
            <w:r w:rsidRPr="007F406B">
              <w:rPr>
                <w:rFonts w:eastAsia="Times New Roman"/>
                <w:sz w:val="24"/>
                <w:szCs w:val="24"/>
              </w:rPr>
              <w:t xml:space="preserve"> kuna</w:t>
            </w:r>
          </w:p>
        </w:tc>
      </w:tr>
      <w:tr w:rsidTr="00A77C24" w:rsidR="009D1D1A" w:rsidRPr="007F406B">
        <w:trPr>
          <w:trHeight w:val="2254"/>
        </w:trPr>
        <w:tc>
          <w:tcPr>
            <w:tcW w:type="dxa" w:w="2911"/>
          </w:tcPr>
          <w:p w:rsidRDefault="009D1D1A" w:rsidP="00A77C24" w:rsidR="009D1D1A" w:rsidRPr="007F406B">
            <w:pPr>
              <w:spacing w:after="80"/>
              <w:rPr>
                <w:rFonts w:eastAsia="Times New Roman"/>
                <w:sz w:val="24"/>
                <w:szCs w:val="24"/>
              </w:rPr>
            </w:pPr>
          </w:p>
        </w:tc>
        <w:tc>
          <w:tcPr>
            <w:tcW w:type="dxa" w:w="1733"/>
          </w:tcPr>
          <w:p w:rsidRDefault="009D1D1A" w:rsidP="00A77C24" w:rsidR="009D1D1A" w:rsidRPr="007F406B">
            <w:pPr>
              <w:spacing w:after="80"/>
              <w:rPr>
                <w:rFonts w:eastAsia="Times New Roman"/>
                <w:sz w:val="24"/>
                <w:szCs w:val="24"/>
              </w:rPr>
            </w:pPr>
            <w:r w:rsidRPr="007F406B">
              <w:rPr>
                <w:rFonts w:eastAsia="Times New Roman"/>
                <w:sz w:val="24"/>
                <w:szCs w:val="24"/>
              </w:rPr>
              <w:t xml:space="preserve"> </w:t>
            </w:r>
          </w:p>
        </w:tc>
        <w:tc>
          <w:tcPr>
            <w:tcW w:type="dxa" w:w="2322"/>
          </w:tcPr>
          <w:p w:rsidRDefault="009D1D1A" w:rsidP="00A77C24" w:rsidR="009D1D1A" w:rsidRPr="007F406B">
            <w:pPr>
              <w:spacing w:after="80"/>
              <w:rPr>
                <w:rFonts w:eastAsia="Times New Roman"/>
                <w:sz w:val="24"/>
                <w:szCs w:val="24"/>
              </w:rPr>
            </w:pPr>
            <w:r w:rsidRPr="007F406B">
              <w:rPr>
                <w:rFonts w:eastAsia="Times New Roman"/>
                <w:sz w:val="24"/>
                <w:szCs w:val="24"/>
              </w:rPr>
              <w:t>2. Tražbine viših isplatnih redova</w:t>
            </w:r>
          </w:p>
        </w:tc>
        <w:tc>
          <w:tcPr>
            <w:tcW w:type="dxa" w:w="2322"/>
          </w:tcPr>
          <w:p w:rsidRDefault="009D1D1A" w:rsidP="00A77C24" w:rsidR="009D1D1A" w:rsidRPr="007F406B">
            <w:pPr>
              <w:spacing w:after="80"/>
              <w:rPr>
                <w:rFonts w:eastAsia="Times New Roman"/>
                <w:sz w:val="24"/>
                <w:szCs w:val="24"/>
              </w:rPr>
            </w:pPr>
            <w:r>
              <w:rPr>
                <w:rFonts w:eastAsia="Times New Roman"/>
                <w:sz w:val="24"/>
                <w:szCs w:val="24"/>
              </w:rPr>
              <w:t>3,269</w:t>
            </w:r>
            <w:r w:rsidRPr="007F406B">
              <w:rPr>
                <w:rFonts w:eastAsia="Times New Roman"/>
                <w:sz w:val="24"/>
                <w:szCs w:val="24"/>
              </w:rPr>
              <w:t>.</w:t>
            </w:r>
            <w:r>
              <w:rPr>
                <w:rFonts w:eastAsia="Times New Roman"/>
                <w:sz w:val="24"/>
                <w:szCs w:val="24"/>
              </w:rPr>
              <w:t>276</w:t>
            </w:r>
            <w:r w:rsidRPr="007F406B">
              <w:rPr>
                <w:rFonts w:eastAsia="Times New Roman"/>
                <w:sz w:val="24"/>
                <w:szCs w:val="24"/>
              </w:rPr>
              <w:t>,</w:t>
            </w:r>
            <w:r>
              <w:rPr>
                <w:rFonts w:eastAsia="Times New Roman"/>
                <w:sz w:val="24"/>
                <w:szCs w:val="24"/>
              </w:rPr>
              <w:t>40</w:t>
            </w:r>
            <w:r w:rsidRPr="007F406B">
              <w:rPr>
                <w:rFonts w:eastAsia="Times New Roman"/>
                <w:sz w:val="24"/>
                <w:szCs w:val="24"/>
              </w:rPr>
              <w:t xml:space="preserve"> kuna</w:t>
            </w:r>
          </w:p>
        </w:tc>
      </w:tr>
      <w:tr w:rsidTr="00A77C24" w:rsidR="009D1D1A" w:rsidRPr="007F406B">
        <w:tc>
          <w:tcPr>
            <w:tcW w:type="dxa" w:w="2911"/>
          </w:tcPr>
          <w:p w:rsidRDefault="009D1D1A" w:rsidP="00A77C24" w:rsidR="009D1D1A" w:rsidRPr="007F406B">
            <w:pPr>
              <w:spacing w:after="80"/>
              <w:rPr>
                <w:rFonts w:eastAsia="Times New Roman"/>
                <w:sz w:val="24"/>
                <w:szCs w:val="24"/>
              </w:rPr>
            </w:pPr>
          </w:p>
        </w:tc>
        <w:tc>
          <w:tcPr>
            <w:tcW w:type="dxa" w:w="1733"/>
          </w:tcPr>
          <w:p w:rsidRDefault="009D1D1A" w:rsidP="00A77C24" w:rsidR="009D1D1A" w:rsidRPr="007F406B">
            <w:pPr>
              <w:spacing w:after="80"/>
              <w:rPr>
                <w:rFonts w:eastAsia="Times New Roman"/>
                <w:sz w:val="24"/>
                <w:szCs w:val="24"/>
              </w:rPr>
            </w:pPr>
          </w:p>
        </w:tc>
        <w:tc>
          <w:tcPr>
            <w:tcW w:type="dxa" w:w="2322"/>
          </w:tcPr>
          <w:p w:rsidRDefault="009D1D1A" w:rsidP="00A77C24" w:rsidR="009D1D1A" w:rsidRPr="007F406B">
            <w:pPr>
              <w:spacing w:after="80"/>
              <w:rPr>
                <w:rFonts w:eastAsia="Times New Roman"/>
                <w:sz w:val="24"/>
                <w:szCs w:val="24"/>
              </w:rPr>
            </w:pPr>
            <w:r w:rsidRPr="007F406B">
              <w:rPr>
                <w:rFonts w:eastAsia="Times New Roman"/>
                <w:sz w:val="24"/>
                <w:szCs w:val="24"/>
              </w:rPr>
              <w:t>UKUPNO</w:t>
            </w:r>
          </w:p>
        </w:tc>
        <w:tc>
          <w:tcPr>
            <w:tcW w:type="dxa" w:w="2322"/>
          </w:tcPr>
          <w:p w:rsidRDefault="009D1D1A" w:rsidP="00A77C24" w:rsidR="009D1D1A" w:rsidRPr="007F406B">
            <w:pPr>
              <w:spacing w:after="80"/>
              <w:rPr>
                <w:rFonts w:eastAsia="Times New Roman"/>
                <w:sz w:val="24"/>
                <w:szCs w:val="24"/>
              </w:rPr>
            </w:pPr>
            <w:r>
              <w:rPr>
                <w:rFonts w:eastAsia="Times New Roman"/>
                <w:sz w:val="24"/>
                <w:szCs w:val="24"/>
              </w:rPr>
              <w:t>3,719</w:t>
            </w:r>
            <w:r w:rsidRPr="007F406B">
              <w:rPr>
                <w:rFonts w:eastAsia="Times New Roman"/>
                <w:sz w:val="24"/>
                <w:szCs w:val="24"/>
              </w:rPr>
              <w:t>.</w:t>
            </w:r>
            <w:r>
              <w:rPr>
                <w:rFonts w:eastAsia="Times New Roman"/>
                <w:sz w:val="24"/>
                <w:szCs w:val="24"/>
              </w:rPr>
              <w:t>363</w:t>
            </w:r>
            <w:r w:rsidRPr="007F406B">
              <w:rPr>
                <w:rFonts w:eastAsia="Times New Roman"/>
                <w:sz w:val="24"/>
                <w:szCs w:val="24"/>
              </w:rPr>
              <w:t>,</w:t>
            </w:r>
            <w:r>
              <w:rPr>
                <w:rFonts w:eastAsia="Times New Roman"/>
                <w:sz w:val="24"/>
                <w:szCs w:val="24"/>
              </w:rPr>
              <w:t>90</w:t>
            </w:r>
            <w:r w:rsidRPr="007F406B">
              <w:rPr>
                <w:rFonts w:eastAsia="Times New Roman"/>
                <w:sz w:val="24"/>
                <w:szCs w:val="24"/>
              </w:rPr>
              <w:t xml:space="preserve"> kuna</w:t>
            </w:r>
          </w:p>
        </w:tc>
      </w:tr>
    </w:tbl>
    <w:p w:rsidRDefault="009D1D1A" w:rsidP="009D1D1A" w:rsidR="009D1D1A" w:rsidRPr="007F406B">
      <w:pPr>
        <w:jc w:val="both"/>
        <w:rPr>
          <w:rFonts w:eastAsia="Calibri"/>
          <w:b/>
          <w:sz w:val="24"/>
          <w:szCs w:val="24"/>
        </w:rPr>
      </w:pPr>
    </w:p>
    <w:p w:rsidRDefault="009D1D1A" w:rsidP="009D1D1A" w:rsidR="009D1D1A" w:rsidRPr="007F406B">
      <w:pPr>
        <w:rPr>
          <w:rFonts w:eastAsia="Calibri"/>
          <w:b/>
          <w:sz w:val="24"/>
        </w:rPr>
      </w:pPr>
      <w:r w:rsidRPr="007F406B">
        <w:rPr>
          <w:rFonts w:eastAsia="Calibri"/>
          <w:b/>
          <w:sz w:val="24"/>
        </w:rPr>
        <w:t>VIII.</w:t>
      </w:r>
      <w:r w:rsidRPr="007F406B">
        <w:rPr>
          <w:rFonts w:eastAsia="Calibri"/>
          <w:b/>
          <w:sz w:val="24"/>
        </w:rPr>
        <w:tab/>
        <w:t>ZAKLJUČAK</w:t>
      </w:r>
    </w:p>
    <w:p w:rsidRDefault="009D1D1A" w:rsidP="009D1D1A" w:rsidR="009D1D1A" w:rsidRPr="007F406B">
      <w:pPr>
        <w:jc w:val="both"/>
        <w:rPr>
          <w:rFonts w:eastAsia="Calibri"/>
          <w:sz w:val="24"/>
        </w:rPr>
      </w:pPr>
      <w:r w:rsidRPr="007F406B">
        <w:rPr>
          <w:rFonts w:eastAsia="Calibri"/>
          <w:sz w:val="24"/>
        </w:rPr>
        <w:t>Društvo ima imovinu u vidu nekretnine, a sukladno navedenom u ovom Izvješ</w:t>
      </w:r>
      <w:r>
        <w:rPr>
          <w:rFonts w:eastAsia="Calibri"/>
          <w:sz w:val="24"/>
        </w:rPr>
        <w:t>taju</w:t>
      </w:r>
      <w:r w:rsidRPr="007F406B">
        <w:rPr>
          <w:rFonts w:eastAsia="Calibri"/>
          <w:sz w:val="24"/>
        </w:rPr>
        <w:t>.</w:t>
      </w:r>
    </w:p>
    <w:p w:rsidRDefault="009D1D1A" w:rsidP="009D1D1A" w:rsidR="009D1D1A" w:rsidRPr="007F406B">
      <w:pPr>
        <w:jc w:val="both"/>
        <w:rPr>
          <w:rFonts w:eastAsia="Calibri"/>
          <w:sz w:val="24"/>
        </w:rPr>
      </w:pPr>
      <w:r w:rsidRPr="007F406B">
        <w:rPr>
          <w:rFonts w:eastAsia="Calibri"/>
          <w:sz w:val="24"/>
        </w:rPr>
        <w:t>Društvo nema uvjeta za nastavak poslovanja.</w:t>
      </w:r>
    </w:p>
    <w:p w:rsidRDefault="00F60D04" w:rsidP="009D1D1A" w:rsidR="00F60D04">
      <w:pPr>
        <w:jc w:val="both"/>
        <w:rPr>
          <w:rFonts w:eastAsia="Calibri"/>
          <w:sz w:val="24"/>
        </w:rPr>
      </w:pPr>
    </w:p>
    <w:p w:rsidRDefault="00F60D04" w:rsidP="009D1D1A" w:rsidR="00F60D04">
      <w:pPr>
        <w:jc w:val="both"/>
        <w:rPr>
          <w:rFonts w:eastAsia="Calibri"/>
          <w:sz w:val="24"/>
        </w:rPr>
      </w:pPr>
    </w:p>
    <w:p w:rsidRDefault="00F60D04" w:rsidP="009D1D1A" w:rsidR="00F60D04">
      <w:pPr>
        <w:jc w:val="both"/>
        <w:rPr>
          <w:rFonts w:eastAsia="Calibri"/>
          <w:sz w:val="24"/>
        </w:rPr>
      </w:pPr>
    </w:p>
    <w:p w:rsidRDefault="00F60D04" w:rsidP="009D1D1A" w:rsidR="00F60D04">
      <w:pPr>
        <w:jc w:val="both"/>
        <w:rPr>
          <w:rFonts w:eastAsia="Calibri"/>
          <w:sz w:val="24"/>
        </w:rPr>
      </w:pPr>
    </w:p>
    <w:p w:rsidRDefault="009D1D1A" w:rsidP="009D1D1A" w:rsidR="009D1D1A" w:rsidRPr="007F406B">
      <w:pPr>
        <w:jc w:val="both"/>
        <w:rPr>
          <w:rFonts w:eastAsia="Calibri"/>
          <w:sz w:val="24"/>
        </w:rPr>
      </w:pPr>
      <w:r w:rsidRPr="007F406B">
        <w:rPr>
          <w:rFonts w:eastAsia="Calibri"/>
          <w:sz w:val="24"/>
        </w:rPr>
        <w:t>Na temelju ovog izvješ</w:t>
      </w:r>
      <w:r>
        <w:rPr>
          <w:rFonts w:eastAsia="Calibri"/>
          <w:sz w:val="24"/>
        </w:rPr>
        <w:t>taja</w:t>
      </w:r>
      <w:r w:rsidRPr="007F406B">
        <w:rPr>
          <w:rFonts w:eastAsia="Calibri"/>
          <w:sz w:val="24"/>
        </w:rPr>
        <w:t xml:space="preserve"> stečajnog upravitelja, skupštini vjerovnika predlaže  donošenje slijedećih odluka:</w:t>
      </w:r>
    </w:p>
    <w:p w:rsidRDefault="009D1D1A" w:rsidP="009D1D1A" w:rsidR="009D1D1A" w:rsidRPr="007F406B">
      <w:pPr>
        <w:ind w:hanging="711" w:left="1416"/>
        <w:jc w:val="both"/>
        <w:rPr>
          <w:rFonts w:eastAsia="Calibri"/>
          <w:sz w:val="24"/>
        </w:rPr>
      </w:pPr>
      <w:r w:rsidRPr="007F406B">
        <w:rPr>
          <w:rFonts w:eastAsia="Calibri"/>
          <w:sz w:val="24"/>
        </w:rPr>
        <w:t>1.</w:t>
      </w:r>
      <w:r w:rsidRPr="007F406B">
        <w:rPr>
          <w:rFonts w:eastAsia="Calibri"/>
          <w:sz w:val="24"/>
        </w:rPr>
        <w:tab/>
        <w:t>prihvaća se izvješće stečajnog upravitelja o gospodarskom položaju stečajnog dužnika te se odobravaju sve do sada poduzete radnje stečajnog upravitelja</w:t>
      </w:r>
    </w:p>
    <w:p w:rsidRDefault="009D1D1A" w:rsidP="009D1D1A" w:rsidR="009D1D1A" w:rsidRPr="007F406B">
      <w:pPr>
        <w:jc w:val="both"/>
        <w:rPr>
          <w:rFonts w:eastAsia="Calibri"/>
          <w:sz w:val="24"/>
        </w:rPr>
      </w:pPr>
      <w:r w:rsidRPr="007F406B">
        <w:rPr>
          <w:rFonts w:eastAsia="Calibri"/>
          <w:sz w:val="24"/>
        </w:rPr>
        <w:tab/>
        <w:t xml:space="preserve">2. </w:t>
      </w:r>
      <w:r w:rsidRPr="007F406B">
        <w:rPr>
          <w:rFonts w:eastAsia="Calibri"/>
          <w:sz w:val="24"/>
        </w:rPr>
        <w:tab/>
        <w:t>ne nastavlja se poslovanje dužnika</w:t>
      </w:r>
      <w:r w:rsidRPr="007F406B">
        <w:rPr>
          <w:rFonts w:eastAsia="Calibri"/>
          <w:sz w:val="24"/>
        </w:rPr>
        <w:tab/>
      </w:r>
    </w:p>
    <w:p w:rsidRDefault="009D1D1A" w:rsidP="009D1D1A" w:rsidR="009D1D1A" w:rsidRPr="007F406B">
      <w:pPr>
        <w:jc w:val="both"/>
        <w:rPr>
          <w:rFonts w:eastAsia="Calibri"/>
          <w:sz w:val="24"/>
        </w:rPr>
      </w:pPr>
      <w:r w:rsidRPr="007F406B">
        <w:rPr>
          <w:rFonts w:eastAsia="Calibri"/>
          <w:sz w:val="24"/>
        </w:rPr>
        <w:tab/>
        <w:t>3.</w:t>
      </w:r>
      <w:r w:rsidRPr="007F406B">
        <w:rPr>
          <w:rFonts w:eastAsia="Calibri"/>
          <w:sz w:val="24"/>
        </w:rPr>
        <w:tab/>
        <w:t>nastavlja se unovčenje imovine</w:t>
      </w:r>
    </w:p>
    <w:p w:rsidRDefault="006F474D" w:rsidP="007459B6" w:rsidR="006F474D">
      <w:pPr>
        <w:jc w:val="both"/>
        <w:rPr>
          <w:sz w:val="24"/>
          <w:szCs w:val="24"/>
        </w:rPr>
      </w:pPr>
    </w:p>
    <w:p w:rsidRDefault="00A77C24" w:rsidP="007459B6" w:rsidR="00A77C24">
      <w:pPr>
        <w:jc w:val="both"/>
        <w:rPr>
          <w:sz w:val="24"/>
          <w:szCs w:val="24"/>
        </w:rPr>
      </w:pPr>
    </w:p>
    <w:p w:rsidRDefault="00A77C24" w:rsidP="007459B6" w:rsidR="00A77C24">
      <w:pPr>
        <w:jc w:val="both"/>
        <w:rPr>
          <w:sz w:val="24"/>
          <w:szCs w:val="24"/>
        </w:rPr>
      </w:pPr>
      <w:r>
        <w:rPr>
          <w:sz w:val="24"/>
          <w:szCs w:val="24"/>
        </w:rPr>
        <w:tab/>
        <w:t xml:space="preserve">Stečajni upravitelj izjavljuje da je sva imovina stečajnog dužnika pod zabranom otuđenja zbog vođenja kaznenog postupka temeljem kojega je blokirana imovina. </w:t>
      </w:r>
    </w:p>
    <w:p w:rsidRDefault="00A77C24" w:rsidP="007459B6" w:rsidR="00A77C24">
      <w:pPr>
        <w:jc w:val="both"/>
        <w:rPr>
          <w:sz w:val="24"/>
          <w:szCs w:val="24"/>
        </w:rPr>
      </w:pPr>
      <w:r>
        <w:rPr>
          <w:sz w:val="24"/>
          <w:szCs w:val="24"/>
        </w:rPr>
        <w:tab/>
        <w:t>Vezano za nekretninu na Pagu izjavljuje da postoji odluka drugostupanjskog suda po kojoj je presuda Općinskog suda u Zadru – SS Pag od 29. 3. 2018. broj P-494/17, kojom s</w:t>
      </w:r>
      <w:r w:rsidR="006B0E57">
        <w:rPr>
          <w:sz w:val="24"/>
          <w:szCs w:val="24"/>
        </w:rPr>
        <w:t>e fizičkoj osobi Dubravki Šmitl</w:t>
      </w:r>
      <w:r>
        <w:rPr>
          <w:sz w:val="24"/>
          <w:szCs w:val="24"/>
        </w:rPr>
        <w:t>ehner utvrđuje pra</w:t>
      </w:r>
      <w:r w:rsidR="005D316E">
        <w:rPr>
          <w:sz w:val="24"/>
          <w:szCs w:val="24"/>
        </w:rPr>
        <w:t xml:space="preserve">vo vlasništva na toj nekretnini, postala pravomoćna. </w:t>
      </w:r>
    </w:p>
    <w:p w:rsidRDefault="006B0E57" w:rsidP="007459B6" w:rsidR="006B0E57" w:rsidRPr="00561279">
      <w:pPr>
        <w:jc w:val="both"/>
        <w:rPr>
          <w:sz w:val="24"/>
          <w:szCs w:val="24"/>
        </w:rPr>
      </w:pPr>
    </w:p>
    <w:p w:rsidRDefault="00E637B8" w:rsidP="00E637B8" w:rsidR="00E637B8" w:rsidRPr="00561279">
      <w:pPr>
        <w:ind w:firstLine="720"/>
        <w:jc w:val="both"/>
        <w:rPr>
          <w:sz w:val="24"/>
          <w:szCs w:val="24"/>
        </w:rPr>
      </w:pPr>
      <w:r w:rsidRPr="00561279">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E637B8" w:rsidP="00E637B8" w:rsidR="00E637B8" w:rsidRPr="00561279">
      <w:pPr>
        <w:ind w:firstLine="720"/>
        <w:jc w:val="both"/>
        <w:rPr>
          <w:sz w:val="24"/>
          <w:szCs w:val="24"/>
        </w:rPr>
      </w:pPr>
    </w:p>
    <w:p w:rsidRDefault="00E637B8" w:rsidP="00E637B8" w:rsidR="00E637B8" w:rsidRPr="00561279">
      <w:pPr>
        <w:ind w:firstLine="720"/>
        <w:jc w:val="both"/>
        <w:rPr>
          <w:sz w:val="24"/>
          <w:szCs w:val="24"/>
        </w:rPr>
      </w:pPr>
      <w:r w:rsidRPr="00561279">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E637B8" w:rsidP="00E637B8" w:rsidR="00E637B8" w:rsidRPr="00561279">
      <w:pPr>
        <w:jc w:val="both"/>
        <w:rPr>
          <w:sz w:val="24"/>
          <w:szCs w:val="24"/>
        </w:rPr>
      </w:pPr>
    </w:p>
    <w:p w:rsidRDefault="00E637B8" w:rsidP="00E637B8" w:rsidR="00E637B8" w:rsidRPr="00561279">
      <w:pPr>
        <w:ind w:firstLine="720"/>
        <w:jc w:val="both"/>
        <w:rPr>
          <w:sz w:val="24"/>
          <w:szCs w:val="24"/>
        </w:rPr>
      </w:pPr>
      <w:r w:rsidRPr="00561279">
        <w:rPr>
          <w:sz w:val="24"/>
          <w:szCs w:val="24"/>
        </w:rPr>
        <w:t xml:space="preserve">Sud obavještava vjerovnike kako će se glasovati dizanjem ruke. Nakon glasovanja  sud će objaviti rezultate glasovanja. </w:t>
      </w:r>
    </w:p>
    <w:p w:rsidRDefault="0045549E" w:rsidP="00B63FE7" w:rsidR="0045549E" w:rsidRPr="00561279">
      <w:pPr>
        <w:jc w:val="both"/>
        <w:rPr>
          <w:bCs/>
          <w:sz w:val="24"/>
          <w:szCs w:val="24"/>
        </w:rPr>
      </w:pPr>
    </w:p>
    <w:p w:rsidRDefault="001E5599" w:rsidP="00C62C16" w:rsidR="002B7B9E" w:rsidRPr="00561279">
      <w:pPr>
        <w:ind w:firstLine="720"/>
        <w:jc w:val="both"/>
        <w:rPr>
          <w:bCs/>
          <w:sz w:val="24"/>
          <w:szCs w:val="24"/>
        </w:rPr>
      </w:pPr>
      <w:r w:rsidRPr="00561279">
        <w:rPr>
          <w:bCs/>
          <w:sz w:val="24"/>
          <w:szCs w:val="24"/>
        </w:rPr>
        <w:t>Prisutni stečajni vjerovni</w:t>
      </w:r>
      <w:r w:rsidR="007D72D6">
        <w:rPr>
          <w:bCs/>
          <w:sz w:val="24"/>
          <w:szCs w:val="24"/>
        </w:rPr>
        <w:t>ci</w:t>
      </w:r>
      <w:r w:rsidR="005928D1" w:rsidRPr="00561279">
        <w:rPr>
          <w:bCs/>
          <w:sz w:val="24"/>
          <w:szCs w:val="24"/>
        </w:rPr>
        <w:t xml:space="preserve"> suglas</w:t>
      </w:r>
      <w:r w:rsidR="007D72D6">
        <w:rPr>
          <w:bCs/>
          <w:sz w:val="24"/>
          <w:szCs w:val="24"/>
        </w:rPr>
        <w:t>ni su</w:t>
      </w:r>
      <w:r w:rsidR="00F70574" w:rsidRPr="00561279">
        <w:rPr>
          <w:bCs/>
          <w:sz w:val="24"/>
          <w:szCs w:val="24"/>
        </w:rPr>
        <w:t xml:space="preserve"> da</w:t>
      </w:r>
      <w:r w:rsidR="00A30477" w:rsidRPr="00561279">
        <w:rPr>
          <w:bCs/>
          <w:sz w:val="24"/>
          <w:szCs w:val="24"/>
        </w:rPr>
        <w:t xml:space="preserve"> se donesu </w:t>
      </w:r>
      <w:r w:rsidR="002B7B9E" w:rsidRPr="00561279">
        <w:rPr>
          <w:bCs/>
          <w:sz w:val="24"/>
          <w:szCs w:val="24"/>
        </w:rPr>
        <w:t>sljedeće:</w:t>
      </w:r>
    </w:p>
    <w:p w:rsidRDefault="00A7081A" w:rsidP="00C62C16" w:rsidR="00A7081A" w:rsidRPr="00561279">
      <w:pPr>
        <w:ind w:firstLine="720"/>
        <w:jc w:val="both"/>
        <w:rPr>
          <w:bCs/>
          <w:sz w:val="24"/>
          <w:szCs w:val="24"/>
        </w:rPr>
      </w:pPr>
      <w:r w:rsidRPr="00561279">
        <w:rPr>
          <w:bCs/>
          <w:sz w:val="24"/>
          <w:szCs w:val="24"/>
        </w:rPr>
        <w:t xml:space="preserve"> </w:t>
      </w:r>
    </w:p>
    <w:p w:rsidRDefault="007752F6" w:rsidP="00C62C16" w:rsidR="007752F6" w:rsidRPr="00561279">
      <w:pPr>
        <w:jc w:val="both"/>
        <w:rPr>
          <w:bCs/>
          <w:sz w:val="24"/>
          <w:szCs w:val="24"/>
        </w:rPr>
      </w:pPr>
    </w:p>
    <w:p w:rsidRDefault="00A7081A" w:rsidP="009034E6" w:rsidR="009034E6" w:rsidRPr="00561279">
      <w:pPr>
        <w:jc w:val="center"/>
        <w:rPr>
          <w:bCs/>
          <w:sz w:val="24"/>
          <w:szCs w:val="24"/>
        </w:rPr>
      </w:pPr>
      <w:r w:rsidRPr="00561279">
        <w:rPr>
          <w:bCs/>
          <w:sz w:val="24"/>
          <w:szCs w:val="24"/>
        </w:rPr>
        <w:t>O D L U K E</w:t>
      </w:r>
    </w:p>
    <w:p w:rsidRDefault="00F55003" w:rsidP="009034E6" w:rsidR="00F55003" w:rsidRPr="00561279">
      <w:pPr>
        <w:jc w:val="center"/>
        <w:rPr>
          <w:bCs/>
          <w:sz w:val="24"/>
          <w:szCs w:val="24"/>
        </w:rPr>
      </w:pPr>
    </w:p>
    <w:p w:rsidRDefault="009D1D1A" w:rsidP="009D1D1A" w:rsidR="009D1D1A" w:rsidRPr="007F406B">
      <w:pPr>
        <w:ind w:hanging="711" w:left="1416"/>
        <w:jc w:val="both"/>
        <w:rPr>
          <w:rFonts w:eastAsia="Calibri"/>
          <w:sz w:val="24"/>
        </w:rPr>
      </w:pPr>
      <w:r w:rsidRPr="007F406B">
        <w:rPr>
          <w:rFonts w:eastAsia="Calibri"/>
          <w:sz w:val="24"/>
        </w:rPr>
        <w:t>1.</w:t>
      </w:r>
      <w:r w:rsidRPr="007F406B">
        <w:rPr>
          <w:rFonts w:eastAsia="Calibri"/>
          <w:sz w:val="24"/>
        </w:rPr>
        <w:tab/>
        <w:t>prihvaća se izvješće stečajnog upravitelja o gospodarskom položaju stečajnog dužnika te se odobravaju sve do sada poduzete radnje stečajnog upravitelja</w:t>
      </w:r>
    </w:p>
    <w:p w:rsidRDefault="009D1D1A" w:rsidP="009D1D1A" w:rsidR="009D1D1A" w:rsidRPr="007F406B">
      <w:pPr>
        <w:jc w:val="both"/>
        <w:rPr>
          <w:rFonts w:eastAsia="Calibri"/>
          <w:sz w:val="24"/>
        </w:rPr>
      </w:pPr>
      <w:r w:rsidRPr="007F406B">
        <w:rPr>
          <w:rFonts w:eastAsia="Calibri"/>
          <w:sz w:val="24"/>
        </w:rPr>
        <w:tab/>
        <w:t xml:space="preserve">2. </w:t>
      </w:r>
      <w:r w:rsidRPr="007F406B">
        <w:rPr>
          <w:rFonts w:eastAsia="Calibri"/>
          <w:sz w:val="24"/>
        </w:rPr>
        <w:tab/>
        <w:t>ne nastavlja se poslovanje dužnika</w:t>
      </w:r>
      <w:r w:rsidRPr="007F406B">
        <w:rPr>
          <w:rFonts w:eastAsia="Calibri"/>
          <w:sz w:val="24"/>
        </w:rPr>
        <w:tab/>
      </w:r>
    </w:p>
    <w:p w:rsidRDefault="009D1D1A" w:rsidP="009D1D1A" w:rsidR="009D1D1A" w:rsidRPr="007F406B">
      <w:pPr>
        <w:jc w:val="both"/>
        <w:rPr>
          <w:rFonts w:eastAsia="Calibri"/>
          <w:sz w:val="24"/>
        </w:rPr>
      </w:pPr>
      <w:r w:rsidRPr="007F406B">
        <w:rPr>
          <w:rFonts w:eastAsia="Calibri"/>
          <w:sz w:val="24"/>
        </w:rPr>
        <w:tab/>
        <w:t>3.</w:t>
      </w:r>
      <w:r w:rsidRPr="007F406B">
        <w:rPr>
          <w:rFonts w:eastAsia="Calibri"/>
          <w:sz w:val="24"/>
        </w:rPr>
        <w:tab/>
      </w:r>
      <w:r w:rsidR="00416894">
        <w:rPr>
          <w:rFonts w:eastAsia="Calibri"/>
          <w:sz w:val="24"/>
        </w:rPr>
        <w:t>ovlašćuje se stečajnog upravitelja dostaviti detaljno izvješće o stanju imovine stečajnog dužnika i staviti daljnje prijedloge</w:t>
      </w:r>
      <w:r w:rsidR="00236185">
        <w:rPr>
          <w:rFonts w:eastAsia="Calibri"/>
          <w:sz w:val="24"/>
        </w:rPr>
        <w:t xml:space="preserve"> u roku od 8 dana</w:t>
      </w:r>
    </w:p>
    <w:p w:rsidRDefault="007459B6" w:rsidP="007459B6" w:rsidR="007459B6" w:rsidRPr="00561279">
      <w:pPr>
        <w:overflowPunct/>
        <w:autoSpaceDE/>
        <w:autoSpaceDN/>
        <w:adjustRightInd/>
        <w:ind w:left="360"/>
        <w:jc w:val="both"/>
        <w:textAlignment w:val="auto"/>
      </w:pPr>
    </w:p>
    <w:p w:rsidRDefault="00B62526" w:rsidP="002D1523" w:rsidR="00D95330">
      <w:pPr>
        <w:pStyle w:val="Tijeloteksta"/>
        <w:tabs>
          <w:tab w:pos="426" w:val="left"/>
        </w:tabs>
        <w:ind w:hanging="709" w:left="709"/>
        <w:rPr>
          <w:rFonts w:hAnsi="Times New Roman" w:ascii="Times New Roman"/>
          <w:szCs w:val="24"/>
          <w:lang w:val="pl-PL"/>
        </w:rPr>
      </w:pPr>
      <w:r>
        <w:rPr>
          <w:rFonts w:hAnsi="Times New Roman" w:ascii="Times New Roman"/>
          <w:szCs w:val="24"/>
          <w:lang w:val="pl-PL"/>
        </w:rPr>
        <w:tab/>
      </w:r>
    </w:p>
    <w:p w:rsidRDefault="00D95330" w:rsidP="002D1523" w:rsidR="00D95330">
      <w:pPr>
        <w:pStyle w:val="Tijeloteksta"/>
        <w:tabs>
          <w:tab w:pos="426" w:val="left"/>
        </w:tabs>
        <w:ind w:hanging="709" w:left="709"/>
        <w:rPr>
          <w:rFonts w:hAnsi="Times New Roman" w:ascii="Times New Roman"/>
          <w:szCs w:val="24"/>
          <w:lang w:val="pl-PL"/>
        </w:rPr>
      </w:pPr>
    </w:p>
    <w:p w:rsidRDefault="00D95330" w:rsidP="002D1523" w:rsidR="00D95330">
      <w:pPr>
        <w:pStyle w:val="Tijeloteksta"/>
        <w:tabs>
          <w:tab w:pos="426" w:val="left"/>
        </w:tabs>
        <w:ind w:hanging="709" w:left="709"/>
        <w:rPr>
          <w:rFonts w:hAnsi="Times New Roman" w:ascii="Times New Roman"/>
          <w:szCs w:val="24"/>
          <w:lang w:val="pl-PL"/>
        </w:rPr>
      </w:pPr>
    </w:p>
    <w:p w:rsidRDefault="00D95330" w:rsidP="002D1523" w:rsidR="00D95330">
      <w:pPr>
        <w:pStyle w:val="Tijeloteksta"/>
        <w:tabs>
          <w:tab w:pos="426" w:val="left"/>
        </w:tabs>
        <w:ind w:hanging="709" w:left="709"/>
        <w:rPr>
          <w:rFonts w:hAnsi="Times New Roman" w:ascii="Times New Roman"/>
          <w:szCs w:val="24"/>
          <w:lang w:val="pl-PL"/>
        </w:rPr>
      </w:pPr>
    </w:p>
    <w:p w:rsidRDefault="00D95330" w:rsidP="002D1523" w:rsidR="00D95330">
      <w:pPr>
        <w:pStyle w:val="Tijeloteksta"/>
        <w:tabs>
          <w:tab w:pos="426" w:val="left"/>
        </w:tabs>
        <w:ind w:hanging="709" w:left="709"/>
        <w:rPr>
          <w:rFonts w:hAnsi="Times New Roman" w:ascii="Times New Roman"/>
          <w:szCs w:val="24"/>
          <w:lang w:val="pl-PL"/>
        </w:rPr>
      </w:pPr>
    </w:p>
    <w:p w:rsidRDefault="00D95330" w:rsidP="002D1523" w:rsidR="00D95330">
      <w:pPr>
        <w:pStyle w:val="Tijeloteksta"/>
        <w:tabs>
          <w:tab w:pos="426" w:val="left"/>
        </w:tabs>
        <w:ind w:hanging="709" w:left="709"/>
        <w:rPr>
          <w:rFonts w:hAnsi="Times New Roman" w:ascii="Times New Roman"/>
          <w:szCs w:val="24"/>
          <w:lang w:val="pl-PL"/>
        </w:rPr>
      </w:pPr>
    </w:p>
    <w:p w:rsidRDefault="00D95330" w:rsidP="002D1523" w:rsidR="00D95330">
      <w:pPr>
        <w:pStyle w:val="Tijeloteksta"/>
        <w:tabs>
          <w:tab w:pos="426" w:val="left"/>
        </w:tabs>
        <w:ind w:hanging="709" w:left="709"/>
        <w:rPr>
          <w:rFonts w:hAnsi="Times New Roman" w:ascii="Times New Roman"/>
          <w:szCs w:val="24"/>
          <w:lang w:val="pl-PL"/>
        </w:rPr>
      </w:pPr>
    </w:p>
    <w:p w:rsidRDefault="00D95330" w:rsidP="002D1523" w:rsidR="00D95330">
      <w:pPr>
        <w:pStyle w:val="Tijeloteksta"/>
        <w:tabs>
          <w:tab w:pos="426" w:val="left"/>
        </w:tabs>
        <w:ind w:hanging="709" w:left="709"/>
        <w:rPr>
          <w:rFonts w:hAnsi="Times New Roman" w:ascii="Times New Roman"/>
          <w:szCs w:val="24"/>
          <w:lang w:val="pl-PL"/>
        </w:rPr>
      </w:pPr>
    </w:p>
    <w:p w:rsidRDefault="00D95330" w:rsidP="002D1523" w:rsidR="00D95330">
      <w:pPr>
        <w:pStyle w:val="Tijeloteksta"/>
        <w:tabs>
          <w:tab w:pos="426" w:val="left"/>
        </w:tabs>
        <w:ind w:hanging="709" w:left="709"/>
        <w:rPr>
          <w:rFonts w:hAnsi="Times New Roman" w:ascii="Times New Roman"/>
          <w:szCs w:val="24"/>
          <w:lang w:val="pl-PL"/>
        </w:rPr>
      </w:pPr>
    </w:p>
    <w:p w:rsidRDefault="000079B9" w:rsidP="002D1523" w:rsidR="000079B9" w:rsidRPr="00561279">
      <w:pPr>
        <w:pStyle w:val="Tijeloteksta"/>
        <w:tabs>
          <w:tab w:pos="426" w:val="left"/>
        </w:tabs>
        <w:ind w:hanging="709" w:left="709"/>
        <w:rPr>
          <w:rFonts w:hAnsi="Times New Roman" w:ascii="Times New Roman"/>
          <w:bCs/>
          <w:szCs w:val="24"/>
        </w:rPr>
      </w:pPr>
      <w:r w:rsidRPr="00561279">
        <w:rPr>
          <w:rFonts w:hAnsi="Times New Roman" w:ascii="Times New Roman"/>
          <w:szCs w:val="24"/>
          <w:lang w:val="pl-PL"/>
        </w:rPr>
        <w:t>Sud donosi</w:t>
      </w:r>
    </w:p>
    <w:p w:rsidRDefault="000079B9" w:rsidP="00C6522F" w:rsidR="000079B9" w:rsidRPr="00561279">
      <w:pPr>
        <w:jc w:val="center"/>
        <w:rPr>
          <w:sz w:val="24"/>
          <w:szCs w:val="24"/>
          <w:lang w:val="pl-PL"/>
        </w:rPr>
      </w:pPr>
      <w:r w:rsidRPr="00561279">
        <w:rPr>
          <w:sz w:val="24"/>
          <w:szCs w:val="24"/>
          <w:lang w:val="pl-PL"/>
        </w:rPr>
        <w:t>Rješenje</w:t>
      </w:r>
    </w:p>
    <w:p w:rsidRDefault="000079B9" w:rsidP="00C62C16" w:rsidR="000079B9" w:rsidRPr="00561279">
      <w:pPr>
        <w:jc w:val="both"/>
        <w:rPr>
          <w:sz w:val="24"/>
          <w:szCs w:val="24"/>
          <w:lang w:val="pl-PL"/>
        </w:rPr>
      </w:pPr>
    </w:p>
    <w:p w:rsidRDefault="000079B9" w:rsidP="00C6522F" w:rsidR="0013610F" w:rsidRPr="00561279">
      <w:pPr>
        <w:ind w:firstLine="720"/>
        <w:jc w:val="both"/>
        <w:rPr>
          <w:sz w:val="24"/>
          <w:szCs w:val="24"/>
          <w:lang w:val="pl-PL"/>
        </w:rPr>
      </w:pPr>
      <w:r w:rsidRPr="00561279">
        <w:rPr>
          <w:sz w:val="24"/>
          <w:szCs w:val="24"/>
          <w:lang w:val="pl-PL"/>
        </w:rPr>
        <w:t xml:space="preserve">Daljnja odluka pismeno. </w:t>
      </w:r>
    </w:p>
    <w:p w:rsidRDefault="004A38B4" w:rsidP="00C6522F" w:rsidR="00853FF6" w:rsidRPr="00561279">
      <w:pPr>
        <w:jc w:val="center"/>
        <w:rPr>
          <w:bCs/>
          <w:sz w:val="24"/>
          <w:szCs w:val="24"/>
        </w:rPr>
      </w:pPr>
      <w:r w:rsidRPr="00561279">
        <w:rPr>
          <w:bCs/>
          <w:sz w:val="24"/>
          <w:szCs w:val="24"/>
        </w:rPr>
        <w:t>D</w:t>
      </w:r>
      <w:r w:rsidR="00853FF6" w:rsidRPr="00561279">
        <w:rPr>
          <w:bCs/>
          <w:sz w:val="24"/>
          <w:szCs w:val="24"/>
        </w:rPr>
        <w:t>ovršeno u</w:t>
      </w:r>
      <w:r w:rsidR="00862E38" w:rsidRPr="00561279">
        <w:rPr>
          <w:bCs/>
          <w:sz w:val="24"/>
          <w:szCs w:val="24"/>
        </w:rPr>
        <w:t xml:space="preserve"> </w:t>
      </w:r>
      <w:r w:rsidR="00D95330">
        <w:rPr>
          <w:bCs/>
          <w:sz w:val="24"/>
          <w:szCs w:val="24"/>
        </w:rPr>
        <w:t>10,2</w:t>
      </w:r>
      <w:r w:rsidR="00DC4BAF" w:rsidRPr="00561279">
        <w:rPr>
          <w:bCs/>
          <w:sz w:val="24"/>
          <w:szCs w:val="24"/>
        </w:rPr>
        <w:t>0</w:t>
      </w:r>
      <w:r w:rsidR="00E14047" w:rsidRPr="00561279">
        <w:rPr>
          <w:bCs/>
          <w:sz w:val="24"/>
          <w:szCs w:val="24"/>
        </w:rPr>
        <w:t xml:space="preserve"> </w:t>
      </w:r>
      <w:r w:rsidR="00862E38" w:rsidRPr="00561279">
        <w:rPr>
          <w:bCs/>
          <w:sz w:val="24"/>
          <w:szCs w:val="24"/>
        </w:rPr>
        <w:t>sati</w:t>
      </w:r>
    </w:p>
    <w:p w:rsidRDefault="00FF4310" w:rsidP="00C62C16" w:rsidR="00FF4310" w:rsidRPr="00561279">
      <w:pPr>
        <w:jc w:val="both"/>
        <w:rPr>
          <w:bCs/>
          <w:sz w:val="24"/>
          <w:szCs w:val="24"/>
        </w:rPr>
      </w:pPr>
    </w:p>
    <w:p w:rsidRDefault="001B2756" w:rsidP="00C6522F" w:rsidR="00853FF6" w:rsidRPr="00561279">
      <w:pPr>
        <w:jc w:val="center"/>
        <w:rPr>
          <w:bCs/>
          <w:sz w:val="24"/>
          <w:szCs w:val="24"/>
        </w:rPr>
      </w:pPr>
      <w:r w:rsidRPr="00561279">
        <w:rPr>
          <w:bCs/>
          <w:sz w:val="24"/>
          <w:szCs w:val="24"/>
        </w:rPr>
        <w:t>S</w:t>
      </w:r>
      <w:r w:rsidR="00037E28" w:rsidRPr="00561279">
        <w:rPr>
          <w:bCs/>
          <w:sz w:val="24"/>
          <w:szCs w:val="24"/>
        </w:rPr>
        <w:t>udac</w:t>
      </w:r>
      <w:r w:rsidR="00F85D7A" w:rsidRPr="00561279">
        <w:rPr>
          <w:bCs/>
          <w:sz w:val="24"/>
          <w:szCs w:val="24"/>
        </w:rPr>
        <w:t>:</w:t>
      </w:r>
    </w:p>
    <w:p w:rsidRDefault="008B28EF" w:rsidP="00C62C16" w:rsidR="003E49B9" w:rsidRPr="00561279">
      <w:pPr>
        <w:jc w:val="both"/>
        <w:rPr>
          <w:bCs/>
          <w:sz w:val="24"/>
          <w:szCs w:val="24"/>
        </w:rPr>
      </w:pPr>
      <w:r w:rsidRPr="00561279">
        <w:rPr>
          <w:bCs/>
          <w:sz w:val="24"/>
          <w:szCs w:val="24"/>
        </w:rPr>
        <w:t xml:space="preserve">                                                                Vesna Sremac Šoštar</w:t>
      </w:r>
    </w:p>
    <w:p w:rsidRDefault="00853FF6" w:rsidP="00C62C16" w:rsidR="00853FF6" w:rsidRPr="00561279">
      <w:pPr>
        <w:jc w:val="both"/>
        <w:rPr>
          <w:bCs/>
          <w:sz w:val="24"/>
          <w:szCs w:val="24"/>
        </w:rPr>
      </w:pPr>
    </w:p>
    <w:p w:rsidRDefault="00853FF6" w:rsidP="00C6522F" w:rsidR="00853FF6" w:rsidRPr="00561279">
      <w:pPr>
        <w:jc w:val="center"/>
        <w:rPr>
          <w:bCs/>
          <w:sz w:val="24"/>
          <w:szCs w:val="24"/>
        </w:rPr>
      </w:pPr>
      <w:r w:rsidRPr="00561279">
        <w:rPr>
          <w:bCs/>
          <w:sz w:val="24"/>
          <w:szCs w:val="24"/>
        </w:rPr>
        <w:t>Zapisničar</w:t>
      </w:r>
      <w:r w:rsidR="00F85D7A" w:rsidRPr="00561279">
        <w:rPr>
          <w:bCs/>
          <w:sz w:val="24"/>
          <w:szCs w:val="24"/>
        </w:rPr>
        <w:t>:</w:t>
      </w:r>
    </w:p>
    <w:p w:rsidRDefault="00B62526" w:rsidP="00C6522F" w:rsidR="008B28EF" w:rsidRPr="00561279">
      <w:pPr>
        <w:jc w:val="center"/>
        <w:rPr>
          <w:bCs/>
          <w:sz w:val="24"/>
          <w:szCs w:val="24"/>
        </w:rPr>
      </w:pPr>
      <w:r>
        <w:rPr>
          <w:bCs/>
          <w:sz w:val="24"/>
          <w:szCs w:val="24"/>
        </w:rPr>
        <w:t>Vinka Mihalinčić</w:t>
      </w:r>
    </w:p>
    <w:p w:rsidRDefault="00853FF6" w:rsidP="00C62C16" w:rsidR="00853FF6" w:rsidRPr="00561279">
      <w:pPr>
        <w:jc w:val="both"/>
        <w:rPr>
          <w:bCs/>
          <w:sz w:val="24"/>
          <w:szCs w:val="24"/>
        </w:rPr>
      </w:pPr>
    </w:p>
    <w:p w:rsidRDefault="003E49B9" w:rsidP="00C62C16" w:rsidR="003E49B9" w:rsidRPr="00561279">
      <w:pPr>
        <w:jc w:val="both"/>
        <w:rPr>
          <w:bCs/>
          <w:sz w:val="24"/>
          <w:szCs w:val="24"/>
        </w:rPr>
      </w:pPr>
    </w:p>
    <w:p w:rsidRDefault="00037E28" w:rsidP="00C62C16" w:rsidR="003E49B9" w:rsidRPr="00561279">
      <w:pPr>
        <w:jc w:val="both"/>
        <w:rPr>
          <w:bCs/>
          <w:sz w:val="24"/>
          <w:szCs w:val="24"/>
        </w:rPr>
      </w:pPr>
      <w:r w:rsidRPr="00561279">
        <w:rPr>
          <w:bCs/>
          <w:sz w:val="24"/>
          <w:szCs w:val="24"/>
        </w:rPr>
        <w:t>Stečajni upravitelj</w:t>
      </w:r>
      <w:r w:rsidR="00F85D7A" w:rsidRPr="00561279">
        <w:rPr>
          <w:bCs/>
          <w:sz w:val="24"/>
          <w:szCs w:val="24"/>
        </w:rPr>
        <w:t>:</w:t>
      </w:r>
      <w:r w:rsidRPr="00561279">
        <w:rPr>
          <w:bCs/>
          <w:sz w:val="24"/>
          <w:szCs w:val="24"/>
        </w:rPr>
        <w:tab/>
      </w:r>
      <w:r w:rsidRPr="00561279">
        <w:rPr>
          <w:bCs/>
          <w:sz w:val="24"/>
          <w:szCs w:val="24"/>
        </w:rPr>
        <w:tab/>
      </w:r>
      <w:r w:rsidRPr="00561279">
        <w:rPr>
          <w:bCs/>
          <w:sz w:val="24"/>
          <w:szCs w:val="24"/>
        </w:rPr>
        <w:tab/>
      </w:r>
      <w:r w:rsidRPr="00561279">
        <w:rPr>
          <w:bCs/>
          <w:sz w:val="24"/>
          <w:szCs w:val="24"/>
        </w:rPr>
        <w:tab/>
      </w:r>
      <w:r w:rsidRPr="00561279">
        <w:rPr>
          <w:bCs/>
          <w:sz w:val="24"/>
          <w:szCs w:val="24"/>
        </w:rPr>
        <w:tab/>
      </w:r>
      <w:r w:rsidRPr="00561279">
        <w:rPr>
          <w:bCs/>
          <w:sz w:val="24"/>
          <w:szCs w:val="24"/>
        </w:rPr>
        <w:tab/>
      </w:r>
      <w:r w:rsidRPr="00561279">
        <w:rPr>
          <w:bCs/>
          <w:sz w:val="24"/>
          <w:szCs w:val="24"/>
        </w:rPr>
        <w:tab/>
        <w:t xml:space="preserve">  </w:t>
      </w:r>
    </w:p>
    <w:p w:rsidRDefault="003E49B9" w:rsidP="00C62C16" w:rsidR="003E49B9" w:rsidRPr="00561279">
      <w:pPr>
        <w:jc w:val="both"/>
        <w:rPr>
          <w:bCs/>
          <w:sz w:val="24"/>
          <w:szCs w:val="24"/>
        </w:rPr>
      </w:pPr>
    </w:p>
    <w:p w:rsidRDefault="008B28EF" w:rsidP="00C62C16" w:rsidR="008B28EF" w:rsidRPr="00561279">
      <w:pPr>
        <w:jc w:val="both"/>
        <w:rPr>
          <w:bCs/>
          <w:sz w:val="24"/>
          <w:szCs w:val="24"/>
        </w:rPr>
      </w:pPr>
    </w:p>
    <w:p w:rsidRDefault="008B28EF" w:rsidP="00C62C16" w:rsidR="008B28EF" w:rsidRPr="00561279">
      <w:pPr>
        <w:jc w:val="both"/>
        <w:rPr>
          <w:bCs/>
          <w:sz w:val="24"/>
          <w:szCs w:val="24"/>
        </w:rPr>
      </w:pPr>
    </w:p>
    <w:p w:rsidRDefault="00853FF6" w:rsidP="00DC4BAF" w:rsidR="00DC4BAF" w:rsidRPr="00561279">
      <w:pPr>
        <w:jc w:val="both"/>
        <w:rPr>
          <w:bCs/>
          <w:sz w:val="24"/>
          <w:szCs w:val="24"/>
        </w:rPr>
      </w:pPr>
      <w:r w:rsidRPr="00561279">
        <w:rPr>
          <w:bCs/>
          <w:sz w:val="24"/>
          <w:szCs w:val="24"/>
        </w:rPr>
        <w:t>Stečajni vjerovnici</w:t>
      </w:r>
      <w:r w:rsidR="00F85D7A" w:rsidRPr="00561279">
        <w:rPr>
          <w:bCs/>
          <w:sz w:val="24"/>
          <w:szCs w:val="24"/>
        </w:rPr>
        <w:t>:</w:t>
      </w:r>
      <w:r w:rsidR="00D81245" w:rsidRPr="00561279">
        <w:rPr>
          <w:bCs/>
          <w:sz w:val="24"/>
          <w:szCs w:val="24"/>
        </w:rPr>
        <w:t xml:space="preserve"> </w:t>
      </w:r>
    </w:p>
    <w:p w:rsidRDefault="00DC4BAF" w:rsidP="00DC4BAF" w:rsidR="00DC4BAF" w:rsidRPr="00561279">
      <w:pPr>
        <w:jc w:val="both"/>
        <w:rPr>
          <w:bCs/>
          <w:sz w:val="24"/>
          <w:szCs w:val="24"/>
        </w:rPr>
      </w:pPr>
    </w:p>
    <w:p w:rsidRDefault="009E5EDE" w:rsidR="009E5EDE" w:rsidRPr="00561279">
      <w:pPr>
        <w:jc w:val="both"/>
        <w:rPr>
          <w:bCs/>
          <w:sz w:val="24"/>
          <w:szCs w:val="24"/>
        </w:rPr>
      </w:pPr>
    </w:p>
    <w:sectPr w:rsidSect="00617459" w:rsidR="009E5EDE" w:rsidRPr="00561279">
      <w:pgSz w:h="15840" w:w="12240"/>
      <w:pgMar w:gutter="0" w:footer="709" w:header="709" w:left="1418" w:bottom="1276" w:right="1418"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77C24" w:rsidR="00A77C24">
      <w:r>
        <w:separator/>
      </w:r>
    </w:p>
  </w:endnote>
  <w:endnote w:id="0" w:type="continuationSeparator">
    <w:p w:rsidRDefault="00A77C24" w:rsidR="00A77C2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OpenSymbol">
    <w:altName w:val="Arial Unicode MS"/>
    <w:charset w:val="EE"/>
    <w:family w:val="auto"/>
    <w:pitch w:val="default"/>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Times">
    <w:altName w:val="Times Roman"/>
    <w:panose1 w:val="02020603050405020304"/>
    <w:charset w:val="EE"/>
    <w:family w:val="roman"/>
    <w:pitch w:val="variable"/>
    <w:sig w:csb1="00000000" w:csb0="000001FF" w:usb3="00000000" w:usb2="00000009" w:usb1="C0007841" w:usb0="E0002AFF"/>
  </w:font>
  <w:font w:name="Helvetica Neue">
    <w:charset w:val="00"/>
    <w:family w:val="swiss"/>
    <w:pitch w:val="variable"/>
    <w:sig w:csb1="00000000" w:csb0="00000001" w:usb3="00000000" w:usb2="00000010" w:usb1="500079DB" w:usb0="E50002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77C24" w:rsidR="00A77C24">
      <w:r>
        <w:separator/>
      </w:r>
    </w:p>
  </w:footnote>
  <w:footnote w:id="0" w:type="continuationSeparator">
    <w:p w:rsidRDefault="00A77C24" w:rsidR="00A77C24">
      <w:r>
        <w:continuationSeparator/>
      </w:r>
    </w:p>
  </w:footnote>
  <w:footnote w:id="1">
    <w:p w:rsidRDefault="00A77C24" w:rsidP="00505F40" w:rsidR="00A77C24" w:rsidRPr="00B40BEB">
      <w:pPr>
        <w:pStyle w:val="Tekstfusnote"/>
      </w:pPr>
    </w:p>
  </w:footnote>
  <w:footnote w:id="2">
    <w:p w:rsidRDefault="00A77C24" w:rsidP="00505F40" w:rsidR="00A77C24" w:rsidRPr="00B40BEB">
      <w:pPr>
        <w:pStyle w:val="Tekstfusnote"/>
      </w:pP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7C24" w:rsidP="00D81A44" w:rsidR="00A77C2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77C24" w:rsidR="00A77C2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7C24" w:rsidP="00D81A44" w:rsidR="00A77C2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90BCB">
      <w:rPr>
        <w:rStyle w:val="Brojstranice"/>
        <w:noProof/>
      </w:rPr>
      <w:t>15</w:t>
    </w:r>
    <w:r>
      <w:rPr>
        <w:rStyle w:val="Brojstranice"/>
      </w:rPr>
      <w:fldChar w:fldCharType="end"/>
    </w:r>
  </w:p>
  <w:p w:rsidRDefault="00A77C24" w:rsidP="00AA1621" w:rsidR="00A77C24" w:rsidRPr="00AA1621">
    <w:pPr>
      <w:pStyle w:val="Zaglavlje"/>
      <w:jc w:val="right"/>
      <w:rPr>
        <w:sz w:val="22"/>
        <w:szCs w:val="22"/>
      </w:rPr>
    </w:pPr>
    <w:r>
      <w:rPr>
        <w:bCs/>
        <w:sz w:val="22"/>
        <w:szCs w:val="22"/>
      </w:rPr>
      <w:t>48. St-5936/16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7C24" w:rsidR="00A77C24">
    <w:pPr>
      <w:pStyle w:val="Zaglavlje"/>
    </w:pPr>
  </w:p>
  <w:p w:rsidRDefault="00A77C24" w:rsidR="00A77C24">
    <w:pPr>
      <w:pStyle w:val="Zaglavlje"/>
    </w:pPr>
  </w:p>
  <w:p w:rsidRDefault="00A77C24" w:rsidR="00A77C2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pos="390" w:val="num"/>
        </w:tabs>
        <w:ind w:hanging="390" w:left="390"/>
      </w:pPr>
      <w:rPr>
        <w:rFonts w:cs="Bookman Old Style" w:hAnsi="Bookman Old Style" w:ascii="Bookman Old Style"/>
        <w:lang w:val="hr-HR"/>
      </w:rPr>
    </w:lvl>
    <w:lvl w:ilvl="1">
      <w:start w:val="1"/>
      <w:numFmt w:val="decimal"/>
      <w:lvlText w:val="%2."/>
      <w:lvlJc w:val="left"/>
      <w:pPr>
        <w:tabs>
          <w:tab w:pos="1080" w:val="num"/>
        </w:tabs>
        <w:ind w:hanging="360" w:left="1080"/>
      </w:pPr>
      <w:rPr>
        <w:rFonts w:cs="Courier New" w:hAnsi="Courier New" w:ascii="Courier New"/>
        <w:color w:val="000000"/>
        <w:spacing w:val="6"/>
        <w:szCs w:val="24"/>
      </w:rPr>
    </w:lvl>
    <w:lvl w:ilvl="2">
      <w:start w:val="1"/>
      <w:numFmt w:val="decimal"/>
      <w:lvlText w:val="%3."/>
      <w:lvlJc w:val="left"/>
      <w:pPr>
        <w:tabs>
          <w:tab w:pos="1800" w:val="num"/>
        </w:tabs>
        <w:ind w:hanging="360" w:left="1800"/>
      </w:pPr>
      <w:rPr>
        <w:rFonts w:cs="Wingdings" w:hAnsi="Wingdings" w:ascii="Wingdings"/>
      </w:rPr>
    </w:lvl>
    <w:lvl w:ilvl="3">
      <w:start w:val="1"/>
      <w:numFmt w:val="decimal"/>
      <w:lvlText w:val="%4."/>
      <w:lvlJc w:val="left"/>
      <w:pPr>
        <w:tabs>
          <w:tab w:pos="2520" w:val="num"/>
        </w:tabs>
        <w:ind w:hanging="360" w:left="2520"/>
      </w:pPr>
      <w:rPr>
        <w:rFonts w:cs="Symbol" w:hAnsi="Symbol" w:ascii="Symbol"/>
      </w:rPr>
    </w:lvl>
    <w:lvl w:ilvl="4">
      <w:start w:val="1"/>
      <w:numFmt w:val="decimal"/>
      <w:lvlText w:val="%5."/>
      <w:lvlJc w:val="left"/>
      <w:pPr>
        <w:tabs>
          <w:tab w:pos="3240" w:val="num"/>
        </w:tabs>
        <w:ind w:hanging="360" w:left="3240"/>
      </w:pPr>
    </w:lvl>
    <w:lvl w:ilvl="5">
      <w:start w:val="1"/>
      <w:numFmt w:val="decimal"/>
      <w:lvlText w:val="%6."/>
      <w:lvlJc w:val="left"/>
      <w:pPr>
        <w:tabs>
          <w:tab w:pos="3960" w:val="num"/>
        </w:tabs>
        <w:ind w:hanging="360" w:left="3960"/>
      </w:pPr>
    </w:lvl>
    <w:lvl w:ilvl="6">
      <w:start w:val="1"/>
      <w:numFmt w:val="decimal"/>
      <w:lvlText w:val="%7."/>
      <w:lvlJc w:val="left"/>
      <w:pPr>
        <w:tabs>
          <w:tab w:pos="4680" w:val="num"/>
        </w:tabs>
        <w:ind w:hanging="360" w:left="4680"/>
      </w:pPr>
    </w:lvl>
    <w:lvl w:ilvl="7">
      <w:start w:val="1"/>
      <w:numFmt w:val="decimal"/>
      <w:lvlText w:val="%8."/>
      <w:lvlJc w:val="left"/>
      <w:pPr>
        <w:tabs>
          <w:tab w:pos="5400" w:val="num"/>
        </w:tabs>
        <w:ind w:hanging="360" w:left="5400"/>
      </w:pPr>
    </w:lvl>
    <w:lvl w:ilvl="8">
      <w:start w:val="1"/>
      <w:numFmt w:val="decimal"/>
      <w:lvlText w:val="%9."/>
      <w:lvlJc w:val="left"/>
      <w:pPr>
        <w:tabs>
          <w:tab w:pos="6120" w:val="num"/>
        </w:tabs>
        <w:ind w:hanging="360" w:left="6120"/>
      </w:pPr>
    </w:lvl>
  </w:abstractNum>
  <w:abstractNum w:abstractNumId="1">
    <w:nsid w:val="00000005"/>
    <w:multiLevelType w:val="multilevel"/>
    <w:tmpl w:val="00000005"/>
    <w:name w:val="WW8Num5"/>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
    <w:nsid w:val="00000006"/>
    <w:multiLevelType w:val="multilevel"/>
    <w:tmpl w:val="00000006"/>
    <w:name w:val="WW8Num6"/>
    <w:lvl w:ilvl="0">
      <w:start w:val="3"/>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3">
    <w:nsid w:val="00000007"/>
    <w:multiLevelType w:val="multilevel"/>
    <w:tmpl w:val="00000007"/>
    <w:name w:val="WW8Num7"/>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4">
    <w:nsid w:val="00000008"/>
    <w:multiLevelType w:val="multilevel"/>
    <w:tmpl w:val="00000008"/>
    <w:name w:val="WW8Num8"/>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5">
    <w:nsid w:val="00000009"/>
    <w:multiLevelType w:val="multilevel"/>
    <w:tmpl w:val="00000009"/>
    <w:name w:val="WW8Num9"/>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6">
    <w:nsid w:val="0000000A"/>
    <w:multiLevelType w:val="multilevel"/>
    <w:tmpl w:val="0000000A"/>
    <w:name w:val="WW8Num10"/>
    <w:lvl w:ilvl="0">
      <w:start w:val="4"/>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7">
    <w:nsid w:val="000F00D0"/>
    <w:multiLevelType w:val="hybridMultilevel"/>
    <w:tmpl w:val="FECECC8A"/>
    <w:lvl w:tplc="3C447DF8" w:ilvl="0">
      <w:start w:val="4"/>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7"/>
  </w:num>
  <w:numIdMacAtCleanup w:val="1"/>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1433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22AD"/>
    <w:rsid w:val="000039FF"/>
    <w:rsid w:val="000072E2"/>
    <w:rsid w:val="000079B9"/>
    <w:rsid w:val="00011BA0"/>
    <w:rsid w:val="00013002"/>
    <w:rsid w:val="00014DED"/>
    <w:rsid w:val="0001698E"/>
    <w:rsid w:val="00020DF7"/>
    <w:rsid w:val="0002148E"/>
    <w:rsid w:val="00021C8C"/>
    <w:rsid w:val="00022DA4"/>
    <w:rsid w:val="000232A5"/>
    <w:rsid w:val="000242FF"/>
    <w:rsid w:val="0002497F"/>
    <w:rsid w:val="00027B30"/>
    <w:rsid w:val="00030559"/>
    <w:rsid w:val="000322B1"/>
    <w:rsid w:val="00033B31"/>
    <w:rsid w:val="0003629C"/>
    <w:rsid w:val="00037E28"/>
    <w:rsid w:val="00042895"/>
    <w:rsid w:val="000457CD"/>
    <w:rsid w:val="00046063"/>
    <w:rsid w:val="00047061"/>
    <w:rsid w:val="000517EC"/>
    <w:rsid w:val="0005541E"/>
    <w:rsid w:val="000556B6"/>
    <w:rsid w:val="000559B8"/>
    <w:rsid w:val="00056C8A"/>
    <w:rsid w:val="00057A5A"/>
    <w:rsid w:val="00057BDD"/>
    <w:rsid w:val="00057DB7"/>
    <w:rsid w:val="00064134"/>
    <w:rsid w:val="0007058D"/>
    <w:rsid w:val="00071633"/>
    <w:rsid w:val="00077B6B"/>
    <w:rsid w:val="000834CF"/>
    <w:rsid w:val="000912F0"/>
    <w:rsid w:val="00094398"/>
    <w:rsid w:val="00094AB4"/>
    <w:rsid w:val="00094AE9"/>
    <w:rsid w:val="000959C4"/>
    <w:rsid w:val="00095ADF"/>
    <w:rsid w:val="000A1E2A"/>
    <w:rsid w:val="000A3575"/>
    <w:rsid w:val="000A7E18"/>
    <w:rsid w:val="000B3B1B"/>
    <w:rsid w:val="000B404B"/>
    <w:rsid w:val="000B50B8"/>
    <w:rsid w:val="000B649A"/>
    <w:rsid w:val="000B796B"/>
    <w:rsid w:val="000B7B61"/>
    <w:rsid w:val="000B7F7B"/>
    <w:rsid w:val="000C0E3E"/>
    <w:rsid w:val="000C4BFE"/>
    <w:rsid w:val="000D0E0E"/>
    <w:rsid w:val="000D272E"/>
    <w:rsid w:val="000D28B2"/>
    <w:rsid w:val="000D525C"/>
    <w:rsid w:val="000D6BA8"/>
    <w:rsid w:val="000D6CDF"/>
    <w:rsid w:val="000D7C0F"/>
    <w:rsid w:val="000D7DFE"/>
    <w:rsid w:val="000E1538"/>
    <w:rsid w:val="000E2A06"/>
    <w:rsid w:val="000E3266"/>
    <w:rsid w:val="000E3D49"/>
    <w:rsid w:val="000E7ADD"/>
    <w:rsid w:val="000F0142"/>
    <w:rsid w:val="000F0EBC"/>
    <w:rsid w:val="000F1C78"/>
    <w:rsid w:val="000F4ADA"/>
    <w:rsid w:val="001001FB"/>
    <w:rsid w:val="00103804"/>
    <w:rsid w:val="0010502C"/>
    <w:rsid w:val="0010553E"/>
    <w:rsid w:val="0010567A"/>
    <w:rsid w:val="00105802"/>
    <w:rsid w:val="00107F5E"/>
    <w:rsid w:val="0011067C"/>
    <w:rsid w:val="0011161B"/>
    <w:rsid w:val="0011345F"/>
    <w:rsid w:val="001139BC"/>
    <w:rsid w:val="00113E37"/>
    <w:rsid w:val="00115093"/>
    <w:rsid w:val="00115571"/>
    <w:rsid w:val="00115992"/>
    <w:rsid w:val="00117D8C"/>
    <w:rsid w:val="001224B2"/>
    <w:rsid w:val="00122870"/>
    <w:rsid w:val="00124E6B"/>
    <w:rsid w:val="00126170"/>
    <w:rsid w:val="00126497"/>
    <w:rsid w:val="00126873"/>
    <w:rsid w:val="00127F65"/>
    <w:rsid w:val="001300AF"/>
    <w:rsid w:val="001314BD"/>
    <w:rsid w:val="0013610F"/>
    <w:rsid w:val="00141CE9"/>
    <w:rsid w:val="001421FA"/>
    <w:rsid w:val="00142419"/>
    <w:rsid w:val="00143B09"/>
    <w:rsid w:val="00144C1A"/>
    <w:rsid w:val="00150D16"/>
    <w:rsid w:val="00151B3D"/>
    <w:rsid w:val="0015448A"/>
    <w:rsid w:val="00155D26"/>
    <w:rsid w:val="00155D9A"/>
    <w:rsid w:val="00162DBE"/>
    <w:rsid w:val="00164375"/>
    <w:rsid w:val="00165A0D"/>
    <w:rsid w:val="00166167"/>
    <w:rsid w:val="00172202"/>
    <w:rsid w:val="00172D60"/>
    <w:rsid w:val="00175846"/>
    <w:rsid w:val="00175AE1"/>
    <w:rsid w:val="00175CA0"/>
    <w:rsid w:val="00182185"/>
    <w:rsid w:val="00182244"/>
    <w:rsid w:val="001847BE"/>
    <w:rsid w:val="001875E5"/>
    <w:rsid w:val="001876F9"/>
    <w:rsid w:val="00192476"/>
    <w:rsid w:val="001932CC"/>
    <w:rsid w:val="001953DB"/>
    <w:rsid w:val="001A007B"/>
    <w:rsid w:val="001A16C9"/>
    <w:rsid w:val="001A4F52"/>
    <w:rsid w:val="001A501E"/>
    <w:rsid w:val="001B1357"/>
    <w:rsid w:val="001B2642"/>
    <w:rsid w:val="001B2756"/>
    <w:rsid w:val="001B2FB3"/>
    <w:rsid w:val="001B5959"/>
    <w:rsid w:val="001B7518"/>
    <w:rsid w:val="001B7A0E"/>
    <w:rsid w:val="001C14A2"/>
    <w:rsid w:val="001C42B4"/>
    <w:rsid w:val="001C50EF"/>
    <w:rsid w:val="001D56BB"/>
    <w:rsid w:val="001D6014"/>
    <w:rsid w:val="001E0404"/>
    <w:rsid w:val="001E1576"/>
    <w:rsid w:val="001E1FBD"/>
    <w:rsid w:val="001E5599"/>
    <w:rsid w:val="001F1A91"/>
    <w:rsid w:val="001F30CC"/>
    <w:rsid w:val="001F34B5"/>
    <w:rsid w:val="001F46C6"/>
    <w:rsid w:val="001F7087"/>
    <w:rsid w:val="00200583"/>
    <w:rsid w:val="002011F7"/>
    <w:rsid w:val="0020261B"/>
    <w:rsid w:val="00202A52"/>
    <w:rsid w:val="0020394D"/>
    <w:rsid w:val="00205652"/>
    <w:rsid w:val="00206437"/>
    <w:rsid w:val="0021069A"/>
    <w:rsid w:val="002106B6"/>
    <w:rsid w:val="00212A74"/>
    <w:rsid w:val="00214621"/>
    <w:rsid w:val="00217B3D"/>
    <w:rsid w:val="002200B5"/>
    <w:rsid w:val="00225EC1"/>
    <w:rsid w:val="00236185"/>
    <w:rsid w:val="00237320"/>
    <w:rsid w:val="00240B29"/>
    <w:rsid w:val="00242371"/>
    <w:rsid w:val="0024696F"/>
    <w:rsid w:val="002505ED"/>
    <w:rsid w:val="002530EA"/>
    <w:rsid w:val="00253704"/>
    <w:rsid w:val="00257192"/>
    <w:rsid w:val="00257A66"/>
    <w:rsid w:val="00270C39"/>
    <w:rsid w:val="00271875"/>
    <w:rsid w:val="00271ADD"/>
    <w:rsid w:val="00274EEE"/>
    <w:rsid w:val="002753EC"/>
    <w:rsid w:val="0027653E"/>
    <w:rsid w:val="00280D1D"/>
    <w:rsid w:val="00293205"/>
    <w:rsid w:val="002956CD"/>
    <w:rsid w:val="002A1D92"/>
    <w:rsid w:val="002A3A8D"/>
    <w:rsid w:val="002A6ACD"/>
    <w:rsid w:val="002A6D1A"/>
    <w:rsid w:val="002A7EC3"/>
    <w:rsid w:val="002B262D"/>
    <w:rsid w:val="002B3C8C"/>
    <w:rsid w:val="002B7B9E"/>
    <w:rsid w:val="002C04C6"/>
    <w:rsid w:val="002C45E2"/>
    <w:rsid w:val="002D1523"/>
    <w:rsid w:val="002D3EE7"/>
    <w:rsid w:val="002D61EC"/>
    <w:rsid w:val="002D7B8A"/>
    <w:rsid w:val="002E01C2"/>
    <w:rsid w:val="002E0852"/>
    <w:rsid w:val="002E1864"/>
    <w:rsid w:val="002E59B3"/>
    <w:rsid w:val="002F1C90"/>
    <w:rsid w:val="002F3A62"/>
    <w:rsid w:val="002F41A1"/>
    <w:rsid w:val="00303628"/>
    <w:rsid w:val="003039DD"/>
    <w:rsid w:val="003041C1"/>
    <w:rsid w:val="003133CB"/>
    <w:rsid w:val="003144DF"/>
    <w:rsid w:val="00316A33"/>
    <w:rsid w:val="00316C3B"/>
    <w:rsid w:val="0032019A"/>
    <w:rsid w:val="00320681"/>
    <w:rsid w:val="003214B5"/>
    <w:rsid w:val="003216AA"/>
    <w:rsid w:val="00322042"/>
    <w:rsid w:val="003220FD"/>
    <w:rsid w:val="0032364C"/>
    <w:rsid w:val="003378F8"/>
    <w:rsid w:val="003408B0"/>
    <w:rsid w:val="003418FE"/>
    <w:rsid w:val="00342482"/>
    <w:rsid w:val="003505A9"/>
    <w:rsid w:val="00363841"/>
    <w:rsid w:val="00370475"/>
    <w:rsid w:val="00380752"/>
    <w:rsid w:val="00382685"/>
    <w:rsid w:val="00382F97"/>
    <w:rsid w:val="0038417C"/>
    <w:rsid w:val="003845DB"/>
    <w:rsid w:val="00385B17"/>
    <w:rsid w:val="00385DE7"/>
    <w:rsid w:val="003860E0"/>
    <w:rsid w:val="00390D1A"/>
    <w:rsid w:val="00394B9F"/>
    <w:rsid w:val="00396443"/>
    <w:rsid w:val="003A1679"/>
    <w:rsid w:val="003A5728"/>
    <w:rsid w:val="003A6002"/>
    <w:rsid w:val="003B020D"/>
    <w:rsid w:val="003B221F"/>
    <w:rsid w:val="003B27AF"/>
    <w:rsid w:val="003C5DCB"/>
    <w:rsid w:val="003C6A5D"/>
    <w:rsid w:val="003D4DD0"/>
    <w:rsid w:val="003E04FF"/>
    <w:rsid w:val="003E1FDA"/>
    <w:rsid w:val="003E49B9"/>
    <w:rsid w:val="003E4BFA"/>
    <w:rsid w:val="003E5674"/>
    <w:rsid w:val="003F00DA"/>
    <w:rsid w:val="003F01CF"/>
    <w:rsid w:val="003F4A7C"/>
    <w:rsid w:val="004007FD"/>
    <w:rsid w:val="00406869"/>
    <w:rsid w:val="00407B05"/>
    <w:rsid w:val="00407F8C"/>
    <w:rsid w:val="00410609"/>
    <w:rsid w:val="004113B8"/>
    <w:rsid w:val="0041182B"/>
    <w:rsid w:val="00411D1B"/>
    <w:rsid w:val="00412031"/>
    <w:rsid w:val="00412E8B"/>
    <w:rsid w:val="00413DAB"/>
    <w:rsid w:val="00416894"/>
    <w:rsid w:val="0041771F"/>
    <w:rsid w:val="004228CF"/>
    <w:rsid w:val="00426057"/>
    <w:rsid w:val="00427B12"/>
    <w:rsid w:val="00427BF5"/>
    <w:rsid w:val="00431553"/>
    <w:rsid w:val="00433369"/>
    <w:rsid w:val="0044450B"/>
    <w:rsid w:val="00446C91"/>
    <w:rsid w:val="004527C0"/>
    <w:rsid w:val="0045549E"/>
    <w:rsid w:val="00456DF3"/>
    <w:rsid w:val="00456F28"/>
    <w:rsid w:val="00461ECA"/>
    <w:rsid w:val="00462075"/>
    <w:rsid w:val="004642DE"/>
    <w:rsid w:val="00464313"/>
    <w:rsid w:val="00464E3A"/>
    <w:rsid w:val="0046757C"/>
    <w:rsid w:val="004718C3"/>
    <w:rsid w:val="00471FE8"/>
    <w:rsid w:val="00477293"/>
    <w:rsid w:val="00480A89"/>
    <w:rsid w:val="004843E5"/>
    <w:rsid w:val="0049076A"/>
    <w:rsid w:val="00490BCB"/>
    <w:rsid w:val="00491322"/>
    <w:rsid w:val="00497572"/>
    <w:rsid w:val="004A38B4"/>
    <w:rsid w:val="004B0917"/>
    <w:rsid w:val="004B35A8"/>
    <w:rsid w:val="004B4EC3"/>
    <w:rsid w:val="004C3303"/>
    <w:rsid w:val="004D1EBA"/>
    <w:rsid w:val="004E0DCB"/>
    <w:rsid w:val="004E2E52"/>
    <w:rsid w:val="004E3BB6"/>
    <w:rsid w:val="004E6CEF"/>
    <w:rsid w:val="004F0F1B"/>
    <w:rsid w:val="004F43A1"/>
    <w:rsid w:val="00503BF4"/>
    <w:rsid w:val="00505F40"/>
    <w:rsid w:val="005154DA"/>
    <w:rsid w:val="00515C65"/>
    <w:rsid w:val="005168BE"/>
    <w:rsid w:val="00521AEE"/>
    <w:rsid w:val="0052515C"/>
    <w:rsid w:val="005277D5"/>
    <w:rsid w:val="00530689"/>
    <w:rsid w:val="0053166F"/>
    <w:rsid w:val="00532F34"/>
    <w:rsid w:val="00536010"/>
    <w:rsid w:val="00540890"/>
    <w:rsid w:val="00541000"/>
    <w:rsid w:val="00542B77"/>
    <w:rsid w:val="005501AB"/>
    <w:rsid w:val="005568C5"/>
    <w:rsid w:val="00556E6A"/>
    <w:rsid w:val="00561279"/>
    <w:rsid w:val="00561466"/>
    <w:rsid w:val="00563891"/>
    <w:rsid w:val="005656EC"/>
    <w:rsid w:val="00567070"/>
    <w:rsid w:val="00571D36"/>
    <w:rsid w:val="00575D4E"/>
    <w:rsid w:val="005762A7"/>
    <w:rsid w:val="00577C20"/>
    <w:rsid w:val="00580B43"/>
    <w:rsid w:val="00587DBA"/>
    <w:rsid w:val="005901F0"/>
    <w:rsid w:val="005928D1"/>
    <w:rsid w:val="00596EB6"/>
    <w:rsid w:val="005A1446"/>
    <w:rsid w:val="005A16BB"/>
    <w:rsid w:val="005A1B42"/>
    <w:rsid w:val="005A2CF3"/>
    <w:rsid w:val="005A3188"/>
    <w:rsid w:val="005B000E"/>
    <w:rsid w:val="005B028D"/>
    <w:rsid w:val="005B525A"/>
    <w:rsid w:val="005B6C47"/>
    <w:rsid w:val="005C04B1"/>
    <w:rsid w:val="005C6799"/>
    <w:rsid w:val="005D1023"/>
    <w:rsid w:val="005D16E8"/>
    <w:rsid w:val="005D316E"/>
    <w:rsid w:val="005E0FA2"/>
    <w:rsid w:val="005E3E42"/>
    <w:rsid w:val="005E5D9C"/>
    <w:rsid w:val="00607EA2"/>
    <w:rsid w:val="00611B77"/>
    <w:rsid w:val="006165AE"/>
    <w:rsid w:val="00617459"/>
    <w:rsid w:val="0062286E"/>
    <w:rsid w:val="00623081"/>
    <w:rsid w:val="00623BBA"/>
    <w:rsid w:val="00624D4F"/>
    <w:rsid w:val="00625E68"/>
    <w:rsid w:val="00626120"/>
    <w:rsid w:val="00631C0B"/>
    <w:rsid w:val="00632F42"/>
    <w:rsid w:val="00634789"/>
    <w:rsid w:val="00636A2A"/>
    <w:rsid w:val="006370C5"/>
    <w:rsid w:val="006378A1"/>
    <w:rsid w:val="00637A23"/>
    <w:rsid w:val="00640018"/>
    <w:rsid w:val="0064196D"/>
    <w:rsid w:val="00643DBE"/>
    <w:rsid w:val="006471B8"/>
    <w:rsid w:val="00650286"/>
    <w:rsid w:val="006524E6"/>
    <w:rsid w:val="006528D4"/>
    <w:rsid w:val="006607A1"/>
    <w:rsid w:val="00663853"/>
    <w:rsid w:val="006640D9"/>
    <w:rsid w:val="006643F6"/>
    <w:rsid w:val="00666408"/>
    <w:rsid w:val="00666D8B"/>
    <w:rsid w:val="0066738A"/>
    <w:rsid w:val="00671107"/>
    <w:rsid w:val="00673C03"/>
    <w:rsid w:val="006747B7"/>
    <w:rsid w:val="00684164"/>
    <w:rsid w:val="00686EFF"/>
    <w:rsid w:val="006877D2"/>
    <w:rsid w:val="00687917"/>
    <w:rsid w:val="00691457"/>
    <w:rsid w:val="00692559"/>
    <w:rsid w:val="00692CC9"/>
    <w:rsid w:val="00693832"/>
    <w:rsid w:val="00696EA1"/>
    <w:rsid w:val="006A01CC"/>
    <w:rsid w:val="006A4FAF"/>
    <w:rsid w:val="006B0CE1"/>
    <w:rsid w:val="006B0E57"/>
    <w:rsid w:val="006B22FB"/>
    <w:rsid w:val="006B2B2C"/>
    <w:rsid w:val="006B39F1"/>
    <w:rsid w:val="006C17D4"/>
    <w:rsid w:val="006C32ED"/>
    <w:rsid w:val="006C47AB"/>
    <w:rsid w:val="006C5597"/>
    <w:rsid w:val="006D1DD8"/>
    <w:rsid w:val="006D3496"/>
    <w:rsid w:val="006E11F9"/>
    <w:rsid w:val="006E4FEA"/>
    <w:rsid w:val="006E6245"/>
    <w:rsid w:val="006E7CA8"/>
    <w:rsid w:val="006F2DC3"/>
    <w:rsid w:val="006F2F2E"/>
    <w:rsid w:val="006F2FAC"/>
    <w:rsid w:val="006F3E6F"/>
    <w:rsid w:val="006F474D"/>
    <w:rsid w:val="006F5092"/>
    <w:rsid w:val="00702714"/>
    <w:rsid w:val="0070654E"/>
    <w:rsid w:val="00715157"/>
    <w:rsid w:val="007152C1"/>
    <w:rsid w:val="0071633C"/>
    <w:rsid w:val="00723D06"/>
    <w:rsid w:val="00725D8C"/>
    <w:rsid w:val="00725E76"/>
    <w:rsid w:val="007265E7"/>
    <w:rsid w:val="00726792"/>
    <w:rsid w:val="00726E8E"/>
    <w:rsid w:val="00732558"/>
    <w:rsid w:val="00733A1C"/>
    <w:rsid w:val="00736E2D"/>
    <w:rsid w:val="00737273"/>
    <w:rsid w:val="00740D90"/>
    <w:rsid w:val="00742560"/>
    <w:rsid w:val="00742688"/>
    <w:rsid w:val="007459B6"/>
    <w:rsid w:val="0075064E"/>
    <w:rsid w:val="00752DB8"/>
    <w:rsid w:val="00753FA5"/>
    <w:rsid w:val="00754DEC"/>
    <w:rsid w:val="0075543A"/>
    <w:rsid w:val="00756047"/>
    <w:rsid w:val="0076080B"/>
    <w:rsid w:val="00760D2B"/>
    <w:rsid w:val="00762A0F"/>
    <w:rsid w:val="0076544A"/>
    <w:rsid w:val="007657B8"/>
    <w:rsid w:val="00766E12"/>
    <w:rsid w:val="007752F6"/>
    <w:rsid w:val="00775953"/>
    <w:rsid w:val="007762AC"/>
    <w:rsid w:val="00776705"/>
    <w:rsid w:val="0077792F"/>
    <w:rsid w:val="00781A76"/>
    <w:rsid w:val="00781F0F"/>
    <w:rsid w:val="0078250E"/>
    <w:rsid w:val="00783A86"/>
    <w:rsid w:val="00784B13"/>
    <w:rsid w:val="00792D69"/>
    <w:rsid w:val="00795825"/>
    <w:rsid w:val="00796A95"/>
    <w:rsid w:val="0079778C"/>
    <w:rsid w:val="007A3AEB"/>
    <w:rsid w:val="007B1143"/>
    <w:rsid w:val="007B23EA"/>
    <w:rsid w:val="007B2E1E"/>
    <w:rsid w:val="007B3A1D"/>
    <w:rsid w:val="007B68C2"/>
    <w:rsid w:val="007C305A"/>
    <w:rsid w:val="007C5BCB"/>
    <w:rsid w:val="007C6B1D"/>
    <w:rsid w:val="007D20D6"/>
    <w:rsid w:val="007D24CB"/>
    <w:rsid w:val="007D2A47"/>
    <w:rsid w:val="007D4F95"/>
    <w:rsid w:val="007D72D6"/>
    <w:rsid w:val="007D73C0"/>
    <w:rsid w:val="007E612B"/>
    <w:rsid w:val="007E65C6"/>
    <w:rsid w:val="007F1362"/>
    <w:rsid w:val="007F34F0"/>
    <w:rsid w:val="007F7076"/>
    <w:rsid w:val="007F72CE"/>
    <w:rsid w:val="0080559F"/>
    <w:rsid w:val="00805B00"/>
    <w:rsid w:val="00806FDD"/>
    <w:rsid w:val="00810915"/>
    <w:rsid w:val="00814D44"/>
    <w:rsid w:val="0082501F"/>
    <w:rsid w:val="008258A0"/>
    <w:rsid w:val="0083259F"/>
    <w:rsid w:val="008362E0"/>
    <w:rsid w:val="008408D7"/>
    <w:rsid w:val="00844225"/>
    <w:rsid w:val="00852275"/>
    <w:rsid w:val="00852B0D"/>
    <w:rsid w:val="00853FF6"/>
    <w:rsid w:val="00854AAE"/>
    <w:rsid w:val="00860209"/>
    <w:rsid w:val="0086044C"/>
    <w:rsid w:val="008604EE"/>
    <w:rsid w:val="00860BCD"/>
    <w:rsid w:val="00860EFC"/>
    <w:rsid w:val="008621E0"/>
    <w:rsid w:val="00862E38"/>
    <w:rsid w:val="00871B7F"/>
    <w:rsid w:val="008770DE"/>
    <w:rsid w:val="00887483"/>
    <w:rsid w:val="0089076F"/>
    <w:rsid w:val="00895E2C"/>
    <w:rsid w:val="008A0AF3"/>
    <w:rsid w:val="008A286D"/>
    <w:rsid w:val="008A450E"/>
    <w:rsid w:val="008A58F1"/>
    <w:rsid w:val="008A5D03"/>
    <w:rsid w:val="008A69BD"/>
    <w:rsid w:val="008B25B6"/>
    <w:rsid w:val="008B28EF"/>
    <w:rsid w:val="008B59BF"/>
    <w:rsid w:val="008B6173"/>
    <w:rsid w:val="008B7B64"/>
    <w:rsid w:val="008C1909"/>
    <w:rsid w:val="008C1AC8"/>
    <w:rsid w:val="008C344A"/>
    <w:rsid w:val="008C7965"/>
    <w:rsid w:val="008D2F0C"/>
    <w:rsid w:val="008D6A10"/>
    <w:rsid w:val="008E7775"/>
    <w:rsid w:val="008E7C3F"/>
    <w:rsid w:val="008E7D0C"/>
    <w:rsid w:val="008F13E2"/>
    <w:rsid w:val="008F2000"/>
    <w:rsid w:val="008F276F"/>
    <w:rsid w:val="008F3350"/>
    <w:rsid w:val="008F46A0"/>
    <w:rsid w:val="008F629C"/>
    <w:rsid w:val="008F697A"/>
    <w:rsid w:val="008F7510"/>
    <w:rsid w:val="008F77AC"/>
    <w:rsid w:val="009000B9"/>
    <w:rsid w:val="00900E24"/>
    <w:rsid w:val="0090196B"/>
    <w:rsid w:val="00902467"/>
    <w:rsid w:val="009029D4"/>
    <w:rsid w:val="009034E6"/>
    <w:rsid w:val="009045A8"/>
    <w:rsid w:val="00910B23"/>
    <w:rsid w:val="009270EA"/>
    <w:rsid w:val="00935ABA"/>
    <w:rsid w:val="00936F64"/>
    <w:rsid w:val="009411E1"/>
    <w:rsid w:val="0094135D"/>
    <w:rsid w:val="00942A9E"/>
    <w:rsid w:val="00950CAB"/>
    <w:rsid w:val="00952ED3"/>
    <w:rsid w:val="00954230"/>
    <w:rsid w:val="009548EE"/>
    <w:rsid w:val="00954A54"/>
    <w:rsid w:val="00954EEB"/>
    <w:rsid w:val="00955F37"/>
    <w:rsid w:val="00956688"/>
    <w:rsid w:val="009574C6"/>
    <w:rsid w:val="00957EA2"/>
    <w:rsid w:val="00957EA3"/>
    <w:rsid w:val="00965131"/>
    <w:rsid w:val="00967E1C"/>
    <w:rsid w:val="00970469"/>
    <w:rsid w:val="00971100"/>
    <w:rsid w:val="00982F46"/>
    <w:rsid w:val="009835DE"/>
    <w:rsid w:val="009857F6"/>
    <w:rsid w:val="009874FB"/>
    <w:rsid w:val="00990FA8"/>
    <w:rsid w:val="009919F7"/>
    <w:rsid w:val="009935C4"/>
    <w:rsid w:val="009A16CE"/>
    <w:rsid w:val="009A5C23"/>
    <w:rsid w:val="009B1B66"/>
    <w:rsid w:val="009B4223"/>
    <w:rsid w:val="009B5781"/>
    <w:rsid w:val="009C3ED2"/>
    <w:rsid w:val="009C4493"/>
    <w:rsid w:val="009C53DE"/>
    <w:rsid w:val="009C65DC"/>
    <w:rsid w:val="009C7DA4"/>
    <w:rsid w:val="009D1549"/>
    <w:rsid w:val="009D1D1A"/>
    <w:rsid w:val="009D2433"/>
    <w:rsid w:val="009D79C5"/>
    <w:rsid w:val="009E0988"/>
    <w:rsid w:val="009E0E87"/>
    <w:rsid w:val="009E2E3B"/>
    <w:rsid w:val="009E3AAC"/>
    <w:rsid w:val="009E45DF"/>
    <w:rsid w:val="009E551B"/>
    <w:rsid w:val="009E5EDE"/>
    <w:rsid w:val="009F3B2D"/>
    <w:rsid w:val="00A00232"/>
    <w:rsid w:val="00A02E28"/>
    <w:rsid w:val="00A04A7E"/>
    <w:rsid w:val="00A05409"/>
    <w:rsid w:val="00A0568B"/>
    <w:rsid w:val="00A100DB"/>
    <w:rsid w:val="00A11C17"/>
    <w:rsid w:val="00A126F2"/>
    <w:rsid w:val="00A130EB"/>
    <w:rsid w:val="00A158A1"/>
    <w:rsid w:val="00A15B8A"/>
    <w:rsid w:val="00A170F3"/>
    <w:rsid w:val="00A20CC5"/>
    <w:rsid w:val="00A215A0"/>
    <w:rsid w:val="00A21F03"/>
    <w:rsid w:val="00A30477"/>
    <w:rsid w:val="00A325D0"/>
    <w:rsid w:val="00A32BFC"/>
    <w:rsid w:val="00A36CB7"/>
    <w:rsid w:val="00A400F9"/>
    <w:rsid w:val="00A45273"/>
    <w:rsid w:val="00A46D9E"/>
    <w:rsid w:val="00A502A6"/>
    <w:rsid w:val="00A50A56"/>
    <w:rsid w:val="00A57D3D"/>
    <w:rsid w:val="00A61BA8"/>
    <w:rsid w:val="00A62D78"/>
    <w:rsid w:val="00A62E84"/>
    <w:rsid w:val="00A63425"/>
    <w:rsid w:val="00A639AE"/>
    <w:rsid w:val="00A63D08"/>
    <w:rsid w:val="00A63F46"/>
    <w:rsid w:val="00A661F9"/>
    <w:rsid w:val="00A67D61"/>
    <w:rsid w:val="00A7081A"/>
    <w:rsid w:val="00A721A3"/>
    <w:rsid w:val="00A741C4"/>
    <w:rsid w:val="00A74562"/>
    <w:rsid w:val="00A7715D"/>
    <w:rsid w:val="00A77C24"/>
    <w:rsid w:val="00A80F37"/>
    <w:rsid w:val="00A82AF3"/>
    <w:rsid w:val="00A82D0F"/>
    <w:rsid w:val="00A84154"/>
    <w:rsid w:val="00A86810"/>
    <w:rsid w:val="00A9525B"/>
    <w:rsid w:val="00A956F1"/>
    <w:rsid w:val="00A95AC1"/>
    <w:rsid w:val="00A971AB"/>
    <w:rsid w:val="00A9742A"/>
    <w:rsid w:val="00AA0037"/>
    <w:rsid w:val="00AA0670"/>
    <w:rsid w:val="00AA1621"/>
    <w:rsid w:val="00AA5EF1"/>
    <w:rsid w:val="00AA6F70"/>
    <w:rsid w:val="00AA7CD0"/>
    <w:rsid w:val="00AB0A43"/>
    <w:rsid w:val="00AB50AD"/>
    <w:rsid w:val="00AB5AC2"/>
    <w:rsid w:val="00AB7641"/>
    <w:rsid w:val="00AC2B26"/>
    <w:rsid w:val="00AD11A1"/>
    <w:rsid w:val="00AD5297"/>
    <w:rsid w:val="00AD60F1"/>
    <w:rsid w:val="00AE029A"/>
    <w:rsid w:val="00AE0E3E"/>
    <w:rsid w:val="00AE17A8"/>
    <w:rsid w:val="00AE1F14"/>
    <w:rsid w:val="00AE2584"/>
    <w:rsid w:val="00AE3986"/>
    <w:rsid w:val="00AE6CDD"/>
    <w:rsid w:val="00AF0288"/>
    <w:rsid w:val="00AF470C"/>
    <w:rsid w:val="00AF4840"/>
    <w:rsid w:val="00B02304"/>
    <w:rsid w:val="00B0352C"/>
    <w:rsid w:val="00B054B7"/>
    <w:rsid w:val="00B074BB"/>
    <w:rsid w:val="00B10A70"/>
    <w:rsid w:val="00B10BF0"/>
    <w:rsid w:val="00B11DA9"/>
    <w:rsid w:val="00B167DD"/>
    <w:rsid w:val="00B20591"/>
    <w:rsid w:val="00B21A68"/>
    <w:rsid w:val="00B21F0F"/>
    <w:rsid w:val="00B23978"/>
    <w:rsid w:val="00B239FA"/>
    <w:rsid w:val="00B30A32"/>
    <w:rsid w:val="00B31B55"/>
    <w:rsid w:val="00B336D0"/>
    <w:rsid w:val="00B33F76"/>
    <w:rsid w:val="00B36637"/>
    <w:rsid w:val="00B3704A"/>
    <w:rsid w:val="00B409A9"/>
    <w:rsid w:val="00B418A2"/>
    <w:rsid w:val="00B44A3E"/>
    <w:rsid w:val="00B460D2"/>
    <w:rsid w:val="00B46947"/>
    <w:rsid w:val="00B4785A"/>
    <w:rsid w:val="00B47E22"/>
    <w:rsid w:val="00B52E80"/>
    <w:rsid w:val="00B553B0"/>
    <w:rsid w:val="00B56A6B"/>
    <w:rsid w:val="00B57D98"/>
    <w:rsid w:val="00B62526"/>
    <w:rsid w:val="00B63FE7"/>
    <w:rsid w:val="00B66B52"/>
    <w:rsid w:val="00B70245"/>
    <w:rsid w:val="00B7269F"/>
    <w:rsid w:val="00B72F7D"/>
    <w:rsid w:val="00B73A59"/>
    <w:rsid w:val="00B74414"/>
    <w:rsid w:val="00B74DB8"/>
    <w:rsid w:val="00B7506C"/>
    <w:rsid w:val="00B753DD"/>
    <w:rsid w:val="00B754B4"/>
    <w:rsid w:val="00B76157"/>
    <w:rsid w:val="00B768EB"/>
    <w:rsid w:val="00B77933"/>
    <w:rsid w:val="00B77E51"/>
    <w:rsid w:val="00B8110B"/>
    <w:rsid w:val="00B832CD"/>
    <w:rsid w:val="00B84EFD"/>
    <w:rsid w:val="00B84F6E"/>
    <w:rsid w:val="00B90833"/>
    <w:rsid w:val="00B91A1F"/>
    <w:rsid w:val="00B9298E"/>
    <w:rsid w:val="00B93711"/>
    <w:rsid w:val="00B947D7"/>
    <w:rsid w:val="00B97A43"/>
    <w:rsid w:val="00BA0317"/>
    <w:rsid w:val="00BA29AE"/>
    <w:rsid w:val="00BA2A64"/>
    <w:rsid w:val="00BA4CA1"/>
    <w:rsid w:val="00BA4F1D"/>
    <w:rsid w:val="00BA6BC1"/>
    <w:rsid w:val="00BA720D"/>
    <w:rsid w:val="00BB603A"/>
    <w:rsid w:val="00BB61FD"/>
    <w:rsid w:val="00BB6FEA"/>
    <w:rsid w:val="00BB724E"/>
    <w:rsid w:val="00BC163E"/>
    <w:rsid w:val="00BC267A"/>
    <w:rsid w:val="00BC3A76"/>
    <w:rsid w:val="00BD16F0"/>
    <w:rsid w:val="00BD2B6F"/>
    <w:rsid w:val="00BD5671"/>
    <w:rsid w:val="00BD6B2A"/>
    <w:rsid w:val="00BE4401"/>
    <w:rsid w:val="00BF1405"/>
    <w:rsid w:val="00BF2A3C"/>
    <w:rsid w:val="00BF3B26"/>
    <w:rsid w:val="00BF5D87"/>
    <w:rsid w:val="00BF5E8F"/>
    <w:rsid w:val="00C00486"/>
    <w:rsid w:val="00C00CB9"/>
    <w:rsid w:val="00C01153"/>
    <w:rsid w:val="00C020D6"/>
    <w:rsid w:val="00C02B81"/>
    <w:rsid w:val="00C0423E"/>
    <w:rsid w:val="00C050B8"/>
    <w:rsid w:val="00C10BD0"/>
    <w:rsid w:val="00C122D3"/>
    <w:rsid w:val="00C16FA1"/>
    <w:rsid w:val="00C17518"/>
    <w:rsid w:val="00C304EC"/>
    <w:rsid w:val="00C33711"/>
    <w:rsid w:val="00C33F03"/>
    <w:rsid w:val="00C352A5"/>
    <w:rsid w:val="00C36656"/>
    <w:rsid w:val="00C4060F"/>
    <w:rsid w:val="00C43483"/>
    <w:rsid w:val="00C43F60"/>
    <w:rsid w:val="00C465F4"/>
    <w:rsid w:val="00C46BD3"/>
    <w:rsid w:val="00C51FFA"/>
    <w:rsid w:val="00C53191"/>
    <w:rsid w:val="00C557D7"/>
    <w:rsid w:val="00C55CA7"/>
    <w:rsid w:val="00C5738C"/>
    <w:rsid w:val="00C6123C"/>
    <w:rsid w:val="00C62BA1"/>
    <w:rsid w:val="00C62C16"/>
    <w:rsid w:val="00C6522F"/>
    <w:rsid w:val="00C66564"/>
    <w:rsid w:val="00C6781E"/>
    <w:rsid w:val="00C73FB5"/>
    <w:rsid w:val="00C750B8"/>
    <w:rsid w:val="00C76C38"/>
    <w:rsid w:val="00C77E73"/>
    <w:rsid w:val="00C80D91"/>
    <w:rsid w:val="00C834A1"/>
    <w:rsid w:val="00C84365"/>
    <w:rsid w:val="00C87270"/>
    <w:rsid w:val="00C92264"/>
    <w:rsid w:val="00C930EB"/>
    <w:rsid w:val="00C95B25"/>
    <w:rsid w:val="00C96A33"/>
    <w:rsid w:val="00C97B33"/>
    <w:rsid w:val="00CA127D"/>
    <w:rsid w:val="00CA1B1B"/>
    <w:rsid w:val="00CA654C"/>
    <w:rsid w:val="00CA6CAA"/>
    <w:rsid w:val="00CB07AB"/>
    <w:rsid w:val="00CB1126"/>
    <w:rsid w:val="00CC043F"/>
    <w:rsid w:val="00CC3A52"/>
    <w:rsid w:val="00CC6233"/>
    <w:rsid w:val="00CD08D4"/>
    <w:rsid w:val="00CD665A"/>
    <w:rsid w:val="00CD6682"/>
    <w:rsid w:val="00CD6DA1"/>
    <w:rsid w:val="00CD77D6"/>
    <w:rsid w:val="00CE0F68"/>
    <w:rsid w:val="00CE18BE"/>
    <w:rsid w:val="00CE2CBE"/>
    <w:rsid w:val="00CE5F1E"/>
    <w:rsid w:val="00CE6738"/>
    <w:rsid w:val="00CF0C82"/>
    <w:rsid w:val="00CF39FD"/>
    <w:rsid w:val="00D01D6E"/>
    <w:rsid w:val="00D02135"/>
    <w:rsid w:val="00D0274C"/>
    <w:rsid w:val="00D02FBA"/>
    <w:rsid w:val="00D079BA"/>
    <w:rsid w:val="00D10138"/>
    <w:rsid w:val="00D12579"/>
    <w:rsid w:val="00D139D8"/>
    <w:rsid w:val="00D161B7"/>
    <w:rsid w:val="00D201C9"/>
    <w:rsid w:val="00D228E9"/>
    <w:rsid w:val="00D22AFF"/>
    <w:rsid w:val="00D247DA"/>
    <w:rsid w:val="00D247F1"/>
    <w:rsid w:val="00D24C5B"/>
    <w:rsid w:val="00D30B3A"/>
    <w:rsid w:val="00D30C3C"/>
    <w:rsid w:val="00D34011"/>
    <w:rsid w:val="00D4120F"/>
    <w:rsid w:val="00D414B0"/>
    <w:rsid w:val="00D4581C"/>
    <w:rsid w:val="00D465EB"/>
    <w:rsid w:val="00D473DB"/>
    <w:rsid w:val="00D5235F"/>
    <w:rsid w:val="00D539B4"/>
    <w:rsid w:val="00D569D4"/>
    <w:rsid w:val="00D61D4B"/>
    <w:rsid w:val="00D64163"/>
    <w:rsid w:val="00D648A2"/>
    <w:rsid w:val="00D72512"/>
    <w:rsid w:val="00D77EEC"/>
    <w:rsid w:val="00D81245"/>
    <w:rsid w:val="00D81A44"/>
    <w:rsid w:val="00D863E3"/>
    <w:rsid w:val="00D8786F"/>
    <w:rsid w:val="00D87E28"/>
    <w:rsid w:val="00D909AF"/>
    <w:rsid w:val="00D91619"/>
    <w:rsid w:val="00D93283"/>
    <w:rsid w:val="00D936C5"/>
    <w:rsid w:val="00D95330"/>
    <w:rsid w:val="00DB1F86"/>
    <w:rsid w:val="00DB2CB4"/>
    <w:rsid w:val="00DB3BD0"/>
    <w:rsid w:val="00DB4623"/>
    <w:rsid w:val="00DB5D14"/>
    <w:rsid w:val="00DB73D0"/>
    <w:rsid w:val="00DC0CD3"/>
    <w:rsid w:val="00DC1CF9"/>
    <w:rsid w:val="00DC2F13"/>
    <w:rsid w:val="00DC3831"/>
    <w:rsid w:val="00DC454F"/>
    <w:rsid w:val="00DC4BAF"/>
    <w:rsid w:val="00DC501B"/>
    <w:rsid w:val="00DC6824"/>
    <w:rsid w:val="00DC7455"/>
    <w:rsid w:val="00DD3673"/>
    <w:rsid w:val="00DD3DB3"/>
    <w:rsid w:val="00DD446A"/>
    <w:rsid w:val="00DE3C06"/>
    <w:rsid w:val="00DE42DD"/>
    <w:rsid w:val="00DE4305"/>
    <w:rsid w:val="00DE5F91"/>
    <w:rsid w:val="00DE6CFD"/>
    <w:rsid w:val="00DE7E87"/>
    <w:rsid w:val="00DF0312"/>
    <w:rsid w:val="00DF067D"/>
    <w:rsid w:val="00DF0ABA"/>
    <w:rsid w:val="00DF0F9D"/>
    <w:rsid w:val="00DF1CEC"/>
    <w:rsid w:val="00DF3436"/>
    <w:rsid w:val="00DF39D4"/>
    <w:rsid w:val="00DF5306"/>
    <w:rsid w:val="00DF5C9C"/>
    <w:rsid w:val="00DF6AA5"/>
    <w:rsid w:val="00E0343E"/>
    <w:rsid w:val="00E06051"/>
    <w:rsid w:val="00E06399"/>
    <w:rsid w:val="00E12C38"/>
    <w:rsid w:val="00E14047"/>
    <w:rsid w:val="00E151F7"/>
    <w:rsid w:val="00E16B11"/>
    <w:rsid w:val="00E2147D"/>
    <w:rsid w:val="00E215D9"/>
    <w:rsid w:val="00E21C56"/>
    <w:rsid w:val="00E21E10"/>
    <w:rsid w:val="00E252B9"/>
    <w:rsid w:val="00E32948"/>
    <w:rsid w:val="00E3359D"/>
    <w:rsid w:val="00E4365F"/>
    <w:rsid w:val="00E46D5B"/>
    <w:rsid w:val="00E47DCD"/>
    <w:rsid w:val="00E47FFC"/>
    <w:rsid w:val="00E5096E"/>
    <w:rsid w:val="00E514F0"/>
    <w:rsid w:val="00E5533F"/>
    <w:rsid w:val="00E60601"/>
    <w:rsid w:val="00E609FF"/>
    <w:rsid w:val="00E61628"/>
    <w:rsid w:val="00E6252D"/>
    <w:rsid w:val="00E637B8"/>
    <w:rsid w:val="00E64AFD"/>
    <w:rsid w:val="00E70CF5"/>
    <w:rsid w:val="00E722E4"/>
    <w:rsid w:val="00E723C2"/>
    <w:rsid w:val="00E72527"/>
    <w:rsid w:val="00E750DF"/>
    <w:rsid w:val="00E77A03"/>
    <w:rsid w:val="00E77F90"/>
    <w:rsid w:val="00E80198"/>
    <w:rsid w:val="00E814EE"/>
    <w:rsid w:val="00E83264"/>
    <w:rsid w:val="00E83DA1"/>
    <w:rsid w:val="00E84CCD"/>
    <w:rsid w:val="00E8564F"/>
    <w:rsid w:val="00E85F45"/>
    <w:rsid w:val="00E87BD5"/>
    <w:rsid w:val="00E9021F"/>
    <w:rsid w:val="00E91028"/>
    <w:rsid w:val="00E92205"/>
    <w:rsid w:val="00E92DE8"/>
    <w:rsid w:val="00E930A2"/>
    <w:rsid w:val="00E9495D"/>
    <w:rsid w:val="00E95061"/>
    <w:rsid w:val="00EA1ED8"/>
    <w:rsid w:val="00EA2D5B"/>
    <w:rsid w:val="00EA2E04"/>
    <w:rsid w:val="00EA2F22"/>
    <w:rsid w:val="00EA363E"/>
    <w:rsid w:val="00EA3D09"/>
    <w:rsid w:val="00EA41CA"/>
    <w:rsid w:val="00EA56D6"/>
    <w:rsid w:val="00EA6EF6"/>
    <w:rsid w:val="00EA785C"/>
    <w:rsid w:val="00EC0436"/>
    <w:rsid w:val="00EC1A44"/>
    <w:rsid w:val="00EC1E5F"/>
    <w:rsid w:val="00EC5C8B"/>
    <w:rsid w:val="00EC6767"/>
    <w:rsid w:val="00ED02B1"/>
    <w:rsid w:val="00ED0CBC"/>
    <w:rsid w:val="00EE08E8"/>
    <w:rsid w:val="00EE2B60"/>
    <w:rsid w:val="00EE6EE6"/>
    <w:rsid w:val="00EE7BBD"/>
    <w:rsid w:val="00EF1DF1"/>
    <w:rsid w:val="00EF2EA3"/>
    <w:rsid w:val="00EF45C3"/>
    <w:rsid w:val="00EF7314"/>
    <w:rsid w:val="00F00A3A"/>
    <w:rsid w:val="00F0381D"/>
    <w:rsid w:val="00F03D1D"/>
    <w:rsid w:val="00F04D2D"/>
    <w:rsid w:val="00F04D43"/>
    <w:rsid w:val="00F068EB"/>
    <w:rsid w:val="00F10F02"/>
    <w:rsid w:val="00F13B4F"/>
    <w:rsid w:val="00F16A45"/>
    <w:rsid w:val="00F20413"/>
    <w:rsid w:val="00F20710"/>
    <w:rsid w:val="00F220C6"/>
    <w:rsid w:val="00F252DE"/>
    <w:rsid w:val="00F25380"/>
    <w:rsid w:val="00F323F3"/>
    <w:rsid w:val="00F417DF"/>
    <w:rsid w:val="00F42616"/>
    <w:rsid w:val="00F4289F"/>
    <w:rsid w:val="00F434AF"/>
    <w:rsid w:val="00F47CE6"/>
    <w:rsid w:val="00F51E4F"/>
    <w:rsid w:val="00F53451"/>
    <w:rsid w:val="00F54B32"/>
    <w:rsid w:val="00F55003"/>
    <w:rsid w:val="00F60031"/>
    <w:rsid w:val="00F60D04"/>
    <w:rsid w:val="00F623A3"/>
    <w:rsid w:val="00F623C3"/>
    <w:rsid w:val="00F62831"/>
    <w:rsid w:val="00F65342"/>
    <w:rsid w:val="00F66B98"/>
    <w:rsid w:val="00F70574"/>
    <w:rsid w:val="00F72112"/>
    <w:rsid w:val="00F72681"/>
    <w:rsid w:val="00F72884"/>
    <w:rsid w:val="00F72A7E"/>
    <w:rsid w:val="00F764AF"/>
    <w:rsid w:val="00F776FB"/>
    <w:rsid w:val="00F80894"/>
    <w:rsid w:val="00F81E0C"/>
    <w:rsid w:val="00F825E0"/>
    <w:rsid w:val="00F85D7A"/>
    <w:rsid w:val="00F8757A"/>
    <w:rsid w:val="00F87AB5"/>
    <w:rsid w:val="00F94990"/>
    <w:rsid w:val="00F950BC"/>
    <w:rsid w:val="00F972B8"/>
    <w:rsid w:val="00FA07B2"/>
    <w:rsid w:val="00FA0C8A"/>
    <w:rsid w:val="00FA1DC3"/>
    <w:rsid w:val="00FA3D72"/>
    <w:rsid w:val="00FA6069"/>
    <w:rsid w:val="00FA6725"/>
    <w:rsid w:val="00FA6A25"/>
    <w:rsid w:val="00FA7018"/>
    <w:rsid w:val="00FB41E3"/>
    <w:rsid w:val="00FC0A49"/>
    <w:rsid w:val="00FC23EC"/>
    <w:rsid w:val="00FC4242"/>
    <w:rsid w:val="00FC68D4"/>
    <w:rsid w:val="00FC76BC"/>
    <w:rsid w:val="00FD76F3"/>
    <w:rsid w:val="00FE0FF0"/>
    <w:rsid w:val="00FE1250"/>
    <w:rsid w:val="00FE3415"/>
    <w:rsid w:val="00FF0F19"/>
    <w:rsid w:val="00FF10F4"/>
    <w:rsid w:val="00FF4310"/>
    <w:rsid w:val="00FF4D35"/>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uiPriority="99" w:name="footnote text"/>
    <w:lsdException w:uiPriority="99" w:name="header"/>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iPriority="99" w:name="Balloon Text"/>
    <w:lsdException w:unhideWhenUsed="false" w:semiHidden="false"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853FF6"/>
    <w:pPr>
      <w:jc w:val="both"/>
    </w:pPr>
    <w:rPr>
      <w:rFonts w:hAnsi="Arial" w:asci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99"/>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qFormat/>
    <w:rsid w:val="0044450B"/>
    <w:pPr>
      <w:jc w:val="center"/>
    </w:pPr>
    <w:rPr>
      <w:i/>
      <w:iCs/>
    </w:rPr>
  </w:style>
  <w:style w:customStyle="true" w:styleId="PodnaslovChar" w:type="character">
    <w:name w:val="Podnaslov Char"/>
    <w:basedOn w:val="Zadanifontodlomka"/>
    <w:link w:val="Podnaslov"/>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qFormat/>
    <w:rsid w:val="009D2433"/>
    <w:rPr>
      <w:i/>
      <w:iCs/>
    </w:rPr>
  </w:style>
  <w:style w:customStyle="true" w:styleId="Srednjareetka21" w:type="paragraph">
    <w:name w:val="Srednja rešetka 21"/>
    <w:uiPriority w:val="1"/>
    <w:qFormat/>
    <w:rsid w:val="00852275"/>
    <w:rPr>
      <w:rFonts w:eastAsia="Calibri" w:hAnsi="Calibri" w:ascii="Calibri"/>
      <w:sz w:val="22"/>
      <w:szCs w:val="22"/>
      <w:lang w:eastAsia="en-US"/>
    </w:rPr>
  </w:style>
  <w:style w:customStyle="true" w:styleId="Naslov2Char" w:type="character">
    <w:name w:val="Naslov 2 Char"/>
    <w:basedOn w:val="Zadanifontodlomka"/>
    <w:link w:val="Naslov2"/>
    <w:semiHidden/>
    <w:rsid w:val="00E4365F"/>
    <w:rPr>
      <w:rFonts w:cstheme="majorBidi" w:eastAsiaTheme="majorEastAsia" w:hAnsiTheme="majorHAnsi" w:asci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true" w:styleId="NoSpacing2" w:type="paragraph">
    <w:name w:val="No Spacing2"/>
    <w:uiPriority w:val="1"/>
    <w:qFormat/>
    <w:rsid w:val="00407B05"/>
    <w:rPr>
      <w:rFonts w:eastAsia="Calibri" w:hAnsi="Calibri" w:ascii="Calibri"/>
      <w:sz w:val="22"/>
      <w:szCs w:val="22"/>
      <w:lang w:eastAsia="en-US"/>
    </w:rPr>
  </w:style>
  <w:style w:customStyle="true" w:styleId="NoSpacing1" w:type="paragraph">
    <w:name w:val="No Spacing1"/>
    <w:qFormat/>
    <w:rsid w:val="00407B05"/>
    <w:rPr>
      <w:rFonts w:eastAsia="Calibri" w:hAnsi="Calibri" w:ascii="Calibri"/>
      <w:sz w:val="22"/>
      <w:szCs w:val="22"/>
      <w:lang w:eastAsia="en-US"/>
    </w:rPr>
  </w:style>
  <w:style w:customStyle="true" w:styleId="tb-na16" w:type="paragraph">
    <w:name w:val="tb-na16"/>
    <w:basedOn w:val="Normal"/>
    <w:rsid w:val="00407B05"/>
    <w:pPr>
      <w:overflowPunct/>
      <w:autoSpaceDE/>
      <w:autoSpaceDN/>
      <w:adjustRightInd/>
      <w:spacing w:afterLines="1" w:beforeLines="1"/>
      <w:textAlignment w:val="auto"/>
    </w:pPr>
    <w:rPr>
      <w:rFonts w:eastAsia="Cambria" w:hAnsi="Times" w:ascii="Times"/>
      <w:lang w:eastAsia="en-US" w:val="en-US"/>
    </w:rPr>
  </w:style>
  <w:style w:customStyle="true" w:styleId="FootnoteAnchor" w:type="character">
    <w:name w:val="Footnote Anchor"/>
    <w:rsid w:val="005A3188"/>
    <w:rPr>
      <w:vertAlign w:val="superscript"/>
    </w:rPr>
  </w:style>
  <w:style w:customStyle="true" w:styleId="TijelotekstaChar" w:type="character">
    <w:name w:val="Tijelo teksta Char"/>
    <w:basedOn w:val="Zadanifontodlomka"/>
    <w:link w:val="Tijeloteksta"/>
    <w:rsid w:val="003041C1"/>
    <w:rPr>
      <w:rFonts w:hAnsi="Arial" w:ascii="Arial"/>
      <w:sz w:val="24"/>
    </w:rPr>
  </w:style>
  <w:style w:customStyle="true" w:styleId="TableNormal1" w:type="table">
    <w:name w:val="Table Normal1"/>
    <w:uiPriority w:val="2"/>
    <w:semiHidden/>
    <w:unhideWhenUsed/>
    <w:qFormat/>
    <w:rsid w:val="00CF0C82"/>
    <w:pPr>
      <w:widowControl w:val="false"/>
    </w:pPr>
    <w:rPr>
      <w:rFonts w:cstheme="minorBidi" w:eastAsiaTheme="minorHAnsi" w:hAnsiTheme="minorHAnsi" w:asciiTheme="minorHAnsi"/>
      <w:sz w:val="22"/>
      <w:szCs w:val="22"/>
      <w:lang w:eastAsia="en-US" w:val="en-US"/>
    </w:rPr>
    <w:tblPr>
      <w:tblInd w:type="dxa" w:w="0"/>
      <w:tblCellMar>
        <w:top w:type="dxa" w:w="0"/>
        <w:left w:type="dxa" w:w="0"/>
        <w:bottom w:type="dxa" w:w="0"/>
        <w:right w:type="dxa" w:w="0"/>
      </w:tblCellMar>
    </w:tblPr>
  </w:style>
  <w:style w:customStyle="true" w:styleId="TableParagraph" w:type="paragraph">
    <w:name w:val="Table Paragraph"/>
    <w:basedOn w:val="Normal"/>
    <w:uiPriority w:val="1"/>
    <w:qFormat/>
    <w:rsid w:val="00CF0C82"/>
    <w:pPr>
      <w:widowControl w:val="false"/>
      <w:overflowPunct/>
      <w:autoSpaceDE/>
      <w:autoSpaceDN/>
      <w:adjustRightInd/>
      <w:textAlignment w:val="auto"/>
    </w:pPr>
    <w:rPr>
      <w:rFonts w:cstheme="minorBidi" w:eastAsiaTheme="minorHAnsi" w:hAnsiTheme="minorHAnsi" w:asciiTheme="minorHAnsi"/>
      <w:sz w:val="22"/>
      <w:szCs w:val="22"/>
      <w:lang w:eastAsia="en-US" w:val="en-US"/>
    </w:rPr>
  </w:style>
  <w:style w:customStyle="true" w:styleId="Bodytext2" w:type="character">
    <w:name w:val="Body text (2)_"/>
    <w:basedOn w:val="Zadanifontodlomka"/>
    <w:link w:val="Bodytext20"/>
    <w:rsid w:val="00CF0C82"/>
    <w:rPr>
      <w:shd w:fill="FFFFFF" w:color="auto" w:val="clear"/>
    </w:rPr>
  </w:style>
  <w:style w:customStyle="true" w:styleId="Bodytext20" w:type="paragraph">
    <w:name w:val="Body text (2)"/>
    <w:basedOn w:val="Normal"/>
    <w:link w:val="Bodytext2"/>
    <w:rsid w:val="00CF0C82"/>
    <w:pPr>
      <w:widowControl w:val="false"/>
      <w:shd w:fill="FFFFFF" w:color="auto" w:val="clear"/>
      <w:overflowPunct/>
      <w:autoSpaceDE/>
      <w:autoSpaceDN/>
      <w:adjustRightInd/>
      <w:spacing w:lineRule="exact" w:line="278" w:after="240" w:before="480"/>
      <w:textAlignment w:val="auto"/>
    </w:pPr>
  </w:style>
  <w:style w:customStyle="true" w:styleId="Bodytext2Bold" w:type="character">
    <w:name w:val="Body text (2) + Bold"/>
    <w:basedOn w:val="Bodytext2"/>
    <w:rsid w:val="00CF0C82"/>
    <w:rPr>
      <w:rFonts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p1" w:type="paragraph">
    <w:name w:val="p1"/>
    <w:basedOn w:val="Normal"/>
    <w:rsid w:val="0020394D"/>
    <w:pPr>
      <w:overflowPunct/>
      <w:autoSpaceDE/>
      <w:autoSpaceDN/>
      <w:adjustRightInd/>
      <w:textAlignment w:val="auto"/>
    </w:pPr>
    <w:rPr>
      <w:rFonts w:eastAsiaTheme="minorHAnsi" w:hAnsi="Helvetica Neue" w:ascii="Helvetica Neue"/>
      <w:color w:val="333333"/>
      <w:sz w:val="21"/>
      <w:szCs w:val="21"/>
      <w:lang w:eastAsia="en-GB" w:val="en-GB"/>
    </w:rPr>
  </w:style>
  <w:style w:customStyle="true" w:styleId="Reetkatablice2" w:type="table">
    <w:name w:val="Rešetka tablice2"/>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3" w:type="table">
    <w:name w:val="Rešetka tablice3"/>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true" w:styleId="UvuenotijelotekstaChar" w:type="character">
    <w:name w:val="Uvučeno tijelo teksta Char"/>
    <w:basedOn w:val="Zadanifontodlomka"/>
    <w:link w:val="Uvuenotijeloteksta"/>
    <w:semiHidden/>
    <w:rsid w:val="000B649A"/>
  </w:style>
  <w:style w:customStyle="true" w:styleId="Bezproreda2" w:type="paragraph">
    <w:name w:val="Bez proreda2"/>
    <w:rsid w:val="000072E2"/>
    <w:pPr>
      <w:suppressAutoHyphens/>
    </w:pPr>
    <w:rPr>
      <w:rFonts w:eastAsia="Calibri" w:hAnsi="Calibri" w:ascii="Calibri"/>
      <w:kern w:val="2"/>
      <w:sz w:val="22"/>
      <w:szCs w:val="22"/>
      <w:lang w:eastAsia="en-US"/>
    </w:rPr>
  </w:style>
  <w:style w:customStyle="true" w:styleId="Naslov1Char" w:type="character">
    <w:name w:val="Naslov 1 Char"/>
    <w:basedOn w:val="Zadanifontodlomka"/>
    <w:link w:val="Naslov1"/>
    <w:rsid w:val="00D77EEC"/>
    <w:rPr>
      <w:b/>
      <w:sz w:val="24"/>
    </w:rPr>
  </w:style>
  <w:style w:customStyle="true" w:styleId="Sadrajitablice" w:type="paragraph">
    <w:name w:val="Sadržaji tablice"/>
    <w:basedOn w:val="Normal"/>
    <w:rsid w:val="00FE0FF0"/>
    <w:pPr>
      <w:widowControl w:val="false"/>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hAnsi="Courier New" w:ascii="Courier New"/>
      <w:lang w:val="en-GB"/>
    </w:rPr>
  </w:style>
  <w:style w:customStyle="true" w:styleId="ObinitekstChar" w:type="character">
    <w:name w:val="Obični tekst Char"/>
    <w:basedOn w:val="Zadanifontodlomka"/>
    <w:link w:val="Obinitekst"/>
    <w:semiHidden/>
    <w:rsid w:val="00E637B8"/>
    <w:rPr>
      <w:rFonts w:hAnsi="Courier New" w:ascii="Courier New"/>
      <w:lang w:val="en-GB"/>
    </w:rPr>
  </w:style>
  <w:style w:customStyle="true" w:styleId="Reetkatablice4" w:type="table">
    <w:name w:val="Rešetka tablice4"/>
    <w:basedOn w:val="Obinatablica"/>
    <w:next w:val="Reetkatablice"/>
    <w:uiPriority w:val="59"/>
    <w:rsid w:val="001A4F52"/>
    <w:pPr>
      <w:jc w:val="both"/>
    </w:pPr>
    <w:rPr>
      <w:rFonts w:cstheme="minorBidi" w:eastAsiaTheme="minorHAnsi" w:hAnsiTheme="minorHAnsi" w:asciiTheme="minorHAnsi"/>
      <w:sz w:val="22"/>
      <w:szCs w:val="22"/>
      <w:lang w:eastAsia="en-US" w:val="hr-BA"/>
    </w:rPr>
    <w:tblPr>
      <w:tblInd w:type="nil" w:w="0"/>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TableGrid2" w:type="table">
    <w:name w:val="Table Grid2"/>
    <w:basedOn w:val="Obinatablica"/>
    <w:next w:val="Reetkatablice"/>
    <w:uiPriority w:val="39"/>
    <w:rsid w:val="00B63FE7"/>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MediumGrid21" w:type="paragraph">
    <w:name w:val="Medium Grid 21"/>
    <w:uiPriority w:val="1"/>
    <w:qFormat/>
    <w:rsid w:val="00BF1405"/>
    <w:rPr>
      <w:rFonts w:eastAsia="Calibri" w:hAnsi="Calibri" w:ascii="Calibri"/>
      <w:sz w:val="22"/>
      <w:szCs w:val="22"/>
      <w:lang w:eastAsia="en-US"/>
    </w:rPr>
  </w:style>
  <w:style w:customStyle="true" w:styleId="p-content" w:type="paragraph">
    <w:name w:val="p-content"/>
    <w:basedOn w:val="Normal"/>
    <w:rsid w:val="009D1D1A"/>
    <w:pPr>
      <w:overflowPunct/>
      <w:autoSpaceDE/>
      <w:autoSpaceDN/>
      <w:adjustRightInd/>
      <w:spacing w:afterAutospacing="true" w:after="100" w:beforeAutospacing="true" w:before="100"/>
      <w:textAlignment w:val="auto"/>
    </w:pPr>
    <w:rPr>
      <w:sz w:val="24"/>
      <w:szCs w:val="24"/>
    </w:rPr>
  </w:style>
  <w:style w:customStyle="true" w:styleId="Naglaeno1" w:type="paragraph">
    <w:name w:val="Naglašeno1"/>
    <w:basedOn w:val="Normal"/>
    <w:rsid w:val="009D1D1A"/>
    <w:pPr>
      <w:overflowPunct/>
      <w:autoSpaceDE/>
      <w:autoSpaceDN/>
      <w:adjustRightInd/>
      <w:spacing w:afterAutospacing="true" w:after="100" w:beforeAutospacing="true" w:before="100"/>
      <w:textAlignment w:val="auto"/>
    </w:pPr>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Balloon Text" w:uiPriority="99"/>
    <w:lsdException w:name="Table Grid" w:semiHidden="0"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customStyle="1" w:styleId="p-content" w:type="paragraph">
    <w:name w:val="p-content"/>
    <w:basedOn w:val="Normal"/>
    <w:rsid w:val="009D1D1A"/>
    <w:pPr>
      <w:overflowPunct/>
      <w:autoSpaceDE/>
      <w:autoSpaceDN/>
      <w:adjustRightInd/>
      <w:spacing w:after="100" w:afterAutospacing="1" w:before="100" w:beforeAutospacing="1"/>
      <w:textAlignment w:val="auto"/>
    </w:pPr>
    <w:rPr>
      <w:sz w:val="24"/>
      <w:szCs w:val="24"/>
    </w:rPr>
  </w:style>
  <w:style w:customStyle="1" w:styleId="Naglaeno1" w:type="paragraph">
    <w:name w:val="Naglašeno1"/>
    <w:basedOn w:val="Normal"/>
    <w:rsid w:val="009D1D1A"/>
    <w:pPr>
      <w:overflowPunct/>
      <w:autoSpaceDE/>
      <w:autoSpaceDN/>
      <w:adjustRightInd/>
      <w:spacing w:after="100" w:afterAutospacing="1" w:before="100" w:beforeAutospacing="1"/>
      <w:textAlignment w:val="auto"/>
    </w:pPr>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761145068">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1956210123">
      <w:bodyDiv w:val="true"/>
      <w:marLeft w:val="0"/>
      <w:marRight w:val="0"/>
      <w:marTop w:val="0"/>
      <w:marBottom w:val="0"/>
      <w:divBdr>
        <w:top w:space="0" w:sz="0" w:color="auto" w:val="none"/>
        <w:left w:space="0" w:sz="0" w:color="auto" w:val="none"/>
        <w:bottom w:space="0" w:sz="0" w:color="auto" w:val="none"/>
        <w:right w:space="0" w:sz="0" w:color="auto" w:val="none"/>
      </w:divBdr>
    </w:div>
    <w:div w:id="207260842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11. veljače 2019.</izvorni_sadrzaj>
    <derivirana_varijabla naziv="DomainObject.StvarniPocetakDatum_1">11. veljače 2019.</derivirana_varijabla>
  </DomainObject.StvarniPocetakDatum>
  <DomainObject.StvarniZavrsetakDatum>
    <izvorni_sadrzaj>11. veljače 2019.</izvorni_sadrzaj>
    <derivirana_varijabla naziv="DomainObject.StvarniZavrsetakDatum_1">11. veljače 2019.</derivirana_varijabla>
  </DomainObject.StvarniZavrsetakDatum>
  <DomainObject.PlaniraniZavrsetakDatum>
    <izvorni_sadrzaj>11. veljače 2019.</izvorni_sadrzaj>
    <derivirana_varijabla naziv="DomainObject.PlaniraniZavrsetakDatum_1">11. veljače 2019.</derivirana_varijabla>
  </DomainObject.PlaniraniZavrsetakDatum>
  <DomainObject.PlaniraniPocetakDatum>
    <izvorni_sadrzaj>11. veljače 2019.</izvorni_sadrzaj>
    <derivirana_varijabla naziv="DomainObject.PlaniraniPocetakDatum_1">11. veljače 2019.</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10:20</izvorni_sadrzaj>
    <derivirana_varijabla naziv="DomainObject.StvarniZavrsetakVrijeme_1">10:20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11. veljače 2019.</izvorni_sadrzaj>
    <derivirana_varijabla naziv="DomainObject.Zapisnik.DatumKreiranja_1">11. veljače 2019.</derivirana_varijabla>
  </DomainObject.Zapisnik.DatumKreiranja>
  <DomainObject.Zapisnik.ImovinskaKorist>
    <izvorni_sadrzaj/>
    <derivirana_varijabla naziv="DomainObject.Zapisnik.ImovinskaKorist_1"/>
  </DomainObject.Zapisnik.ImovinskaKorist>
  <DomainObject.Zapisnik.Oznaka>
    <izvorni_sadrzaj>St-5936/2016-25</izvorni_sadrzaj>
    <derivirana_varijabla naziv="DomainObject.Zapisnik.Oznaka_1">St-5936/2016-25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5936</izvorni_sadrzaj>
    <derivirana_varijabla naziv="DomainObject.Predmet.Broj_1">5936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2016.</izvorni_sadrzaj>
    <derivirana_varijabla naziv="DomainObject.Predmet.DatumOsnivanja_1">12.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St-5936/2016</izvorni_sadrzaj>
    <derivirana_varijabla naziv="DomainObject.Predmet.OznakaBroj_1">St-5936/2016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GRASSOR d.o.o. zastupanog po punomoćniku GORAN PAVLOVIĆ</izvorni_sadrzaj>
    <derivirana_varijabla naziv="DomainObject.Predmet.ProtustrankaFormated_1">  GRASSOR d.o.o. zastupanog po punomoćniku GORAN PAVLOVIĆ</derivirana_varijabla>
  </DomainObject.Predmet.ProtustrankaFormated>
  <DomainObject.Predmet.ProtustrankaFormatedOIB>
    <izvorni_sadrzaj>  GRASSOR d.o.o., OIB 87395344776 zastupanog po punomoćniku GORAN PAVLOVIĆ</izvorni_sadrzaj>
    <derivirana_varijabla naziv="DomainObject.Predmet.ProtustrankaFormatedOIB_1">  GRASSOR d.o.o., OIB 87395344776 zastupanog po punomoćniku GORAN PAVLOVIĆ</derivirana_varijabla>
  </DomainObject.Predmet.ProtustrankaFormatedOIB>
  <DomainObject.Predmet.ProtustrankaFormatedWithAdress>
    <izvorni_sadrzaj> GRASSOR d.o.o., Petrovaradinska 1, 10000 Zagreb zastupanog po punomoćniku GORAN PAVLOVIĆ</izvorni_sadrzaj>
    <derivirana_varijabla naziv="DomainObject.Predmet.ProtustrankaFormatedWithAdress_1"> GRASSOR d.o.o., Petrovaradinska 1, 10000 Zagreb zastupanog po punomoćniku GORAN PAVLOVIĆ</derivirana_varijabla>
  </DomainObject.Predmet.ProtustrankaFormatedWithAdress>
  <DomainObject.Predmet.ProtustrankaFormatedWithAdressOIB>
    <izvorni_sadrzaj> GRASSOR d.o.o., OIB 87395344776, Petrovaradinska 1, 10000 Zagreb zastupanog po punomoćniku GORAN PAVLOVIĆ</izvorni_sadrzaj>
    <derivirana_varijabla naziv="DomainObject.Predmet.ProtustrankaFormatedWithAdressOIB_1"> GRASSOR d.o.o., OIB 87395344776, Petrovaradinska 1, 10000 Zagreb zastupanog po punomoćniku GORAN PAVLOVIĆ</derivirana_varijabla>
  </DomainObject.Predmet.ProtustrankaFormatedWithAdressOIB>
  <DomainObject.Predmet.ProtustrankaWithAdress>
    <izvorni_sadrzaj>GRASSOR d.o.o. Petrovaradinska 1, 10000 Zagreb</izvorni_sadrzaj>
    <derivirana_varijabla naziv="DomainObject.Predmet.ProtustrankaWithAdress_1">GRASSOR d.o.o. Petrovaradinska 1, 10000 Zagreb</derivirana_varijabla>
  </DomainObject.Predmet.ProtustrankaWithAdress>
  <DomainObject.Predmet.ProtustrankaWithAdressOIB>
    <izvorni_sadrzaj>GRASSOR d.o.o., OIB 87395344776, Petrovaradinska 1, 10000 Zagreb</izvorni_sadrzaj>
    <derivirana_varijabla naziv="DomainObject.Predmet.ProtustrankaWithAdressOIB_1">GRASSOR d.o.o., OIB 87395344776, Petrovaradinska 1, 10000 Zagreb</derivirana_varijabla>
  </DomainObject.Predmet.ProtustrankaWithAdressOIB>
  <DomainObject.Predmet.ProtustrankaNazivFormated>
    <izvorni_sadrzaj>GRASSOR d.o.o.</izvorni_sadrzaj>
    <derivirana_varijabla naziv="DomainObject.Predmet.ProtustrankaNazivFormated_1">GRASSOR d.o.o.</derivirana_varijabla>
  </DomainObject.Predmet.ProtustrankaNazivFormated>
  <DomainObject.Predmet.ProtustrankaNazivFormatedOIB>
    <izvorni_sadrzaj>GRASSOR d.o.o., OIB 87395344776</izvorni_sadrzaj>
    <derivirana_varijabla naziv="DomainObject.Predmet.ProtustrankaNazivFormatedOIB_1">GRASSOR d.o.o., OIB 87395344776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REPUBLIKA HRVATSKA MINISTARSTVO FINANCIJA zastupanog po punomoćniku ŽUPANIJSKO DRŽAVNO ODVJETNIŠTVO U ZAGREBU</izvorni_sadrzaj>
    <derivirana_varijabla naziv="DomainObject.Predmet.StrankaFormated_1">  FINA Regionalni centar Zagreb; REPUBLIKA HRVATSKA MINISTARSTVO FINANCIJA zastupanog po punomoćniku ŽUPANIJSKO DRŽAVNO ODVJETNIŠTVO U ZAGREBU</derivirana_varijabla>
  </DomainObject.Predmet.StrankaFormated>
  <DomainObject.Predmet.StrankaFormatedOIB>
    <izvorni_sadrzaj>  FINA Regionalni centar Zagreb, OIB 85821130368; REPUBLIKA HRVATSKA MINISTARSTVO FINANCIJA, OIB 18683136487 zastupanog po punomoćniku ŽUPANIJSKO DRŽAVNO ODVJETNIŠTVO U ZAGREBU</izvorni_sadrzaj>
    <derivirana_varijabla naziv="DomainObject.Predmet.StrankaFormatedOIB_1">  FINA Regionalni centar Zagreb, OIB 85821130368; REPUBLIKA HRVATSKA MINISTARSTVO FINANCIJA, OIB 18683136487 zastupanog po punomoćniku ŽUPANIJSKO DRŽAVNO ODVJETNIŠTVO U ZAGREBU</derivirana_varijabla>
  </DomainObject.Predmet.StrankaFormatedOIB>
  <DomainObject.Predmet.StrankaFormatedWithAdress>
    <izvorni_sadrzaj> FINA Regionalni centar Zagreb, Trg svibanjskih žrtava 1995. 1, 10000 Zagreb; REPUBLIKA HRVATSKA MINISTARSTVO FINANCIJA, Katančićeva 5, 10000 Zagreb zastupanog po punomoćniku ŽUPANIJSKO DRŽAVNO ODVJETNIŠTVO U ZAGREBU</izvorni_sadrzaj>
    <derivirana_varijabla naziv="DomainObject.Predmet.StrankaFormatedWithAdress_1"> FINA Regionalni centar Zagreb, Trg svibanjskih žrtava 1995. 1, 10000 Zagreb; REPUBLIKA HRVATSKA MINISTARSTVO FINANCIJA, Katančićeva 5, 10000 Zagreb zastupanog po punomoćniku ŽUPANIJSKO DRŽAVNO ODVJETNIŠTVO U ZAGREBU</derivirana_varijabla>
  </DomainObject.Predmet.StrankaFormatedWithAdress>
  <DomainObject.Predmet.StrankaFormatedWithAdressOIB>
    <izvorni_sadrzaj> FINA Regionalni centar Zagreb, OIB 85821130368, Trg svibanjskih žrtava 1995. 1, 10000 Zagreb; REPUBLIKA HRVATSKA MINISTARSTVO FINANCIJA, OIB 18683136487, Katančićeva 5, 10000 Zagreb zastupanog po punomoćniku ŽUPANIJSKO DRŽAVNO ODVJETNIŠTVO U ZAGREBU</izvorni_sadrzaj>
    <derivirana_varijabla naziv="DomainObject.Predmet.StrankaFormatedWithAdressOIB_1"> FINA Regionalni centar Zagreb, OIB 85821130368, Trg svibanjskih žrtava 1995. 1, 10000 Zagreb; REPUBLIKA HRVATSKA MINISTARSTVO FINANCIJA, OIB 18683136487, Katančićeva 5, 10000 Zagreb zastupanog po punomoćniku ŽUPANIJSKO DRŽAVNO ODVJETNIŠTVO U ZAGREBU</derivirana_varijabla>
  </DomainObject.Predmet.StrankaFormatedWithAdressOIB>
  <DomainObject.Predmet.StrankaWithAdress>
    <izvorni_sadrzaj>FINA Regionalni centar Zagreb Trg svibanjskih žrtava 1995. 1,10000 Zagreb,REPUBLIKA HRVATSKA MINISTARSTVO FINANCIJA Katančićeva 5,10000 Zagreb</izvorni_sadrzaj>
    <derivirana_varijabla naziv="DomainObject.Predmet.StrankaWithAdress_1">FINA Regionalni centar Zagreb Trg svibanjskih žrtava 1995. 1,10000 Zagreb,REPUBLIKA HRVATSKA MINISTARSTVO FINANCIJA Katančićeva 5,10000 Zagreb</derivirana_varijabla>
  </DomainObject.Predmet.StrankaWithAdress>
  <DomainObject.Predmet.StrankaWithAdressOIB>
    <izvorni_sadrzaj>FINA Regionalni centar Zagreb, OIB 85821130368, Trg svibanjskih žrtava 1995. 1,10000 Zagreb,REPUBLIKA HRVATSKA MINISTARSTVO FINANCIJA, OIB 18683136487, Katančićeva 5,10000 Zagreb</izvorni_sadrzaj>
    <derivirana_varijabla naziv="DomainObject.Predmet.StrankaWithAdressOIB_1">FINA Regionalni centar Zagreb, OIB 85821130368, Trg svibanjskih žrtava 1995. 1,10000 Zagreb,REPUBLIKA HRVATSKA MINISTARSTVO FINANCIJA, OIB 18683136487, Katančićeva 5,10000 Zagreb</derivirana_varijabla>
  </DomainObject.Predmet.StrankaWithAdressOIB>
  <DomainObject.Predmet.StrankaNazivFormated>
    <izvorni_sadrzaj>FINA Regionalni centar Zagreb,REPUBLIKA HRVATSKA MINISTARSTVO FINANCIJA</izvorni_sadrzaj>
    <derivirana_varijabla naziv="DomainObject.Predmet.StrankaNazivFormated_1">FINA Regionalni centar Zagreb,REPUBLIKA HRVATSKA MINISTARSTVO FINANCIJA</derivirana_varijabla>
  </DomainObject.Predmet.StrankaNazivFormated>
  <DomainObject.Predmet.StrankaNazivFormatedOIB>
    <izvorni_sadrzaj>FINA Regionalni centar Zagreb, OIB 85821130368,REPUBLIKA HRVATSKA MINISTARSTVO FINANCIJA, OIB 18683136487</izvorni_sadrzaj>
    <derivirana_varijabla naziv="DomainObject.Predmet.StrankaNazivFormatedOIB_1">FINA Regionalni centar Zagreb, OIB 85821130368,REPUBLIKA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tem>REPUBLIKA HRVATSKA MINISTARSTVO FINANCIJA zastupanog po punomoćniku ŽUPANIJSKO DRŽAVNO ODVJETNIŠTVO U ZAGREBU</item>
    </izvorni_sadrzaj>
    <derivirana_varijabla naziv="DomainObject.Predmet.StrankaListFormated_1">
      <item>FINA Regionalni centar Zagreb</item>
      <item>REPUBLIKA HRVATSKA MINISTARSTVO FINANCIJA zastupanog po punomoćniku ŽUPANIJSKO DRŽAVNO ODVJETNIŠTVO U ZAGREBU</item>
    </derivirana_varijabla>
  </DomainObject.Predmet.StrankaListFormated>
  <DomainObject.Predmet.StrankaListFormatedOIB>
    <izvorni_sadrzaj>
      <item>FINA Regionalni centar Zagreb, OIB 85821130368</item>
      <item>REPUBLIKA HRVATSKA MINISTARSTVO FINANCIJA, OIB 18683136487 zastupanog po punomoćniku ŽUPANIJSKO DRŽAVNO ODVJETNIŠTVO U ZAGREBU</item>
    </izvorni_sadrzaj>
    <derivirana_varijabla naziv="DomainObject.Predmet.StrankaListFormatedOIB_1">
      <item>FINA Regionalni centar Zagreb, OIB 85821130368</item>
      <item>REPUBLIKA HRVATSKA MINISTARSTVO FINANCIJA, OIB 18683136487 zastupanog po punomoćniku ŽUPANIJSKO DRŽAVNO ODVJETNIŠTVO U ZAGREBU</item>
    </derivirana_varijabla>
  </DomainObject.Predmet.StrankaListFormatedOIB>
  <DomainObject.Predmet.StrankaListFormatedWithAdress>
    <izvorni_sadrzaj>
      <item>FINA Regionalni centar Zagreb, Trg svibanjskih žrtava 1995. 1, 10000 Zagreb</item>
      <item>REPUBLIKA HRVATSKA MINISTARSTVO FINANCIJA, Katančićeva 5, 10000 Zagreb zastupanog po punomoćniku ŽUPANIJSKO DRŽAVNO ODVJETNIŠTVO U ZAGREBU</item>
    </izvorni_sadrzaj>
    <derivirana_varijabla naziv="DomainObject.Predmet.StrankaListFormatedWithAdress_1">
      <item>FINA Regionalni centar Zagreb, Trg svibanjskih žrtava 1995. 1, 10000 Zagreb</item>
      <item>REPUBLIKA HRVATSKA MINISTARSTVO FINANCIJA, Katančićeva 5, 10000 Zagreb zastupanog po punomoćniku ŽUPANIJSKO DRŽAVNO ODVJETNIŠTVO U ZAGREBU</item>
    </derivirana_varijabla>
  </DomainObject.Predmet.StrankaListFormatedWithAdress>
  <DomainObject.Predmet.StrankaListFormatedWithAdressOIB>
    <izvorni_sadrzaj>
      <item>FINA Regionalni centar Zagreb, OIB 85821130368, Trg svibanjskih žrtava 1995. 1, 10000 Zagreb</item>
      <item>REPUBLIKA HRVATSKA MINISTARSTVO FINANCIJA, OIB 18683136487, Katančićeva 5, 10000 Zagreb zastupanog po punomoćniku ŽUPANIJSKO DRŽAVNO ODVJETNIŠTVO U ZAGREBU</item>
    </izvorni_sadrzaj>
    <derivirana_varijabla naziv="DomainObject.Predmet.StrankaListFormatedWithAdressOIB_1">
      <item>FINA Regionalni centar Zagreb, OIB 85821130368, Trg svibanjskih žrtava 1995. 1, 10000 Zagreb</item>
      <item>REPUBLIKA HRVATSKA MINISTARSTVO FINANCIJA, OIB 18683136487, Katančićeva 5, 10000 Zagreb zastupanog po punomoćniku ŽUPANIJSKO DRŽAVNO ODVJETNIŠTVO U ZAGREBU</item>
    </derivirana_varijabla>
  </DomainObject.Predmet.StrankaListFormatedWithAdressOIB>
  <DomainObject.Predmet.StrankaListNazivFormated>
    <izvorni_sadrzaj>
      <item>FINA Regionalni centar Zagreb</item>
      <item>REPUBLIKA HRVATSKA MINISTARSTVO FINANCIJA</item>
    </izvorni_sadrzaj>
    <derivirana_varijabla naziv="DomainObject.Predmet.StrankaListNazivFormated_1">
      <item>FINA Regionalni centar Zagreb</item>
      <item>REPUBLIKA HRVATSKA MINISTARSTVO FINANCIJA</item>
    </derivirana_varijabla>
  </DomainObject.Predmet.StrankaListNazivFormated>
  <DomainObject.Predmet.StrankaListNazivFormatedOIB>
    <izvorni_sadrzaj>
      <item>FINA Regionalni centar Zagreb, OIB 85821130368</item>
      <item>REPUBLIKA HRVATSKA MINISTARSTVO FINANCIJA, OIB 18683136487</item>
    </izvorni_sadrzaj>
    <derivirana_varijabla naziv="DomainObject.Predmet.StrankaListNazivFormatedOIB_1">
      <item>FINA Regionalni centar Zagreb, OIB 85821130368</item>
      <item>REPUBLIKA HRVATSKA MINISTARSTVO FINANCIJA, OIB 18683136487</item>
    </derivirana_varijabla>
  </DomainObject.Predmet.StrankaListNazivFormatedOIB>
  <DomainObject.Predmet.ProtuStrankaListFormated>
    <izvorni_sadrzaj>
      <item>GRASSOR d.o.o. zastupanog po punomoćniku GORAN PAVLOVIĆ</item>
    </izvorni_sadrzaj>
    <derivirana_varijabla naziv="DomainObject.Predmet.ProtuStrankaListFormated_1">
      <item>GRASSOR d.o.o. zastupanog po punomoćniku GORAN PAVLOVIĆ</item>
    </derivirana_varijabla>
  </DomainObject.Predmet.ProtuStrankaListFormated>
  <DomainObject.Predmet.ProtuStrankaListFormatedOIB>
    <izvorni_sadrzaj>
      <item>GRASSOR d.o.o., OIB 87395344776 zastupanog po punomoćniku GORAN PAVLOVIĆ</item>
    </izvorni_sadrzaj>
    <derivirana_varijabla naziv="DomainObject.Predmet.ProtuStrankaListFormatedOIB_1">
      <item>GRASSOR d.o.o., OIB 87395344776 zastupanog po punomoćniku GORAN PAVLOVIĆ</item>
    </derivirana_varijabla>
  </DomainObject.Predmet.ProtuStrankaListFormatedOIB>
  <DomainObject.Predmet.ProtuStrankaListFormatedWithAdress>
    <izvorni_sadrzaj>
      <item>GRASSOR d.o.o., Petrovaradinska 1, 10000 Zagreb zastupanog po punomoćniku GORAN PAVLOVIĆ</item>
    </izvorni_sadrzaj>
    <derivirana_varijabla naziv="DomainObject.Predmet.ProtuStrankaListFormatedWithAdress_1">
      <item>GRASSOR d.o.o., Petrovaradinska 1, 10000 Zagreb zastupanog po punomoćniku GORAN PAVLOVIĆ</item>
    </derivirana_varijabla>
  </DomainObject.Predmet.ProtuStrankaListFormatedWithAdress>
  <DomainObject.Predmet.ProtuStrankaListFormatedWithAdressOIB>
    <izvorni_sadrzaj>
      <item>GRASSOR d.o.o., OIB 87395344776, Petrovaradinska 1, 10000 Zagreb zastupanog po punomoćniku GORAN PAVLOVIĆ</item>
    </izvorni_sadrzaj>
    <derivirana_varijabla naziv="DomainObject.Predmet.ProtuStrankaListFormatedWithAdressOIB_1">
      <item>GRASSOR d.o.o., OIB 87395344776, Petrovaradinska 1, 10000 Zagreb zastupanog po punomoćniku GORAN PAVLOVIĆ</item>
    </derivirana_varijabla>
  </DomainObject.Predmet.ProtuStrankaListFormatedWithAdressOIB>
  <DomainObject.Predmet.ProtuStrankaListNazivFormated>
    <izvorni_sadrzaj>
      <item>GRASSOR d.o.o.</item>
    </izvorni_sadrzaj>
    <derivirana_varijabla naziv="DomainObject.Predmet.ProtuStrankaListNazivFormated_1">
      <item>GRASSOR d.o.o.</item>
    </derivirana_varijabla>
  </DomainObject.Predmet.ProtuStrankaListNazivFormated>
  <DomainObject.Predmet.ProtuStrankaListNazivFormatedOIB>
    <izvorni_sadrzaj>
      <item>GRASSOR d.o.o., OIB 87395344776</item>
    </izvorni_sadrzaj>
    <derivirana_varijabla naziv="DomainObject.Predmet.ProtuStrankaListNazivFormatedOIB_1">
      <item>GRASSOR d.o.o., OIB 87395344776</item>
    </derivirana_varijabla>
  </DomainObject.Predmet.ProtuStrankaListNazivFormatedOIB>
  <DomainObject.Predmet.OstaliListFormated>
    <izvorni_sadrzaj>
      <item>ŽUPANIJSKO DRŽAVNO ODVJETNIŠTVO U ZAGREBU punomoćnik sudionika u postupku REPUBLIKA HRVATSKA MINISTARSTVO FINANCIJA</item>
      <item>GORAN PAVLOVIĆ punomoćnik sudionika u postupku GRASSOR d.o.o.</item>
    </izvorni_sadrzaj>
    <derivirana_varijabla naziv="DomainObject.Predmet.OstaliListFormated_1">
      <item>ŽUPANIJSKO DRŽAVNO ODVJETNIŠTVO U ZAGREBU punomoćnik sudionika u postupku REPUBLIKA HRVATSKA MINISTARSTVO FINANCIJA</item>
      <item>GORAN PAVLOVIĆ punomoćnik sudionika u postupku GRASSOR d.o.o.</item>
    </derivirana_varijabla>
  </DomainObject.Predmet.OstaliListFormated>
  <DomainObject.Predmet.OstaliListFormatedOIB>
    <izvorni_sadrzaj>
      <item>ŽUPANIJSKO DRŽAVNO ODVJETNIŠTVO U ZAGREBU, OIB 16488001145 punomoćnik sudionika u postupku REPUBLIKA HRVATSKA MINISTARSTVO FINANCIJA</item>
      <item>GORAN PAVLOVIĆ, OIB 94992580980 punomoćnik sudionika u postupku GRASSOR d.o.o.</item>
    </izvorni_sadrzaj>
    <derivirana_varijabla naziv="DomainObject.Predmet.OstaliListFormatedOIB_1">
      <item>ŽUPANIJSKO DRŽAVNO ODVJETNIŠTVO U ZAGREBU, OIB 16488001145 punomoćnik sudionika u postupku REPUBLIKA HRVATSKA MINISTARSTVO FINANCIJA</item>
      <item>GORAN PAVLOVIĆ, OIB 94992580980 punomoćnik sudionika u postupku GRASSOR d.o.o.</item>
    </derivirana_varijabla>
  </DomainObject.Predmet.OstaliListFormatedOIB>
  <DomainObject.Predmet.OstaliListFormatedWithAdress>
    <izvorni_sadrzaj>
      <item>ŽUPANIJSKO DRŽAVNO ODVJETNIŠTVO U ZAGREBU, Savska Cesta 41, 10000 Zagreb punomoćnik sudionika u postupku REPUBLIKA HRVATSKA MINISTARSTVO FINANCIJA</item>
      <item>GORAN PAVLOVIĆ, FERDE LIVADIĆA 12, 10430 Samobor punomoćnik sudionika u postupku GRASSOR d.o.o.</item>
    </izvorni_sadrzaj>
    <derivirana_varijabla naziv="DomainObject.Predmet.OstaliListFormatedWithAdress_1">
      <item>ŽUPANIJSKO DRŽAVNO ODVJETNIŠTVO U ZAGREBU, Savska Cesta 41, 10000 Zagreb punomoćnik sudionika u postupku REPUBLIKA HRVATSKA MINISTARSTVO FINANCIJA</item>
      <item>GORAN PAVLOVIĆ, FERDE LIVADIĆA 12, 10430 Samobor punomoćnik sudionika u postupku GRASSOR d.o.o.</item>
    </derivirana_varijabla>
  </DomainObject.Predmet.OstaliListFormatedWithAdress>
  <DomainObject.Predmet.OstaliListFormatedWithAdressOIB>
    <izvorni_sadrzaj>
      <item>ŽUPANIJSKO DRŽAVNO ODVJETNIŠTVO U ZAGREBU, OIB 16488001145, Savska Cesta 41, 10000 Zagreb punomoćnik sudionika u postupku REPUBLIKA HRVATSKA MINISTARSTVO FINANCIJA</item>
      <item>GORAN PAVLOVIĆ, OIB 94992580980, FERDE LIVADIĆA 12, 10430 Samobor punomoćnik sudionika u postupku GRASSOR d.o.o.</item>
    </izvorni_sadrzaj>
    <derivirana_varijabla naziv="DomainObject.Predmet.OstaliListFormatedWithAdressOIB_1">
      <item>ŽUPANIJSKO DRŽAVNO ODVJETNIŠTVO U ZAGREBU, OIB 16488001145, Savska Cesta 41, 10000 Zagreb punomoćnik sudionika u postupku REPUBLIKA HRVATSKA MINISTARSTVO FINANCIJA</item>
      <item>GORAN PAVLOVIĆ, OIB 94992580980, FERDE LIVADIĆA 12, 10430 Samobor punomoćnik sudionika u postupku GRASSOR d.o.o.</item>
    </derivirana_varijabla>
  </DomainObject.Predmet.OstaliListFormatedWithAdressOIB>
  <DomainObject.Predmet.OstaliListNazivFormated>
    <izvorni_sadrzaj>
      <item>ŽUPANIJSKO DRŽAVNO ODVJETNIŠTVO U ZAGREBU</item>
      <item>GORAN PAVLOVIĆ</item>
    </izvorni_sadrzaj>
    <derivirana_varijabla naziv="DomainObject.Predmet.OstaliListNazivFormated_1">
      <item>ŽUPANIJSKO DRŽAVNO ODVJETNIŠTVO U ZAGREBU</item>
      <item>GORAN PAVLOVIĆ</item>
    </derivirana_varijabla>
  </DomainObject.Predmet.OstaliListNazivFormated>
  <DomainObject.Predmet.OstaliListNazivFormatedOIB>
    <izvorni_sadrzaj>
      <item>ŽUPANIJSKO DRŽAVNO ODVJETNIŠTVO U ZAGREBU, OIB 16488001145</item>
      <item>GORAN PAVLOVIĆ, OIB 94992580980</item>
    </izvorni_sadrzaj>
    <derivirana_varijabla naziv="DomainObject.Predmet.OstaliListNazivFormatedOIB_1">
      <item>ŽUPANIJSKO DRŽAVNO ODVJETNIŠTVO U ZAGREBU, OIB 16488001145</item>
      <item>GORAN PAVLOVIĆ, OIB 94992580980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veljače 2019.</izvorni_sadrzaj>
    <derivirana_varijabla naziv="DomainObject.Datum_1">11. veljače 2019.</derivirana_varijabla>
  </DomainObject.Datum>
  <DomainObject.PoslovniBrojDokumenta>
    <izvorni_sadrzaj>St-5936/2016-25</izvorni_sadrzaj>
    <derivirana_varijabla naziv="DomainObject.PoslovniBrojDokumenta_1">St-5936/2016-25</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GRASSOR d.o.o.</izvorni_sadrzaj>
    <derivirana_varijabla naziv="DomainObject.Predmet.ProtustrankaIDrugi_1">GRASSOR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GRASSOR d.o.o., OIB 87395344776, Petrovaradinska 1, 10000 Zagreb</izvorni_sadrzaj>
    <derivirana_varijabla naziv="DomainObject.Predmet.ProtustrankaIDrugiAdressOIB_1">GRASSOR d.o.o., OIB 87395344776, Petrovaradinska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GRASSOR d.o.o.</item>
      <item>REPUBLIKA HRVATSKA MINISTARSTVO FINANCIJA</item>
      <item>ŽUPANIJSKO DRŽAVNO ODVJETNIŠTVO U ZAGREBU</item>
      <item>GORAN PAVLOVIĆ</item>
    </izvorni_sadrzaj>
    <derivirana_varijabla naziv="DomainObject.Predmet.SudioniciListNaziv_1">
      <item>FINA Regionalni centar Zagreb</item>
      <item>GRASSOR d.o.o.</item>
      <item>REPUBLIKA HRVATSKA MINISTARSTVO FINANCIJA</item>
      <item>ŽUPANIJSKO DRŽAVNO ODVJETNIŠTVO U ZAGREBU</item>
      <item>GORAN PAVLOVIĆ</item>
    </derivirana_varijabla>
  </DomainObject.Predmet.SudioniciListNaziv>
  <DomainObject.Predmet.SudioniciListAdressOIB>
    <izvorni_sadrzaj>
      <item>GRASSOR d.o.o., OIB 87395344776, Petrovaradinska 1,10000 Zagreb</item>
      <item>FINA Regionalni centar Zagreb, OIB 85821130368, Trg svibanjskih žrtava 1995. 1,10000 Zagreb</item>
      <item>REPUBLIKA HRVATSKA MINISTARSTVO FINANCIJA, OIB 18683136487, Katančićeva 5,10000 Zagreb</item>
      <item>ŽUPANIJSKO DRŽAVNO ODVJETNIŠTVO U ZAGREBU, OIB 16488001145, Savska Cesta 41,10000 Zagreb</item>
      <item>GORAN PAVLOVIĆ, OIB 94992580980, FERDE LIVADIĆA 12,10430 Samobor</item>
    </izvorni_sadrzaj>
    <derivirana_varijabla naziv="DomainObject.Predmet.SudioniciListAdressOIB_1">
      <item>GRASSOR d.o.o., OIB 87395344776, Petrovaradinska 1,10000 Zagreb</item>
      <item>FINA Regionalni centar Zagreb, OIB 85821130368, Trg svibanjskih žrtava 1995. 1,10000 Zagreb</item>
      <item>REPUBLIKA HRVATSKA MINISTARSTVO FINANCIJA, OIB 18683136487, Katančićeva 5,10000 Zagreb</item>
      <item>ŽUPANIJSKO DRŽAVNO ODVJETNIŠTVO U ZAGREBU, OIB 16488001145, Savska Cesta 41,10000 Zagreb</item>
      <item>GORAN PAVLOVIĆ, OIB 94992580980, FERDE LIVADIĆA 12,10430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87395344776</item>
      <item>, OIB 18683136487</item>
      <item>, OIB 16488001145</item>
      <item>, OIB 94992580980</item>
    </izvorni_sadrzaj>
    <derivirana_varijabla naziv="DomainObject.Predmet.SudioniciListNazivOIB_1">
      <item>, OIB 85821130368</item>
      <item>, OIB 87395344776</item>
      <item>, OIB 18683136487</item>
      <item>, OIB 16488001145</item>
      <item>, OIB 94992580980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5D63317-AABC-4C1A-8FD2-4D3BC86B724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15</properties:Pages>
  <properties:Words>3621</properties:Words>
  <properties:Characters>21785</properties:Characters>
  <properties:Lines>920</properties:Lines>
  <properties:Paragraphs>361</properties:Paragraphs>
  <properties:TotalTime>52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25724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2019-02-08T14:08:00Z</dcterms:created>
  <dc:creator>nmarkovic</dc:creator>
  <cp:lastModifiedBy>Vinka Mihalinčić</cp:lastModifiedBy>
  <cp:lastPrinted>2018-10-04T08:20:00Z</cp:lastPrinted>
  <dcterms:modified xmlns:xsi="http://www.w3.org/2001/XMLSchema-instance" xsi:type="dcterms:W3CDTF">2019-02-11T09:31:00Z</dcterms:modified>
  <cp:revision>21</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St-5936/2016-25 / Zapisnik - Ispitno ročište (St-5936-16-ispitno i izvještajno ročište.docx)</vt:lpwstr>
  </prop:property>
  <prop:property name="CC_coloring" pid="4" fmtid="{D5CDD505-2E9C-101B-9397-08002B2CF9AE}">
    <vt:bool>false</vt:bool>
  </prop:property>
  <prop:property name="BrojStranica" pid="5" fmtid="{D5CDD505-2E9C-101B-9397-08002B2CF9AE}">
    <vt:i4>15</vt:i4>
  </prop:property>
</prop:Properties>
</file>