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77034" w14:paraId="bd77034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D36468">
        <w:rPr>
          <w:rFonts w:hAnsi="Times New Roman" w:ascii="Times New Roman"/>
        </w:rPr>
        <w:t>1021</w:t>
      </w:r>
      <w:r w:rsidR="00F117C9">
        <w:rPr>
          <w:rFonts w:hAnsi="Times New Roman" w:ascii="Times New Roman"/>
        </w:rPr>
        <w:t>/2015</w:t>
      </w:r>
      <w:r w:rsidR="00F44441">
        <w:rPr>
          <w:rFonts w:hAnsi="Times New Roman" w:ascii="Times New Roman"/>
        </w:rPr>
        <w:t>-9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351E1" w:rsidP="00BA46DE" w:rsidR="00F117C9" w:rsidRPr="002635B0">
      <w:pPr>
        <w:jc w:val="center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F117C9" w:rsidP="00BA46DE" w:rsidR="00BA46DE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</w:p>
    <w:p w:rsidRDefault="00D36468" w:rsidP="00D36468" w:rsidR="00D3646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NITI-GORDIĆ d.o.o. , Zagreb (Grad Zagreb), Preradovićeva 9 , OIB: 02658653815, dana 3. svibnja 2016. godine,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D36468">
        <w:rPr>
          <w:rFonts w:hAnsi="Times New Roman" w:ascii="Times New Roman"/>
          <w:szCs w:val="24"/>
        </w:rPr>
        <w:t>NITI-GORDIĆ d.o.o. , Zagreb (Grad Zagreb), Preradovićeva 9 , OIB: 02658653815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>čajni postupak otvoren je dana 3</w:t>
      </w:r>
      <w:r w:rsidRPr="002B132A">
        <w:rPr>
          <w:rFonts w:hAnsi="Times New Roman" w:ascii="Times New Roman"/>
          <w:szCs w:val="24"/>
        </w:rPr>
        <w:t>.</w:t>
      </w:r>
      <w:r w:rsidR="00F117C9">
        <w:rPr>
          <w:rFonts w:hAnsi="Times New Roman" w:ascii="Times New Roman"/>
          <w:szCs w:val="24"/>
        </w:rPr>
        <w:t xml:space="preserve"> 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9B3287" w:rsidR="009B3287" w:rsidRPr="00DD3476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9B3287" w:rsidRPr="00DD3476">
        <w:rPr>
          <w:rFonts w:hAnsi="Times New Roman" w:ascii="Times New Roman"/>
          <w:szCs w:val="24"/>
        </w:rPr>
        <w:t>NEVENKA KOROMAN, Zagreb, Gjure Szaba 4, OIB: 299185517997</w:t>
      </w:r>
      <w:r w:rsidR="009B3287">
        <w:rPr>
          <w:rFonts w:hAnsi="Times New Roman" w:ascii="Times New Roman"/>
          <w:szCs w:val="24"/>
        </w:rPr>
        <w:t>.</w:t>
      </w:r>
    </w:p>
    <w:p w:rsidRDefault="004874DA" w:rsidP="00831241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</w:p>
    <w:p w:rsidRDefault="004874DA" w:rsidP="00BA46DE" w:rsidR="00BA46DE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D36468">
        <w:rPr>
          <w:rFonts w:hAnsi="Times New Roman" w:ascii="Times New Roman"/>
          <w:szCs w:val="24"/>
          <w:lang w:val="hr-HR"/>
        </w:rPr>
        <w:t>NITI-GORDIĆ d.o.o. , Zagreb (Grad Zagreb), Preradovićeva 9 , OIB: 02658653815</w:t>
      </w:r>
      <w:r w:rsidR="00936783">
        <w:rPr>
          <w:rFonts w:hAnsi="Times New Roman" w:ascii="Times New Roman"/>
          <w:szCs w:val="24"/>
          <w:lang w:val="hr-HR"/>
        </w:rPr>
        <w:t>.</w:t>
      </w:r>
    </w:p>
    <w:p w:rsidRDefault="00936783" w:rsidP="00BA46DE" w:rsidR="00936783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</w:t>
      </w:r>
      <w:r w:rsidR="00D36468">
        <w:rPr>
          <w:rFonts w:hAnsi="Times New Roman" w:ascii="Times New Roman"/>
          <w:lang w:val="hr-HR"/>
        </w:rPr>
        <w:t>167.535,66</w:t>
      </w:r>
      <w:r w:rsidR="00936783">
        <w:rPr>
          <w:rFonts w:hAnsi="Times New Roman" w:ascii="Times New Roman"/>
          <w:lang w:val="hr-HR"/>
        </w:rPr>
        <w:t xml:space="preserve"> kn</w:t>
      </w:r>
      <w:r w:rsidRPr="00A15EE7">
        <w:rPr>
          <w:rFonts w:hAnsi="Times New Roman" w:ascii="Times New Roman"/>
          <w:lang w:val="hr-HR"/>
        </w:rPr>
        <w:t xml:space="preserve"> </w:t>
      </w:r>
      <w:r w:rsidR="00936783">
        <w:rPr>
          <w:rFonts w:hAnsi="Times New Roman" w:ascii="Times New Roman"/>
          <w:lang w:val="hr-HR"/>
        </w:rPr>
        <w:t xml:space="preserve">na </w:t>
      </w:r>
      <w:r w:rsidRPr="00A15EE7">
        <w:rPr>
          <w:rFonts w:hAnsi="Times New Roman" w:ascii="Times New Roman"/>
          <w:lang w:val="hr-HR"/>
        </w:rPr>
        <w:t>dan 1</w:t>
      </w:r>
      <w:r w:rsidR="00D36468">
        <w:rPr>
          <w:rFonts w:hAnsi="Times New Roman" w:ascii="Times New Roman"/>
          <w:lang w:val="hr-HR"/>
        </w:rPr>
        <w:t>4</w:t>
      </w:r>
      <w:r w:rsidRPr="00A15EE7">
        <w:rPr>
          <w:rFonts w:hAnsi="Times New Roman" w:ascii="Times New Roman"/>
          <w:lang w:val="hr-HR"/>
        </w:rPr>
        <w:t>.9.2015.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F117C9">
        <w:rPr>
          <w:rFonts w:hAnsi="Times New Roman" w:ascii="Times New Roman"/>
          <w:lang w:val="hr-HR"/>
        </w:rPr>
        <w:t>11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studenoga</w:t>
      </w:r>
      <w:r>
        <w:rPr>
          <w:rFonts w:hAnsi="Times New Roman" w:ascii="Times New Roman"/>
          <w:lang w:val="hr-HR"/>
        </w:rPr>
        <w:t xml:space="preserve"> 2015.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9F0D91">
        <w:rPr>
          <w:rFonts w:hAnsi="Times New Roman" w:ascii="Times New Roman"/>
          <w:lang w:val="hr-HR"/>
        </w:rPr>
        <w:t>3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F44441" w:rsidP="00E91121" w:rsidR="00F4444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44441" w:rsidP="00E91121" w:rsidR="00F4444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44441" w:rsidP="00E91121" w:rsidR="00F4444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44441" w:rsidP="00E91121" w:rsidR="00F4444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44441" w:rsidP="00E91121" w:rsidR="00F4444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4192" w:rsidP="001E0AD0" w:rsidR="00C841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44441" w:rsidP="004874DA" w:rsidR="00F44441">
      <w:pPr>
        <w:jc w:val="both"/>
        <w:rPr>
          <w:rFonts w:hAnsi="Times New Roman" w:ascii="Times New Roman"/>
          <w:szCs w:val="24"/>
          <w:lang w:val="hr-HR"/>
        </w:rPr>
      </w:pPr>
    </w:p>
    <w:p w:rsidRDefault="00F44441" w:rsidP="004874DA" w:rsidR="00F44441">
      <w:pPr>
        <w:jc w:val="both"/>
        <w:rPr>
          <w:rFonts w:hAnsi="Times New Roman" w:ascii="Times New Roman"/>
          <w:szCs w:val="24"/>
          <w:lang w:val="hr-HR"/>
        </w:rPr>
      </w:pPr>
    </w:p>
    <w:p w:rsidRDefault="00F44441" w:rsidP="004874DA" w:rsidR="00F44441">
      <w:pPr>
        <w:jc w:val="both"/>
        <w:rPr>
          <w:rFonts w:hAnsi="Times New Roman" w:ascii="Times New Roman"/>
          <w:szCs w:val="24"/>
          <w:lang w:val="hr-HR"/>
        </w:rPr>
      </w:pPr>
    </w:p>
    <w:p w:rsidRDefault="00F44441" w:rsidP="004874DA" w:rsidR="00F44441">
      <w:pPr>
        <w:jc w:val="both"/>
        <w:rPr>
          <w:rFonts w:hAnsi="Times New Roman" w:ascii="Times New Roman"/>
          <w:szCs w:val="24"/>
          <w:lang w:val="hr-HR"/>
        </w:rPr>
      </w:pPr>
    </w:p>
    <w:p w:rsidRDefault="00F44441" w:rsidP="004874DA" w:rsidR="00F44441">
      <w:pPr>
        <w:jc w:val="both"/>
        <w:rPr>
          <w:rFonts w:hAnsi="Times New Roman" w:ascii="Times New Roman"/>
          <w:szCs w:val="24"/>
          <w:lang w:val="hr-HR"/>
        </w:rPr>
      </w:pPr>
    </w:p>
    <w:p w:rsidRDefault="00F44441" w:rsidP="004874DA" w:rsidR="00F44441">
      <w:pPr>
        <w:jc w:val="both"/>
        <w:rPr>
          <w:rFonts w:hAnsi="Times New Roman" w:ascii="Times New Roman"/>
          <w:szCs w:val="24"/>
          <w:lang w:val="hr-HR"/>
        </w:rPr>
      </w:pPr>
    </w:p>
    <w:p w:rsidRDefault="00F44441" w:rsidP="004874DA" w:rsidR="00F44441">
      <w:pPr>
        <w:jc w:val="both"/>
        <w:rPr>
          <w:rFonts w:hAnsi="Times New Roman" w:ascii="Times New Roman"/>
          <w:szCs w:val="24"/>
          <w:lang w:val="hr-HR"/>
        </w:rPr>
      </w:pPr>
    </w:p>
    <w:p w:rsidRDefault="00F44441" w:rsidP="004874DA" w:rsidR="00F44441">
      <w:pPr>
        <w:jc w:val="both"/>
        <w:rPr>
          <w:rFonts w:hAnsi="Times New Roman" w:ascii="Times New Roman"/>
          <w:szCs w:val="24"/>
          <w:lang w:val="hr-HR"/>
        </w:rPr>
      </w:pPr>
    </w:p>
    <w:p w:rsidRDefault="00F44441" w:rsidP="004874DA" w:rsidR="00F44441">
      <w:pPr>
        <w:jc w:val="both"/>
        <w:rPr>
          <w:rFonts w:hAnsi="Times New Roman" w:ascii="Times New Roman"/>
          <w:szCs w:val="24"/>
          <w:lang w:val="hr-HR"/>
        </w:rPr>
      </w:pPr>
    </w:p>
    <w:p w:rsidRDefault="00F44441" w:rsidP="004874DA" w:rsidR="00F44441">
      <w:pPr>
        <w:jc w:val="both"/>
        <w:rPr>
          <w:rFonts w:hAnsi="Times New Roman" w:ascii="Times New Roman"/>
          <w:szCs w:val="24"/>
          <w:lang w:val="hr-HR"/>
        </w:rPr>
      </w:pPr>
    </w:p>
    <w:p w:rsidRDefault="00F44441" w:rsidP="004874DA" w:rsidR="00F44441">
      <w:pPr>
        <w:jc w:val="both"/>
        <w:rPr>
          <w:rFonts w:hAnsi="Times New Roman" w:ascii="Times New Roman"/>
          <w:szCs w:val="24"/>
          <w:lang w:val="hr-HR"/>
        </w:rPr>
      </w:pPr>
    </w:p>
    <w:p w:rsidRDefault="00F44441" w:rsidP="004874DA" w:rsidR="00F44441">
      <w:pPr>
        <w:jc w:val="both"/>
        <w:rPr>
          <w:rFonts w:hAnsi="Times New Roman" w:ascii="Times New Roman"/>
          <w:szCs w:val="24"/>
          <w:lang w:val="hr-HR"/>
        </w:rPr>
      </w:pPr>
    </w:p>
    <w:p w:rsidRDefault="00F44441" w:rsidP="004874DA" w:rsidR="00F44441">
      <w:pPr>
        <w:jc w:val="both"/>
        <w:rPr>
          <w:rFonts w:hAnsi="Times New Roman" w:ascii="Times New Roman"/>
          <w:szCs w:val="24"/>
          <w:lang w:val="hr-HR"/>
        </w:rPr>
      </w:pPr>
    </w:p>
    <w:p w:rsidRDefault="00F44441" w:rsidP="004874DA" w:rsidR="00F44441">
      <w:pPr>
        <w:jc w:val="both"/>
        <w:rPr>
          <w:rFonts w:hAnsi="Times New Roman" w:ascii="Times New Roman"/>
          <w:szCs w:val="24"/>
          <w:lang w:val="hr-HR"/>
        </w:rPr>
      </w:pPr>
    </w:p>
    <w:p w:rsidRDefault="00F44441" w:rsidP="004874DA" w:rsidR="00F44441">
      <w:pPr>
        <w:jc w:val="both"/>
        <w:rPr>
          <w:rFonts w:hAnsi="Times New Roman" w:ascii="Times New Roman"/>
          <w:szCs w:val="24"/>
          <w:lang w:val="hr-HR"/>
        </w:rPr>
      </w:pPr>
    </w:p>
    <w:p w:rsidRDefault="00F44441" w:rsidP="004874DA" w:rsidR="00F44441">
      <w:pPr>
        <w:jc w:val="both"/>
        <w:rPr>
          <w:rFonts w:hAnsi="Times New Roman" w:ascii="Times New Roman"/>
          <w:szCs w:val="24"/>
          <w:lang w:val="hr-HR"/>
        </w:rPr>
      </w:pPr>
    </w:p>
    <w:p w:rsidRDefault="00F44441" w:rsidP="004874DA" w:rsidR="00F44441">
      <w:pPr>
        <w:jc w:val="both"/>
        <w:rPr>
          <w:rFonts w:hAnsi="Times New Roman" w:ascii="Times New Roman"/>
          <w:szCs w:val="24"/>
          <w:lang w:val="hr-HR"/>
        </w:rPr>
      </w:pPr>
    </w:p>
    <w:p w:rsidRDefault="00F44441" w:rsidP="004874DA" w:rsidR="00F44441">
      <w:pPr>
        <w:jc w:val="both"/>
        <w:rPr>
          <w:rFonts w:hAnsi="Times New Roman" w:ascii="Times New Roman"/>
          <w:szCs w:val="24"/>
          <w:lang w:val="hr-HR"/>
        </w:rPr>
      </w:pPr>
    </w:p>
    <w:p w:rsidRDefault="00F44441" w:rsidP="004874DA" w:rsidR="00F44441">
      <w:pPr>
        <w:jc w:val="both"/>
        <w:rPr>
          <w:rFonts w:hAnsi="Times New Roman" w:ascii="Times New Roman"/>
          <w:szCs w:val="24"/>
          <w:lang w:val="hr-HR"/>
        </w:rPr>
      </w:pPr>
    </w:p>
    <w:p w:rsidRDefault="00F44441" w:rsidP="004874DA" w:rsidR="00F44441">
      <w:pPr>
        <w:jc w:val="both"/>
        <w:rPr>
          <w:rFonts w:hAnsi="Times New Roman" w:ascii="Times New Roman"/>
          <w:szCs w:val="24"/>
          <w:lang w:val="hr-HR"/>
        </w:rPr>
      </w:pPr>
    </w:p>
    <w:p w:rsidRDefault="00F44441" w:rsidP="004874DA" w:rsidR="00F44441">
      <w:pPr>
        <w:jc w:val="both"/>
        <w:rPr>
          <w:rFonts w:hAnsi="Times New Roman" w:ascii="Times New Roman"/>
          <w:szCs w:val="24"/>
          <w:lang w:val="hr-HR"/>
        </w:rPr>
      </w:pPr>
    </w:p>
    <w:p w:rsidRDefault="00F44441" w:rsidP="004874DA" w:rsidR="00F44441">
      <w:pPr>
        <w:jc w:val="both"/>
        <w:rPr>
          <w:rFonts w:hAnsi="Times New Roman" w:ascii="Times New Roman"/>
          <w:szCs w:val="24"/>
          <w:lang w:val="hr-HR"/>
        </w:rPr>
      </w:pPr>
    </w:p>
    <w:p w:rsidRDefault="00DE3651" w:rsidR="00DE3651"/>
    <w:sectPr w:rsidSect="007F4163" w:rsidR="00DE3651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C2C0D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D36468">
      <w:rPr>
        <w:rFonts w:hAnsi="Times New Roman" w:ascii="Times New Roman"/>
        <w:lang w:val="hr-HR"/>
      </w:rPr>
      <w:t>1021</w:t>
    </w:r>
    <w:r w:rsidR="00F117C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C2C0D" w:rsidP="00840E3D" w:rsidR="00840E3D">
    <w:pPr>
      <w:pStyle w:val="Zaglavlje"/>
      <w:rPr>
        <w:rFonts w:hAnsi="Times New Roman" w:ascii="Times New Roman"/>
        <w:lang w:val="hr-HR"/>
      </w:rPr>
    </w:pPr>
  </w:p>
  <w:p w:rsidRDefault="00EC2C0D" w:rsidP="00840E3D" w:rsidR="00840E3D">
    <w:pPr>
      <w:pStyle w:val="Zaglavlje"/>
      <w:rPr>
        <w:rFonts w:hAnsi="Times New Roman" w:ascii="Times New Roman"/>
        <w:lang w:val="hr-HR"/>
      </w:rPr>
    </w:pPr>
  </w:p>
  <w:p w:rsidRDefault="00EC2C0D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0808B6"/>
    <w:rsid w:val="000F15E1"/>
    <w:rsid w:val="00153E77"/>
    <w:rsid w:val="001B2676"/>
    <w:rsid w:val="001E0AD0"/>
    <w:rsid w:val="001F33BC"/>
    <w:rsid w:val="00217C60"/>
    <w:rsid w:val="004351E1"/>
    <w:rsid w:val="004874DA"/>
    <w:rsid w:val="004B3248"/>
    <w:rsid w:val="005C2720"/>
    <w:rsid w:val="005F3D2A"/>
    <w:rsid w:val="00771118"/>
    <w:rsid w:val="00791143"/>
    <w:rsid w:val="00820848"/>
    <w:rsid w:val="00831241"/>
    <w:rsid w:val="00936783"/>
    <w:rsid w:val="009B3287"/>
    <w:rsid w:val="009F0D91"/>
    <w:rsid w:val="00B73188"/>
    <w:rsid w:val="00BA46DE"/>
    <w:rsid w:val="00C84192"/>
    <w:rsid w:val="00CC369C"/>
    <w:rsid w:val="00D3506E"/>
    <w:rsid w:val="00D36468"/>
    <w:rsid w:val="00DE3651"/>
    <w:rsid w:val="00DE4E0B"/>
    <w:rsid w:val="00EC2C0D"/>
    <w:rsid w:val="00F117C9"/>
    <w:rsid w:val="00F44441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2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C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C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C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C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2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C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C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C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C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4068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628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226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20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090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944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St-1021/2015</izvorni_sadrzaj>
    <derivirana_varijabla naziv="DomainObject.Predmet.OznakaBroj_1">St-1021/2015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NITI-GORDIĆ d.o.o.</izvorni_sadrzaj>
    <derivirana_varijabla naziv="DomainObject.Predmet.ProtustrankaFormated_1">  NITI-GORDIĆ d.o.o.</derivirana_varijabla>
  </DomainObject.Predmet.ProtustrankaFormated>
  <DomainObject.Predmet.ProtustrankaFormatedOIB>
    <izvorni_sadrzaj>  NITI-GORDIĆ d.o.o., OIB 02658653815</izvorni_sadrzaj>
    <derivirana_varijabla naziv="DomainObject.Predmet.ProtustrankaFormatedOIB_1">  NITI-GORDIĆ d.o.o., OIB 02658653815</derivirana_varijabla>
  </DomainObject.Predmet.ProtustrankaFormatedOIB>
  <DomainObject.Predmet.ProtustrankaFormatedWithAdress>
    <izvorni_sadrzaj> NITI-GORDIĆ d.o.o., Preradovićeva 9, 10000 Zagreb</izvorni_sadrzaj>
    <derivirana_varijabla naziv="DomainObject.Predmet.ProtustrankaFormatedWithAdress_1"> NITI-GORDIĆ d.o.o., Preradovićeva 9, 10000 Zagreb</derivirana_varijabla>
  </DomainObject.Predmet.ProtustrankaFormatedWithAdress>
  <DomainObject.Predmet.ProtustrankaFormatedWithAdressOIB>
    <izvorni_sadrzaj> NITI-GORDIĆ d.o.o., OIB 02658653815, Preradovićeva 9, 10000 Zagreb</izvorni_sadrzaj>
    <derivirana_varijabla naziv="DomainObject.Predmet.ProtustrankaFormatedWithAdressOIB_1"> NITI-GORDIĆ d.o.o., OIB 02658653815, Preradovićeva 9, 10000 Zagreb</derivirana_varijabla>
  </DomainObject.Predmet.ProtustrankaFormatedWithAdressOIB>
  <DomainObject.Predmet.ProtustrankaWithAdress>
    <izvorni_sadrzaj>NITI-GORDIĆ d.o.o. Preradovićeva 9, 10000 Zagreb</izvorni_sadrzaj>
    <derivirana_varijabla naziv="DomainObject.Predmet.ProtustrankaWithAdress_1">NITI-GORDIĆ d.o.o. Preradovićeva 9, 10000 Zagreb</derivirana_varijabla>
  </DomainObject.Predmet.ProtustrankaWithAdress>
  <DomainObject.Predmet.ProtustrankaWithAdressOIB>
    <izvorni_sadrzaj>NITI-GORDIĆ d.o.o., OIB 02658653815, Preradovićeva 9, 10000 Zagreb</izvorni_sadrzaj>
    <derivirana_varijabla naziv="DomainObject.Predmet.ProtustrankaWithAdressOIB_1">NITI-GORDIĆ d.o.o., OIB 02658653815, Preradovićeva 9, 10000 Zagreb</derivirana_varijabla>
  </DomainObject.Predmet.ProtustrankaWithAdressOIB>
  <DomainObject.Predmet.ProtustrankaNazivFormated>
    <izvorni_sadrzaj>NITI-GORDIĆ d.o.o.</izvorni_sadrzaj>
    <derivirana_varijabla naziv="DomainObject.Predmet.ProtustrankaNazivFormated_1">NITI-GORDIĆ d.o.o.</derivirana_varijabla>
  </DomainObject.Predmet.ProtustrankaNazivFormated>
  <DomainObject.Predmet.ProtustrankaNazivFormatedOIB>
    <izvorni_sadrzaj>NITI-GORDIĆ d.o.o., OIB 02658653815</izvorni_sadrzaj>
    <derivirana_varijabla naziv="DomainObject.Predmet.ProtustrankaNazivFormatedOIB_1">NITI-GORDIĆ d.o.o., OIB 02658653815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NITI-GORDIĆ d.o.o.</item>
    </izvorni_sadrzaj>
    <derivirana_varijabla naziv="DomainObject.Predmet.ProtuStrankaListFormated_1">
      <item>NITI-GORDIĆ d.o.o.</item>
    </derivirana_varijabla>
  </DomainObject.Predmet.ProtuStrankaListFormated>
  <DomainObject.Predmet.ProtuStrankaListFormatedOIB>
    <izvorni_sadrzaj>
      <item>NITI-GORDIĆ d.o.o., OIB 02658653815</item>
    </izvorni_sadrzaj>
    <derivirana_varijabla naziv="DomainObject.Predmet.ProtuStrankaListFormatedOIB_1">
      <item>NITI-GORDIĆ d.o.o., OIB 02658653815</item>
    </derivirana_varijabla>
  </DomainObject.Predmet.ProtuStrankaListFormatedOIB>
  <DomainObject.Predmet.ProtuStrankaListFormatedWithAdress>
    <izvorni_sadrzaj>
      <item>NITI-GORDIĆ d.o.o., Preradovićeva 9, 10000 Zagreb</item>
    </izvorni_sadrzaj>
    <derivirana_varijabla naziv="DomainObject.Predmet.ProtuStrankaListFormatedWithAdress_1">
      <item>NITI-GORDIĆ d.o.o., Preradovićeva 9, 10000 Zagreb</item>
    </derivirana_varijabla>
  </DomainObject.Predmet.ProtuStrankaListFormatedWithAdress>
  <DomainObject.Predmet.ProtuStrankaListFormatedWithAdressOIB>
    <izvorni_sadrzaj>
      <item>NITI-GORDIĆ d.o.o., OIB 02658653815, Preradovićeva 9, 10000 Zagreb</item>
    </izvorni_sadrzaj>
    <derivirana_varijabla naziv="DomainObject.Predmet.ProtuStrankaListFormatedWithAdressOIB_1">
      <item>NITI-GORDIĆ d.o.o., OIB 02658653815, Preradovićeva 9, 10000 Zagreb</item>
    </derivirana_varijabla>
  </DomainObject.Predmet.ProtuStrankaListFormatedWithAdressOIB>
  <DomainObject.Predmet.ProtuStrankaListNazivFormated>
    <izvorni_sadrzaj>
      <item>NITI-GORDIĆ d.o.o.</item>
    </izvorni_sadrzaj>
    <derivirana_varijabla naziv="DomainObject.Predmet.ProtuStrankaListNazivFormated_1">
      <item>NITI-GORDIĆ d.o.o.</item>
    </derivirana_varijabla>
  </DomainObject.Predmet.ProtuStrankaListNazivFormated>
  <DomainObject.Predmet.ProtuStrankaListNazivFormatedOIB>
    <izvorni_sadrzaj>
      <item>NITI-GORDIĆ d.o.o., OIB 02658653815</item>
    </izvorni_sadrzaj>
    <derivirana_varijabla naziv="DomainObject.Predmet.ProtuStrankaListNazivFormatedOIB_1">
      <item>NITI-GORDIĆ d.o.o., OIB 02658653815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NITI-GORDIĆ d.o.o.</izvorni_sadrzaj>
    <derivirana_varijabla naziv="DomainObject.Predmet.ProtustrankaIDrugi_1">NITI-GORDIĆ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NITI-GORDIĆ d.o.o., OIB 02658653815, Preradovićeva 9, 10000 Zagreb</izvorni_sadrzaj>
    <derivirana_varijabla naziv="DomainObject.Predmet.ProtustrankaIDrugiAdressOIB_1">NITI-GORDIĆ d.o.o., OIB 02658653815, Preradovićeva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NITI-GORDIĆ d.o.o.</item>
      <item>FINA Regionalni centar Zagreb</item>
      <item>HRVATSKI ZAVOD ZA MIROVINSKO OSIGURANJE</item>
      <item>Financijska agencija</item>
    </izvorni_sadrzaj>
    <derivirana_varijabla naziv="DomainObject.Predmet.SudioniciListNaziv_1">
      <item>NITI-GORDIĆ d.o.o.</item>
      <item>FINA Regionalni centar Zagreb</item>
      <item>HRVATSKI ZAVOD ZA MIROVINSKO OSIGURANJE</item>
      <item>Financijska agencija</item>
    </derivirana_varijabla>
  </DomainObject.Predmet.SudioniciListNaziv>
  <DomainObject.Predmet.SudioniciListAdressOIB>
    <izvorni_sadrzaj>
      <item>NITI-GORDIĆ d.o.o., OIB 02658653815, Preradovićeva 9,10000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NITI-GORDIĆ d.o.o., OIB 02658653815, Preradovićeva 9,10000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02658653815</item>
      <item>, OIB 85821130368</item>
      <item>, OIB 84397956623</item>
      <item>, OIB 85821130368</item>
    </izvorni_sadrzaj>
    <derivirana_varijabla naziv="DomainObject.Predmet.SudioniciListNazivOIB_1">
      <item>, OIB 02658653815</item>
      <item>, OIB 85821130368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560</properties:Words>
  <properties:Characters>3035</properties:Characters>
  <properties:Lines>98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2016-05-03T09:47:00Z</dcterms:created>
  <dc:creator>Nikola Ribarić</dc:creator>
  <cp:lastModifiedBy>Jadranka Zelić</cp:lastModifiedBy>
  <cp:lastPrinted>2016-05-03T12:28:00Z</cp:lastPrinted>
  <dcterms:modified xmlns:xsi="http://www.w3.org/2001/XMLSchema-instance" xsi:type="dcterms:W3CDTF">2016-05-03T12:31:00Z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