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ae4a" w14:paraId="c04ae4a" w:rsidRDefault="003F00DA" w:rsidP="00306978" w:rsidR="003F00DA">
      <w:pPr>
        <w:jc w:val="both"/>
        <w15:collapsed w:val="false"/>
        <w:rPr>
          <w:sz w:val="24"/>
          <w:szCs w:val="24"/>
        </w:rPr>
      </w:pPr>
      <w:bookmarkStart w:name="_GoBack" w:id="0"/>
      <w:bookmarkEnd w:id="0"/>
    </w:p>
    <w:p w:rsidRDefault="003F00DA" w:rsidR="003F00DA">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F00DA" w:rsidP="00306978" w:rsidR="003F00DA">
      <w:pPr>
        <w:jc w:val="both"/>
        <w:rPr>
          <w:sz w:val="24"/>
          <w:szCs w:val="24"/>
        </w:rPr>
      </w:pPr>
    </w:p>
    <w:p w:rsidRDefault="00306978" w:rsidP="00306978" w:rsidR="00306978" w:rsidRPr="00306978">
      <w:pPr>
        <w:jc w:val="both"/>
        <w:rPr>
          <w:sz w:val="24"/>
          <w:szCs w:val="24"/>
        </w:rPr>
      </w:pPr>
      <w:r w:rsidRPr="00306978">
        <w:rPr>
          <w:sz w:val="24"/>
          <w:szCs w:val="24"/>
        </w:rPr>
        <w:t>REPUBLIKA HRVATSKA</w:t>
      </w:r>
    </w:p>
    <w:p w:rsidRDefault="00306978" w:rsidP="00306978" w:rsidR="00306978" w:rsidRPr="00306978">
      <w:pPr>
        <w:jc w:val="both"/>
        <w:rPr>
          <w:sz w:val="24"/>
          <w:szCs w:val="24"/>
        </w:rPr>
      </w:pPr>
      <w:r w:rsidRPr="00306978">
        <w:rPr>
          <w:sz w:val="24"/>
          <w:szCs w:val="24"/>
        </w:rPr>
        <w:t xml:space="preserve">TRGOVAČKI SUD U ZAGREBU                                     </w:t>
      </w:r>
      <w:r>
        <w:rPr>
          <w:sz w:val="24"/>
          <w:szCs w:val="24"/>
        </w:rPr>
        <w:t xml:space="preserve">                72. St -366/15</w:t>
      </w:r>
      <w:r w:rsidR="003F00DA">
        <w:rPr>
          <w:sz w:val="24"/>
          <w:szCs w:val="24"/>
        </w:rPr>
        <w:t>-12</w:t>
      </w:r>
    </w:p>
    <w:p w:rsidRDefault="00306978" w:rsidP="00306978" w:rsidR="00306978" w:rsidRPr="00306978">
      <w:pPr>
        <w:jc w:val="both"/>
        <w:rPr>
          <w:sz w:val="24"/>
          <w:szCs w:val="24"/>
        </w:rPr>
      </w:pPr>
      <w:r w:rsidRPr="00306978">
        <w:rPr>
          <w:sz w:val="24"/>
          <w:szCs w:val="24"/>
        </w:rPr>
        <w:t>Amruševa 2/II</w:t>
      </w:r>
    </w:p>
    <w:p w:rsidRDefault="00306978" w:rsidP="00306978" w:rsidR="00306978" w:rsidRPr="00306978">
      <w:pPr>
        <w:jc w:val="both"/>
        <w:rPr>
          <w:sz w:val="24"/>
          <w:szCs w:val="24"/>
        </w:rPr>
      </w:pPr>
    </w:p>
    <w:p w:rsidRDefault="00306978" w:rsidP="00306978" w:rsidR="00306978" w:rsidRPr="00306978">
      <w:pPr>
        <w:jc w:val="both"/>
        <w:rPr>
          <w:sz w:val="24"/>
          <w:szCs w:val="24"/>
        </w:rPr>
      </w:pPr>
    </w:p>
    <w:p w:rsidRDefault="00306978" w:rsidP="00306978" w:rsidR="00306978" w:rsidRPr="00306978">
      <w:pPr>
        <w:jc w:val="center"/>
        <w:rPr>
          <w:sz w:val="24"/>
          <w:szCs w:val="24"/>
        </w:rPr>
      </w:pPr>
      <w:r w:rsidRPr="00306978">
        <w:rPr>
          <w:sz w:val="24"/>
          <w:szCs w:val="24"/>
        </w:rPr>
        <w:t>REPUBLIKA HRVATSKA</w:t>
      </w:r>
    </w:p>
    <w:p w:rsidRDefault="00306978" w:rsidP="00306978" w:rsidR="00306978" w:rsidRPr="00306978">
      <w:pPr>
        <w:jc w:val="center"/>
        <w:rPr>
          <w:sz w:val="24"/>
          <w:szCs w:val="24"/>
        </w:rPr>
      </w:pPr>
      <w:r w:rsidRPr="00306978">
        <w:rPr>
          <w:sz w:val="24"/>
          <w:szCs w:val="24"/>
        </w:rPr>
        <w:t>R J E Š E NJ E</w:t>
      </w:r>
    </w:p>
    <w:p w:rsidRDefault="00306978" w:rsidP="00306978" w:rsidR="00306978" w:rsidRPr="00306978">
      <w:pPr>
        <w:jc w:val="both"/>
        <w:rPr>
          <w:sz w:val="24"/>
          <w:szCs w:val="24"/>
        </w:rPr>
      </w:pPr>
    </w:p>
    <w:p w:rsidRDefault="00306978" w:rsidP="00306978" w:rsidR="00306978" w:rsidRPr="00306978">
      <w:pPr>
        <w:jc w:val="both"/>
        <w:rPr>
          <w:sz w:val="24"/>
          <w:szCs w:val="24"/>
        </w:rPr>
      </w:pPr>
      <w:r w:rsidRPr="00306978">
        <w:rPr>
          <w:sz w:val="24"/>
          <w:szCs w:val="24"/>
        </w:rPr>
        <w:t xml:space="preserve">                Trgovački sud u Zagrebu po sucu Nikoli Ribariću, kao stečajnom sucu u stečajnom predmetu, povodom prijedloga predlagatelja ARSIRIS d.o.o., Zagreb (Grad Zagreb), Horvaćanska 21, OIB: 79729302567, MBS: 080746684, za otvaranjem stečajnog postupka nad trgovačkim društvom ARSIRIS d.o.o., Zagreb (Grad Zagreb), Horvaćanska 21, OIB: 7972</w:t>
      </w:r>
      <w:r>
        <w:rPr>
          <w:sz w:val="24"/>
          <w:szCs w:val="24"/>
        </w:rPr>
        <w:t>9302567, MBS: 080746684, dana 1</w:t>
      </w:r>
      <w:r w:rsidRPr="00306978">
        <w:rPr>
          <w:sz w:val="24"/>
          <w:szCs w:val="24"/>
        </w:rPr>
        <w:t>.</w:t>
      </w:r>
      <w:r>
        <w:rPr>
          <w:sz w:val="24"/>
          <w:szCs w:val="24"/>
        </w:rPr>
        <w:t xml:space="preserve"> rujna</w:t>
      </w:r>
      <w:r w:rsidRPr="00306978">
        <w:rPr>
          <w:sz w:val="24"/>
          <w:szCs w:val="24"/>
        </w:rPr>
        <w:t xml:space="preserve"> 2015. godine, </w:t>
      </w:r>
    </w:p>
    <w:p w:rsidRDefault="00B721C2" w:rsidP="000129DE" w:rsidR="00B721C2" w:rsidRPr="009D07BF">
      <w:pPr>
        <w:jc w:val="both"/>
        <w:rPr>
          <w:sz w:val="24"/>
          <w:szCs w:val="24"/>
        </w:rPr>
      </w:pPr>
    </w:p>
    <w:p w:rsidRDefault="00B721C2" w:rsidP="000129DE" w:rsidR="00B721C2" w:rsidRPr="009D07BF">
      <w:pPr>
        <w:jc w:val="both"/>
        <w:rPr>
          <w:sz w:val="24"/>
          <w:szCs w:val="24"/>
          <w:lang w:val="pt-BR"/>
        </w:rPr>
      </w:pPr>
    </w:p>
    <w:p w:rsidRDefault="00CD76D9" w:rsidP="00221798" w:rsidR="00221798" w:rsidRPr="009D07BF">
      <w:pPr>
        <w:jc w:val="center"/>
        <w:rPr>
          <w:sz w:val="24"/>
          <w:szCs w:val="24"/>
        </w:rPr>
      </w:pPr>
      <w:r w:rsidRPr="009D07BF">
        <w:rPr>
          <w:sz w:val="24"/>
          <w:szCs w:val="24"/>
        </w:rPr>
        <w:t>r i j e š i o   j e</w:t>
      </w:r>
    </w:p>
    <w:p w:rsidRDefault="000B0EBA" w:rsidP="000B0EBA" w:rsidR="000B0EBA" w:rsidRPr="009D07BF">
      <w:pPr>
        <w:jc w:val="center"/>
        <w:rPr>
          <w:sz w:val="24"/>
          <w:szCs w:val="24"/>
        </w:rPr>
      </w:pPr>
    </w:p>
    <w:p w:rsidRDefault="002D26AB" w:rsidP="002D26AB" w:rsidR="002D26AB" w:rsidRPr="009D07BF">
      <w:pPr>
        <w:jc w:val="both"/>
        <w:rPr>
          <w:sz w:val="24"/>
          <w:szCs w:val="24"/>
        </w:rPr>
      </w:pPr>
      <w:r w:rsidRPr="009D07BF">
        <w:rPr>
          <w:sz w:val="24"/>
          <w:szCs w:val="24"/>
        </w:rPr>
        <w:t xml:space="preserve">I Pozivaju se vjerovnici predloženog stečajnog dužnika, </w:t>
      </w:r>
      <w:r w:rsidR="00306978" w:rsidRPr="00306978">
        <w:rPr>
          <w:sz w:val="24"/>
          <w:szCs w:val="24"/>
        </w:rPr>
        <w:t>ARSIRIS d.o.o., Zagreb (Grad Zagreb), Horvaćanska 21, OIB: 79729302567, MBS: 080746684</w:t>
      </w:r>
      <w:r w:rsidR="00F42C7A">
        <w:rPr>
          <w:sz w:val="24"/>
          <w:szCs w:val="24"/>
        </w:rPr>
        <w:t xml:space="preserve">, </w:t>
      </w:r>
      <w:r w:rsidR="00BD5803" w:rsidRPr="009D07BF">
        <w:rPr>
          <w:sz w:val="24"/>
          <w:szCs w:val="24"/>
        </w:rPr>
        <w:t xml:space="preserve"> </w:t>
      </w:r>
      <w:r w:rsidRPr="009D07BF">
        <w:rPr>
          <w:sz w:val="24"/>
          <w:szCs w:val="24"/>
        </w:rPr>
        <w:t xml:space="preserve">i sve zainteresirane osobe solidarno predujmiti iznos od </w:t>
      </w:r>
      <w:r w:rsidR="00306978">
        <w:rPr>
          <w:sz w:val="24"/>
          <w:szCs w:val="24"/>
        </w:rPr>
        <w:t>3</w:t>
      </w:r>
      <w:r w:rsidR="00192B6C">
        <w:rPr>
          <w:sz w:val="24"/>
          <w:szCs w:val="24"/>
        </w:rPr>
        <w:t>0</w:t>
      </w:r>
      <w:r w:rsidR="00E26ED1" w:rsidRPr="009D07BF">
        <w:rPr>
          <w:sz w:val="24"/>
          <w:szCs w:val="24"/>
        </w:rPr>
        <w:t>.</w:t>
      </w:r>
      <w:r w:rsidR="00192B6C">
        <w:rPr>
          <w:sz w:val="24"/>
          <w:szCs w:val="24"/>
        </w:rPr>
        <w:t>000</w:t>
      </w:r>
      <w:r w:rsidR="00E26ED1" w:rsidRPr="009D07BF">
        <w:rPr>
          <w:sz w:val="24"/>
          <w:szCs w:val="24"/>
        </w:rPr>
        <w:t>,00 kuna</w:t>
      </w:r>
      <w:r w:rsidRPr="009D07BF">
        <w:rPr>
          <w:sz w:val="24"/>
          <w:szCs w:val="24"/>
        </w:rPr>
        <w:t xml:space="preserve"> (</w:t>
      </w:r>
      <w:r w:rsidR="00306978">
        <w:rPr>
          <w:sz w:val="24"/>
          <w:szCs w:val="24"/>
        </w:rPr>
        <w:t>tridesettisućakuna</w:t>
      </w:r>
      <w:r w:rsidRPr="009D07BF">
        <w:rPr>
          <w:sz w:val="24"/>
          <w:szCs w:val="24"/>
        </w:rPr>
        <w:t xml:space="preserve">) za pokriće troškova prethodnog i otvorenog stečajnog postupka u roku od 15 dana od dana objave rješenja u Narodnim novinama na depozitni račun ovog suda </w:t>
      </w:r>
      <w:r w:rsidR="000129DE" w:rsidRPr="009D07BF">
        <w:rPr>
          <w:sz w:val="24"/>
          <w:szCs w:val="24"/>
        </w:rPr>
        <w:t>IBAN: HR92</w:t>
      </w:r>
      <w:r w:rsidRPr="009D07BF">
        <w:rPr>
          <w:sz w:val="24"/>
          <w:szCs w:val="24"/>
        </w:rPr>
        <w:t>23900011300000460 s pozivom na broj 05-</w:t>
      </w:r>
      <w:r w:rsidR="00306978">
        <w:rPr>
          <w:sz w:val="24"/>
          <w:szCs w:val="24"/>
        </w:rPr>
        <w:t>366/15</w:t>
      </w:r>
      <w:r w:rsidRPr="009D07BF">
        <w:rPr>
          <w:sz w:val="24"/>
          <w:szCs w:val="24"/>
        </w:rPr>
        <w:t>.</w:t>
      </w:r>
    </w:p>
    <w:p w:rsidRDefault="002D26AB" w:rsidP="002D26AB" w:rsidR="002D26AB" w:rsidRPr="009D07BF">
      <w:pPr>
        <w:jc w:val="both"/>
        <w:rPr>
          <w:sz w:val="24"/>
          <w:szCs w:val="24"/>
        </w:rPr>
      </w:pPr>
    </w:p>
    <w:p w:rsidRDefault="002D26AB" w:rsidP="002D26AB" w:rsidR="009A5BED" w:rsidRPr="009D07BF">
      <w:pPr>
        <w:jc w:val="both"/>
        <w:rPr>
          <w:sz w:val="24"/>
          <w:szCs w:val="24"/>
        </w:rPr>
      </w:pPr>
      <w:r w:rsidRPr="009D07BF">
        <w:rPr>
          <w:sz w:val="24"/>
          <w:szCs w:val="24"/>
        </w:rPr>
        <w:t>II Ukoliko vjerovnici i zainteresirane osobe ne postupe kao pod točkom I izreke, sud će donijeti odluku o otvaranju i zaključenju stečajnog postupka sukladno članku 63. stavak 1. Stečajnog zakona</w:t>
      </w:r>
    </w:p>
    <w:p w:rsidRDefault="00221798" w:rsidP="00221798" w:rsidR="00221798" w:rsidRPr="009D07BF">
      <w:pPr>
        <w:pStyle w:val="Naslov2"/>
        <w:rPr>
          <w:rFonts w:hAnsi="Times New Roman" w:ascii="Times New Roman"/>
          <w:b w:val="false"/>
          <w:color w:val="auto"/>
          <w:szCs w:val="24"/>
        </w:rPr>
      </w:pPr>
      <w:r w:rsidRPr="009D07BF">
        <w:rPr>
          <w:rFonts w:hAnsi="Times New Roman" w:ascii="Times New Roman"/>
          <w:b w:val="false"/>
          <w:color w:val="auto"/>
          <w:szCs w:val="24"/>
        </w:rPr>
        <w:t>Obrazloženje</w:t>
      </w:r>
    </w:p>
    <w:p w:rsidRDefault="00467030" w:rsidP="00467030" w:rsidR="00467030" w:rsidRPr="009D07BF">
      <w:pPr>
        <w:rPr>
          <w:sz w:val="24"/>
          <w:szCs w:val="24"/>
        </w:rPr>
      </w:pPr>
    </w:p>
    <w:p w:rsidRDefault="00B721C2" w:rsidP="00B721C2" w:rsidR="00B721C2" w:rsidRPr="009D07BF">
      <w:pPr>
        <w:pStyle w:val="Tijeloteksta"/>
      </w:pPr>
    </w:p>
    <w:p w:rsidRDefault="00306978" w:rsidP="00306978" w:rsidR="00306978" w:rsidRPr="00306978">
      <w:pPr>
        <w:ind w:firstLine="709"/>
        <w:jc w:val="both"/>
        <w:rPr>
          <w:sz w:val="24"/>
          <w:szCs w:val="24"/>
        </w:rPr>
      </w:pPr>
      <w:r w:rsidRPr="00306978">
        <w:rPr>
          <w:sz w:val="24"/>
          <w:szCs w:val="24"/>
        </w:rPr>
        <w:t>Predlagatelj kao dužnik, podnio je prijedlog dana 05.3.2015. godine ovom sudu Predlagatelj je dana 25. svibnja 2015. godine podnio ovom sudu prijedlog za pokretanje stečajnog postupka nad trgovačkim društvom ARSIRIS d.o.o., Zagreb (Grad Zagreb), Horvaćanska 21, OIB: 79729302567, MBS: 080746684.</w:t>
      </w:r>
    </w:p>
    <w:p w:rsidRDefault="00306978" w:rsidP="00306978" w:rsidR="00306978" w:rsidRPr="00306978">
      <w:pPr>
        <w:ind w:firstLine="709"/>
        <w:jc w:val="both"/>
        <w:rPr>
          <w:sz w:val="24"/>
          <w:szCs w:val="24"/>
        </w:rPr>
      </w:pPr>
      <w:r w:rsidRPr="00306978">
        <w:rPr>
          <w:sz w:val="24"/>
          <w:szCs w:val="24"/>
        </w:rPr>
        <w:t xml:space="preserve">U prijedlogu se navodi kako je račun predloženog stečajnog dužnika blokiran dulje vrijeme, da nema posla, te kako zakonski zastupnik nema iluzija da će uspjeti uspješno nastaviti poslovanje. </w:t>
      </w:r>
    </w:p>
    <w:p w:rsidRDefault="00306978" w:rsidP="00306978" w:rsidR="00306978">
      <w:pPr>
        <w:ind w:firstLine="709"/>
        <w:jc w:val="both"/>
        <w:rPr>
          <w:sz w:val="24"/>
          <w:szCs w:val="24"/>
        </w:rPr>
      </w:pPr>
      <w:r w:rsidRPr="00306978">
        <w:rPr>
          <w:sz w:val="24"/>
          <w:szCs w:val="24"/>
        </w:rPr>
        <w:t>Kako se stečajni postupak pokreće prijedlogom vjerovnika ili dužnika, prema članku 39. st. 1. Stečajnog zakona (NN br. 44/96, 29/99, 129/00, 123/03, 197/03, 187/04 i 82/06; dalje SZ), predlagatelj je na opisani način dokazao da je ovlašten podnijeti prijedlog u smislu članka 39. st. 1. i 2. SZ-a, jer su ostvarene sve propisane pretpostavke za pokretanje stečajnog postupka.</w:t>
      </w:r>
    </w:p>
    <w:p w:rsidRDefault="00306978" w:rsidP="00306978" w:rsidR="00306978">
      <w:pPr>
        <w:ind w:firstLine="709"/>
        <w:jc w:val="both"/>
        <w:rPr>
          <w:sz w:val="24"/>
          <w:szCs w:val="24"/>
        </w:rPr>
      </w:pPr>
      <w:r>
        <w:rPr>
          <w:sz w:val="24"/>
          <w:szCs w:val="24"/>
        </w:rPr>
        <w:t>Stoga je sud 8. srpnja 2015. godine donio rješenje o pokretanju prethodnog postupka.</w:t>
      </w:r>
    </w:p>
    <w:p w:rsidRDefault="00B721C2" w:rsidP="00306978" w:rsidR="00306978">
      <w:pPr>
        <w:ind w:firstLine="709"/>
        <w:jc w:val="both"/>
        <w:rPr>
          <w:sz w:val="24"/>
          <w:szCs w:val="24"/>
        </w:rPr>
      </w:pPr>
      <w:r w:rsidRPr="009D07BF">
        <w:rPr>
          <w:sz w:val="24"/>
          <w:szCs w:val="24"/>
        </w:rPr>
        <w:lastRenderedPageBreak/>
        <w:t xml:space="preserve">Ročište radi izjašnjenja o prijedlogu za otvaranje stečajnog postupka održano je </w:t>
      </w:r>
      <w:r w:rsidR="00306978">
        <w:rPr>
          <w:sz w:val="24"/>
          <w:szCs w:val="24"/>
        </w:rPr>
        <w:t>1</w:t>
      </w:r>
      <w:r w:rsidR="00804F3F">
        <w:rPr>
          <w:sz w:val="24"/>
          <w:szCs w:val="24"/>
        </w:rPr>
        <w:t xml:space="preserve">. </w:t>
      </w:r>
      <w:r w:rsidR="00306978">
        <w:rPr>
          <w:sz w:val="24"/>
          <w:szCs w:val="24"/>
        </w:rPr>
        <w:t>rujna</w:t>
      </w:r>
      <w:r w:rsidR="00804F3F">
        <w:rPr>
          <w:sz w:val="24"/>
          <w:szCs w:val="24"/>
        </w:rPr>
        <w:t xml:space="preserve"> 201</w:t>
      </w:r>
      <w:r w:rsidR="00306978">
        <w:rPr>
          <w:sz w:val="24"/>
          <w:szCs w:val="24"/>
        </w:rPr>
        <w:t>5</w:t>
      </w:r>
      <w:r w:rsidR="00804F3F">
        <w:rPr>
          <w:sz w:val="24"/>
          <w:szCs w:val="24"/>
        </w:rPr>
        <w:t>. godine</w:t>
      </w:r>
      <w:r w:rsidRPr="009D07BF">
        <w:rPr>
          <w:sz w:val="24"/>
          <w:szCs w:val="24"/>
        </w:rPr>
        <w:t>. Na navedeno ročište</w:t>
      </w:r>
      <w:r w:rsidR="00804F3F">
        <w:rPr>
          <w:sz w:val="24"/>
          <w:szCs w:val="24"/>
        </w:rPr>
        <w:t xml:space="preserve"> </w:t>
      </w:r>
      <w:r w:rsidRPr="009D07BF">
        <w:rPr>
          <w:sz w:val="24"/>
          <w:szCs w:val="24"/>
        </w:rPr>
        <w:t xml:space="preserve">pristupio </w:t>
      </w:r>
      <w:r w:rsidR="00306978">
        <w:rPr>
          <w:sz w:val="24"/>
          <w:szCs w:val="24"/>
        </w:rPr>
        <w:t xml:space="preserve">je </w:t>
      </w:r>
      <w:r w:rsidR="00F42C7A">
        <w:rPr>
          <w:sz w:val="24"/>
          <w:szCs w:val="24"/>
        </w:rPr>
        <w:t>zakonski zastupnik predloženog stečajnog dužnika.</w:t>
      </w:r>
      <w:r w:rsidRPr="009D07BF">
        <w:rPr>
          <w:sz w:val="24"/>
          <w:szCs w:val="24"/>
        </w:rPr>
        <w:t xml:space="preserve"> </w:t>
      </w:r>
      <w:r w:rsidR="00306978">
        <w:rPr>
          <w:sz w:val="24"/>
          <w:szCs w:val="24"/>
        </w:rPr>
        <w:t xml:space="preserve">Isti se nije protivio prijedlogu za otvaranje stečajnog postupka. </w:t>
      </w:r>
    </w:p>
    <w:p w:rsidRDefault="00306978" w:rsidR="00306978">
      <w:pPr>
        <w:rPr>
          <w:sz w:val="24"/>
          <w:szCs w:val="24"/>
        </w:rPr>
      </w:pPr>
      <w:r>
        <w:rPr>
          <w:sz w:val="24"/>
          <w:szCs w:val="24"/>
        </w:rPr>
        <w:br w:type="page"/>
      </w:r>
    </w:p>
    <w:p w:rsidRDefault="00B721C2" w:rsidP="00B721C2" w:rsidR="00192B6C">
      <w:pPr>
        <w:ind w:firstLine="709"/>
        <w:jc w:val="both"/>
        <w:rPr>
          <w:sz w:val="24"/>
          <w:szCs w:val="24"/>
        </w:rPr>
      </w:pPr>
      <w:r w:rsidRPr="009D07BF">
        <w:rPr>
          <w:sz w:val="24"/>
          <w:szCs w:val="24"/>
        </w:rPr>
        <w:lastRenderedPageBreak/>
        <w:t xml:space="preserve">Ročište radi rasprave o uvjetima za otvaranje stečajnog postupka </w:t>
      </w:r>
      <w:r w:rsidR="00306978">
        <w:rPr>
          <w:sz w:val="24"/>
          <w:szCs w:val="24"/>
        </w:rPr>
        <w:t>održano je 1. rujna 2015.</w:t>
      </w:r>
      <w:r w:rsidR="00804F3F">
        <w:rPr>
          <w:sz w:val="24"/>
          <w:szCs w:val="24"/>
        </w:rPr>
        <w:t xml:space="preserve"> godine.</w:t>
      </w:r>
      <w:r w:rsidRPr="009D07BF">
        <w:rPr>
          <w:sz w:val="24"/>
          <w:szCs w:val="24"/>
        </w:rPr>
        <w:t xml:space="preserve"> Na ročištu je </w:t>
      </w:r>
      <w:r w:rsidR="00306978">
        <w:rPr>
          <w:sz w:val="24"/>
          <w:szCs w:val="24"/>
        </w:rPr>
        <w:t>pročitano izvješće privremenog stečajnog upravitelja u kojem isti potvrđuje postojanje stečajnog razloga u vidu nesposobnosti za plaćanje. Nastavno privremeni stečajni upravitelj navodi kako predloženi stečajni dužnik nema imovine iz koje se mogu podmiriti troškovi stečajnog postupka, slijedom čega predlaže istovremeno donošenje rješenja o otvaranju i zaključenju stečajnog postupku pozivom na odredbu članka 63. Stečajnog zakona.</w:t>
      </w:r>
    </w:p>
    <w:p w:rsidRDefault="00B721C2" w:rsidP="00B721C2" w:rsidR="00B721C2"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721C2" w:rsidP="00B721C2" w:rsidR="00E26ED1" w:rsidRPr="009D07BF">
      <w:pPr>
        <w:ind w:firstLine="720"/>
        <w:jc w:val="both"/>
        <w:rPr>
          <w:sz w:val="24"/>
          <w:szCs w:val="24"/>
        </w:rPr>
      </w:pPr>
      <w:r w:rsidRPr="009D07BF">
        <w:rPr>
          <w:sz w:val="24"/>
          <w:szCs w:val="24"/>
        </w:rPr>
        <w:t xml:space="preserve">U smislu citirane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stečajni su vjerovnici pozvani na plaćanje troškova prethodnog i stečajnog postupka u ukupnom iznosu  </w:t>
      </w:r>
      <w:r w:rsidR="00306978">
        <w:rPr>
          <w:sz w:val="24"/>
          <w:szCs w:val="24"/>
        </w:rPr>
        <w:t>3</w:t>
      </w:r>
      <w:r w:rsidR="00192B6C">
        <w:rPr>
          <w:sz w:val="24"/>
          <w:szCs w:val="24"/>
        </w:rPr>
        <w:t>0.000,00</w:t>
      </w:r>
      <w:r w:rsidRPr="009D07BF">
        <w:rPr>
          <w:sz w:val="24"/>
          <w:szCs w:val="24"/>
        </w:rPr>
        <w:t xml:space="preserve"> kn</w:t>
      </w:r>
      <w:r w:rsidR="00E26ED1" w:rsidRPr="009D07BF">
        <w:rPr>
          <w:sz w:val="24"/>
          <w:szCs w:val="24"/>
        </w:rPr>
        <w:t>.</w:t>
      </w:r>
    </w:p>
    <w:p w:rsidRDefault="00B721C2" w:rsidP="00B721C2" w:rsidR="00B721C2" w:rsidRPr="009D07BF">
      <w:pPr>
        <w:overflowPunct w:val="false"/>
        <w:jc w:val="both"/>
        <w:rPr>
          <w:sz w:val="24"/>
          <w:szCs w:val="24"/>
        </w:rPr>
      </w:pPr>
      <w:r w:rsidRPr="009D07BF">
        <w:rPr>
          <w:sz w:val="24"/>
          <w:szCs w:val="24"/>
        </w:rPr>
        <w:tab/>
        <w:t>Imajući u vidu prokazni popis imovine, utvrđeno je da imovina dužnika koja bi ušla u stečajnu masu nije dostatna za namirenje troškova prethodnog i stečajnog postupka</w:t>
      </w:r>
      <w:r w:rsidR="00E26ED1" w:rsidRPr="009D07BF">
        <w:rPr>
          <w:sz w:val="24"/>
          <w:szCs w:val="24"/>
        </w:rPr>
        <w:t>,</w:t>
      </w:r>
      <w:r w:rsidRPr="009D07BF">
        <w:rPr>
          <w:sz w:val="24"/>
          <w:szCs w:val="24"/>
        </w:rPr>
        <w:t xml:space="preserve"> u smislu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pozvani </w:t>
      </w:r>
      <w:r w:rsidR="00E26ED1" w:rsidRPr="009D07BF">
        <w:rPr>
          <w:sz w:val="24"/>
          <w:szCs w:val="24"/>
        </w:rPr>
        <w:t xml:space="preserve">su </w:t>
      </w:r>
      <w:r w:rsidRPr="009D07BF">
        <w:rPr>
          <w:sz w:val="24"/>
          <w:szCs w:val="24"/>
        </w:rPr>
        <w:t xml:space="preserve">vjerovnici na predujmljivanje iznosa troškova </w:t>
      </w:r>
      <w:r w:rsidR="00E26ED1" w:rsidRPr="009D07BF">
        <w:rPr>
          <w:sz w:val="24"/>
          <w:szCs w:val="24"/>
        </w:rPr>
        <w:t>prethodnog i stečajnog postupka te su isti</w:t>
      </w:r>
      <w:r w:rsidRPr="009D07BF">
        <w:rPr>
          <w:sz w:val="24"/>
          <w:szCs w:val="24"/>
        </w:rPr>
        <w:t xml:space="preserve"> poučeni na posljedice nepostupanja po ovom rješenju</w:t>
      </w:r>
      <w:r w:rsidR="00E26ED1" w:rsidRPr="009D07BF">
        <w:rPr>
          <w:sz w:val="24"/>
          <w:szCs w:val="24"/>
        </w:rPr>
        <w:t>.</w:t>
      </w:r>
    </w:p>
    <w:p w:rsidRDefault="00B721C2" w:rsidP="00B721C2" w:rsidR="00B721C2" w:rsidRPr="009D07BF">
      <w:pPr>
        <w:jc w:val="both"/>
        <w:rPr>
          <w:sz w:val="24"/>
          <w:szCs w:val="24"/>
        </w:rPr>
      </w:pPr>
      <w:r w:rsidRPr="009D07BF">
        <w:rPr>
          <w:sz w:val="24"/>
          <w:szCs w:val="24"/>
        </w:rPr>
        <w:t xml:space="preserve">        </w:t>
      </w:r>
    </w:p>
    <w:p w:rsidRDefault="00B721C2" w:rsidP="0060478D" w:rsidR="00B721C2" w:rsidRPr="009D07BF">
      <w:pPr>
        <w:jc w:val="center"/>
        <w:rPr>
          <w:sz w:val="24"/>
          <w:szCs w:val="24"/>
        </w:rPr>
      </w:pPr>
      <w:r w:rsidRPr="009D07BF">
        <w:rPr>
          <w:sz w:val="24"/>
          <w:szCs w:val="24"/>
        </w:rPr>
        <w:t xml:space="preserve">U Zagrebu, </w:t>
      </w:r>
      <w:r w:rsidR="00306978">
        <w:rPr>
          <w:sz w:val="24"/>
          <w:szCs w:val="24"/>
        </w:rPr>
        <w:t>1. rujna</w:t>
      </w:r>
      <w:r w:rsidRPr="009D07BF">
        <w:rPr>
          <w:sz w:val="24"/>
          <w:szCs w:val="24"/>
        </w:rPr>
        <w:t xml:space="preserve"> 201</w:t>
      </w:r>
      <w:r w:rsidR="00804F3F">
        <w:rPr>
          <w:sz w:val="24"/>
          <w:szCs w:val="24"/>
        </w:rPr>
        <w:t>5</w:t>
      </w:r>
      <w:r w:rsidRPr="009D07BF">
        <w:rPr>
          <w:sz w:val="24"/>
          <w:szCs w:val="24"/>
        </w:rPr>
        <w:t xml:space="preserve">.                                                                                                                                                                                                       </w:t>
      </w:r>
    </w:p>
    <w:p w:rsidRDefault="00B721C2" w:rsidP="00B721C2" w:rsidR="00B721C2" w:rsidRPr="009D07BF">
      <w:pPr>
        <w:pStyle w:val="Podnaslov"/>
        <w:ind w:firstLine="720" w:left="4320"/>
        <w:rPr>
          <w:rFonts w:hAnsi="Times New Roman" w:ascii="Times New Roman"/>
          <w:b w:val="false"/>
          <w:color w:val="auto"/>
          <w:szCs w:val="24"/>
        </w:rPr>
      </w:pPr>
      <w:r w:rsidRPr="009D07BF">
        <w:rPr>
          <w:rFonts w:hAnsi="Times New Roman" w:ascii="Times New Roman"/>
          <w:b w:val="false"/>
          <w:color w:val="auto"/>
          <w:szCs w:val="24"/>
        </w:rPr>
        <w:t xml:space="preserve">          </w:t>
      </w:r>
      <w:r w:rsidRPr="009D07BF">
        <w:rPr>
          <w:rFonts w:hAnsi="Times New Roman" w:ascii="Times New Roman"/>
          <w:b w:val="false"/>
          <w:color w:val="auto"/>
          <w:szCs w:val="24"/>
        </w:rPr>
        <w:tab/>
      </w:r>
      <w:r w:rsidRPr="009D07BF">
        <w:rPr>
          <w:rFonts w:hAnsi="Times New Roman" w:ascii="Times New Roman"/>
          <w:b w:val="false"/>
          <w:color w:val="auto"/>
          <w:szCs w:val="24"/>
        </w:rPr>
        <w:tab/>
        <w:t xml:space="preserve"> Stečajni sudac</w:t>
      </w:r>
    </w:p>
    <w:p w:rsidRDefault="00B721C2" w:rsidP="00713A39" w:rsidR="00BC75BC" w:rsidRPr="009D07BF">
      <w:pPr>
        <w:pStyle w:val="Podnaslov"/>
        <w:ind w:left="4320"/>
        <w:rPr>
          <w:rFonts w:hAnsi="Times New Roman" w:ascii="Times New Roman"/>
          <w:b w:val="false"/>
          <w:color w:val="auto"/>
          <w:szCs w:val="24"/>
        </w:rPr>
      </w:pPr>
      <w:r w:rsidRPr="009D07BF">
        <w:rPr>
          <w:rFonts w:hAnsi="Times New Roman" w:ascii="Times New Roman"/>
          <w:b w:val="false"/>
          <w:color w:val="auto"/>
          <w:szCs w:val="24"/>
        </w:rPr>
        <w:tab/>
      </w:r>
      <w:r w:rsidRPr="009D07BF">
        <w:rPr>
          <w:rFonts w:hAnsi="Times New Roman" w:ascii="Times New Roman"/>
          <w:b w:val="false"/>
          <w:color w:val="auto"/>
          <w:szCs w:val="24"/>
        </w:rPr>
        <w:tab/>
      </w:r>
      <w:r w:rsidRPr="009D07BF">
        <w:rPr>
          <w:rFonts w:hAnsi="Times New Roman" w:ascii="Times New Roman"/>
          <w:b w:val="false"/>
          <w:color w:val="auto"/>
          <w:szCs w:val="24"/>
        </w:rPr>
        <w:tab/>
        <w:t xml:space="preserve"> Nikola Ribarić</w:t>
      </w:r>
      <w:r w:rsidR="00BC75BC">
        <w:rPr>
          <w:rFonts w:hAnsi="Times New Roman" w:ascii="Times New Roman"/>
          <w:b w:val="false"/>
          <w:color w:val="auto"/>
          <w:szCs w:val="24"/>
        </w:rPr>
        <w:t xml:space="preserve"> </w:t>
      </w:r>
    </w:p>
    <w:p w:rsidRDefault="00B721C2" w:rsidP="00B721C2" w:rsidR="00B721C2" w:rsidRPr="009D07BF">
      <w:pPr>
        <w:jc w:val="both"/>
        <w:rPr>
          <w:sz w:val="24"/>
          <w:szCs w:val="24"/>
        </w:rPr>
      </w:pPr>
    </w:p>
    <w:p w:rsidRDefault="00713A39" w:rsidP="00B721C2" w:rsidR="00713A39">
      <w:pPr>
        <w:jc w:val="both"/>
        <w:rPr>
          <w:sz w:val="24"/>
          <w:szCs w:val="24"/>
        </w:rPr>
      </w:pPr>
    </w:p>
    <w:p w:rsidRDefault="00713A39" w:rsidP="00B721C2" w:rsidR="00713A39">
      <w:pPr>
        <w:jc w:val="both"/>
        <w:rPr>
          <w:sz w:val="24"/>
          <w:szCs w:val="24"/>
        </w:rPr>
      </w:pPr>
    </w:p>
    <w:p w:rsidRDefault="00713A39" w:rsidP="00B721C2" w:rsidR="00713A39">
      <w:pPr>
        <w:jc w:val="both"/>
        <w:rPr>
          <w:sz w:val="24"/>
          <w:szCs w:val="24"/>
        </w:rPr>
      </w:pPr>
    </w:p>
    <w:p w:rsidRDefault="00713A39" w:rsidP="00B721C2" w:rsidR="00713A39">
      <w:pPr>
        <w:jc w:val="both"/>
        <w:rPr>
          <w:sz w:val="24"/>
          <w:szCs w:val="24"/>
        </w:rPr>
      </w:pPr>
    </w:p>
    <w:p w:rsidRDefault="00B721C2" w:rsidP="00B721C2" w:rsidR="00B721C2" w:rsidRPr="009D07BF">
      <w:pPr>
        <w:jc w:val="both"/>
        <w:rPr>
          <w:sz w:val="24"/>
          <w:szCs w:val="24"/>
        </w:rPr>
      </w:pPr>
      <w:r w:rsidRPr="009D07BF">
        <w:rPr>
          <w:sz w:val="24"/>
          <w:szCs w:val="24"/>
        </w:rPr>
        <w:t>POUKA O PRAVNOM LIJEKU:</w:t>
      </w:r>
    </w:p>
    <w:p w:rsidRDefault="00B721C2" w:rsidP="00B721C2" w:rsidR="00B721C2" w:rsidRPr="009D07BF">
      <w:pPr>
        <w:jc w:val="both"/>
        <w:rPr>
          <w:sz w:val="24"/>
          <w:szCs w:val="24"/>
        </w:rPr>
      </w:pPr>
      <w:r w:rsidRPr="009D07BF">
        <w:rPr>
          <w:sz w:val="24"/>
          <w:szCs w:val="24"/>
        </w:rPr>
        <w:t>Protiv rješenja dopuštena je žalba u roku od 8 dana od dana dostave prijepisa. Žalba se podnosi Visokom trgovačkom sudu RH putem ovog suda u tri primjerka.</w:t>
      </w:r>
    </w:p>
    <w:p w:rsidRDefault="00B721C2" w:rsidP="00B721C2" w:rsidR="00B721C2" w:rsidRPr="009D07BF">
      <w:pPr>
        <w:pStyle w:val="Podnaslov"/>
        <w:rPr>
          <w:rFonts w:hAnsi="Times New Roman" w:ascii="Times New Roman"/>
          <w:b w:val="false"/>
          <w:color w:val="auto"/>
          <w:szCs w:val="24"/>
        </w:rPr>
      </w:pPr>
      <w:r w:rsidRPr="009D07BF">
        <w:rPr>
          <w:rFonts w:hAnsi="Times New Roman" w:ascii="Times New Roman"/>
          <w:b w:val="false"/>
          <w:color w:val="auto"/>
          <w:szCs w:val="24"/>
        </w:rPr>
        <w:t xml:space="preserve">     </w:t>
      </w:r>
    </w:p>
    <w:p w:rsidRDefault="00BC75BC" w:rsidP="00FC6267" w:rsidR="00BC75BC">
      <w:pPr>
        <w:rPr>
          <w:b/>
          <w:sz w:val="24"/>
          <w:szCs w:val="24"/>
        </w:rPr>
      </w:pPr>
    </w:p>
    <w:p w:rsidRDefault="00BC75BC" w:rsidP="00FC6267" w:rsidR="00BC75BC">
      <w:pPr>
        <w:rPr>
          <w:b/>
          <w:sz w:val="24"/>
          <w:szCs w:val="24"/>
        </w:rPr>
      </w:pPr>
    </w:p>
    <w:p w:rsidRDefault="00713A39" w:rsidP="00FC6267" w:rsidR="00713A39">
      <w:pPr>
        <w:rPr>
          <w:b/>
          <w:sz w:val="24"/>
          <w:szCs w:val="24"/>
        </w:rPr>
      </w:pPr>
    </w:p>
    <w:p w:rsidRDefault="00FC6267" w:rsidP="00FC6267" w:rsidR="00FC6267" w:rsidRPr="009D07BF">
      <w:pPr>
        <w:rPr>
          <w:b/>
          <w:sz w:val="24"/>
          <w:szCs w:val="24"/>
        </w:rPr>
      </w:pPr>
      <w:r w:rsidRPr="009D07BF">
        <w:rPr>
          <w:b/>
          <w:sz w:val="24"/>
          <w:szCs w:val="24"/>
        </w:rPr>
        <w:t>DNA:</w:t>
      </w:r>
    </w:p>
    <w:p w:rsidRDefault="00FC6267" w:rsidP="00FC6267" w:rsidR="00FC6267" w:rsidRPr="009D07BF">
      <w:pPr>
        <w:rPr>
          <w:b/>
          <w:sz w:val="24"/>
          <w:szCs w:val="24"/>
        </w:rPr>
      </w:pPr>
    </w:p>
    <w:p w:rsidRDefault="00306978" w:rsidP="00FC6267" w:rsidR="00FC6267" w:rsidRPr="009D07BF">
      <w:pPr>
        <w:ind w:left="1080"/>
        <w:jc w:val="both"/>
        <w:rPr>
          <w:sz w:val="24"/>
          <w:szCs w:val="24"/>
        </w:rPr>
      </w:pPr>
      <w:r>
        <w:rPr>
          <w:sz w:val="24"/>
          <w:szCs w:val="24"/>
        </w:rPr>
        <w:t>-</w:t>
      </w:r>
      <w:r w:rsidR="00FC6267" w:rsidRPr="009D07BF">
        <w:rPr>
          <w:sz w:val="24"/>
          <w:szCs w:val="24"/>
        </w:rPr>
        <w:tab/>
        <w:t>oglasna ploča-8 dana</w:t>
      </w:r>
    </w:p>
    <w:p w:rsidRDefault="00FC6267" w:rsidP="00FC6267" w:rsidR="00E32537">
      <w:pPr>
        <w:ind w:left="1080"/>
        <w:jc w:val="both"/>
        <w:rPr>
          <w:sz w:val="24"/>
          <w:szCs w:val="24"/>
        </w:rPr>
      </w:pPr>
      <w:r w:rsidRPr="009D07BF">
        <w:rPr>
          <w:sz w:val="24"/>
          <w:szCs w:val="24"/>
        </w:rPr>
        <w:t>-    N</w:t>
      </w:r>
      <w:r w:rsidR="00E32537" w:rsidRPr="009D07BF">
        <w:rPr>
          <w:sz w:val="24"/>
          <w:szCs w:val="24"/>
        </w:rPr>
        <w:t>N kao oglas</w:t>
      </w:r>
    </w:p>
    <w:p w:rsidRDefault="00306978" w:rsidP="00FC6267" w:rsidR="00306978" w:rsidRPr="009D07BF">
      <w:pPr>
        <w:ind w:left="1080"/>
        <w:jc w:val="both"/>
        <w:rPr>
          <w:sz w:val="24"/>
          <w:szCs w:val="24"/>
        </w:rPr>
      </w:pPr>
      <w:r>
        <w:rPr>
          <w:sz w:val="24"/>
          <w:szCs w:val="24"/>
        </w:rPr>
        <w:t>-</w:t>
      </w:r>
      <w:r>
        <w:rPr>
          <w:sz w:val="24"/>
          <w:szCs w:val="24"/>
        </w:rPr>
        <w:tab/>
        <w:t>spis</w:t>
      </w:r>
    </w:p>
    <w:p w:rsidRDefault="00B721C2" w:rsidP="00B721C2" w:rsidR="00B721C2" w:rsidRPr="009D07BF">
      <w:pPr>
        <w:rPr>
          <w:sz w:val="24"/>
          <w:szCs w:val="24"/>
        </w:rPr>
      </w:pPr>
    </w:p>
    <w:p w:rsidRDefault="00221798" w:rsidP="00B721C2" w:rsidR="00221798" w:rsidRPr="009D07BF">
      <w:pPr>
        <w:ind w:firstLine="709"/>
        <w:jc w:val="both"/>
        <w:rPr>
          <w:sz w:val="24"/>
          <w:szCs w:val="24"/>
        </w:rPr>
      </w:pPr>
    </w:p>
    <w:sectPr w:rsidSect="0069106C" w:rsidR="00221798" w:rsidRPr="009D07B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44B" w:rsidR="00C5244B">
      <w:r>
        <w:separator/>
      </w:r>
    </w:p>
  </w:endnote>
  <w:endnote w:id="0" w:type="continuationSeparator">
    <w:p w:rsidRDefault="00C5244B" w:rsidR="00C52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44B" w:rsidR="00C5244B">
      <w:r>
        <w:separator/>
      </w:r>
    </w:p>
  </w:footnote>
  <w:footnote w:id="0" w:type="continuationSeparator">
    <w:p w:rsidRDefault="00C5244B" w:rsidR="00C52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07BF" w:rsidR="009D07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00DA">
      <w:rPr>
        <w:rStyle w:val="Brojstranice"/>
        <w:noProof/>
      </w:rPr>
      <w:t>3</w:t>
    </w:r>
    <w:r>
      <w:rPr>
        <w:rStyle w:val="Brojstranice"/>
      </w:rPr>
      <w:fldChar w:fldCharType="end"/>
    </w:r>
  </w:p>
  <w:p w:rsidRDefault="00192B6C" w:rsidR="009D07BF">
    <w:pPr>
      <w:pStyle w:val="Zaglavlje"/>
    </w:pPr>
    <w:r>
      <w:tab/>
    </w:r>
    <w:r>
      <w:tab/>
    </w:r>
    <w:smartTag w:element="metricconverter" w:uri="urn:schemas-microsoft-com:office:smarttags">
      <w:smartTagPr>
        <w:attr w:val="72. St" w:name="ProductID"/>
      </w:smartTagPr>
      <w:r w:rsidRPr="006475EA">
        <w:rPr>
          <w:sz w:val="24"/>
          <w:szCs w:val="24"/>
        </w:rPr>
        <w:t>72. St</w:t>
      </w:r>
    </w:smartTag>
    <w:r w:rsidR="00F42C7A">
      <w:rPr>
        <w:sz w:val="24"/>
        <w:szCs w:val="24"/>
      </w:rPr>
      <w:t xml:space="preserve"> -</w:t>
    </w:r>
    <w:r w:rsidR="00306978">
      <w:rPr>
        <w:sz w:val="24"/>
        <w:szCs w:val="24"/>
      </w:rPr>
      <w:t>366</w:t>
    </w:r>
    <w:r w:rsidRPr="006475EA">
      <w:rPr>
        <w:sz w:val="24"/>
        <w:szCs w:val="24"/>
      </w:rPr>
      <w:t>/201</w:t>
    </w:r>
    <w:r w:rsidR="00306978">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F7337F"/>
    <w:multiLevelType w:val="hybridMultilevel"/>
    <w:tmpl w:val="075EE7F8"/>
    <w:lvl w:tplc="800815AE"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abstractNum w:abstractNumId="2">
    <w:nsid w:val="44CB65B5"/>
    <w:multiLevelType w:val="hybridMultilevel"/>
    <w:tmpl w:val="0860C7D0"/>
    <w:lvl w:tplc="2D0A1F96" w:ilvl="0">
      <w:start w:val="5"/>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66E06C53"/>
    <w:multiLevelType w:val="hybridMultilevel"/>
    <w:tmpl w:val="21DC4DF0"/>
    <w:lvl w:tplc="A922147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4">
    <w:nsid w:val="7F384915"/>
    <w:multiLevelType w:val="hybridMultilevel"/>
    <w:tmpl w:val="2FCE4F94"/>
    <w:lvl w:tplc="46BAA05A"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798"/>
    <w:rsid w:val="000129DE"/>
    <w:rsid w:val="00022B1A"/>
    <w:rsid w:val="000B016B"/>
    <w:rsid w:val="000B0EBA"/>
    <w:rsid w:val="001356A2"/>
    <w:rsid w:val="00186539"/>
    <w:rsid w:val="00192B6C"/>
    <w:rsid w:val="001E1BD5"/>
    <w:rsid w:val="00221798"/>
    <w:rsid w:val="002249FA"/>
    <w:rsid w:val="00267578"/>
    <w:rsid w:val="002B1C21"/>
    <w:rsid w:val="002B1F6D"/>
    <w:rsid w:val="002B683C"/>
    <w:rsid w:val="002D26AB"/>
    <w:rsid w:val="00306978"/>
    <w:rsid w:val="003447DD"/>
    <w:rsid w:val="00376735"/>
    <w:rsid w:val="003C6CBE"/>
    <w:rsid w:val="003F00DA"/>
    <w:rsid w:val="003F6828"/>
    <w:rsid w:val="00467030"/>
    <w:rsid w:val="004B05ED"/>
    <w:rsid w:val="004F0D5D"/>
    <w:rsid w:val="004F7D8A"/>
    <w:rsid w:val="00524AEA"/>
    <w:rsid w:val="005269B7"/>
    <w:rsid w:val="00531849"/>
    <w:rsid w:val="00542A2B"/>
    <w:rsid w:val="005A0B02"/>
    <w:rsid w:val="005A79E8"/>
    <w:rsid w:val="005B1DB9"/>
    <w:rsid w:val="005C0D97"/>
    <w:rsid w:val="0060478D"/>
    <w:rsid w:val="006134F9"/>
    <w:rsid w:val="006275A9"/>
    <w:rsid w:val="0065267B"/>
    <w:rsid w:val="0069106C"/>
    <w:rsid w:val="00713A39"/>
    <w:rsid w:val="007C4455"/>
    <w:rsid w:val="007E561C"/>
    <w:rsid w:val="007E6657"/>
    <w:rsid w:val="00804F3F"/>
    <w:rsid w:val="00843C7F"/>
    <w:rsid w:val="008900E5"/>
    <w:rsid w:val="008F3827"/>
    <w:rsid w:val="009836E6"/>
    <w:rsid w:val="00997D38"/>
    <w:rsid w:val="009A5BED"/>
    <w:rsid w:val="009B5B0D"/>
    <w:rsid w:val="009D07BF"/>
    <w:rsid w:val="00A238BC"/>
    <w:rsid w:val="00A60725"/>
    <w:rsid w:val="00AD3785"/>
    <w:rsid w:val="00AF2F94"/>
    <w:rsid w:val="00B62181"/>
    <w:rsid w:val="00B721C2"/>
    <w:rsid w:val="00BC75BC"/>
    <w:rsid w:val="00BD5803"/>
    <w:rsid w:val="00C24461"/>
    <w:rsid w:val="00C5244B"/>
    <w:rsid w:val="00C56CED"/>
    <w:rsid w:val="00C737C4"/>
    <w:rsid w:val="00CD76D9"/>
    <w:rsid w:val="00CE1FF8"/>
    <w:rsid w:val="00D15C47"/>
    <w:rsid w:val="00D16003"/>
    <w:rsid w:val="00DA0559"/>
    <w:rsid w:val="00E26ED1"/>
    <w:rsid w:val="00E32537"/>
    <w:rsid w:val="00E37AB8"/>
    <w:rsid w:val="00E41DAB"/>
    <w:rsid w:val="00EC04B4"/>
    <w:rsid w:val="00EC44A6"/>
    <w:rsid w:val="00F16BF4"/>
    <w:rsid w:val="00F2677F"/>
    <w:rsid w:val="00F42C7A"/>
    <w:rsid w:val="00F67C55"/>
    <w:rsid w:val="00F7111D"/>
    <w:rsid w:val="00F86BD5"/>
    <w:rsid w:val="00F9376F"/>
    <w:rsid w:val="00FC6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1798"/>
  </w:style>
  <w:style w:styleId="Naslov2" w:type="paragraph">
    <w:name w:val="heading 2"/>
    <w:basedOn w:val="Normal"/>
    <w:next w:val="Normal"/>
    <w:qFormat/>
    <w:rsid w:val="00221798"/>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21798"/>
    <w:pPr>
      <w:jc w:val="both"/>
    </w:pPr>
    <w:rPr>
      <w:rFonts w:hAnsi="Tahoma" w:ascii="Tahoma"/>
      <w:b/>
      <w:color w:val="0000FF"/>
      <w:sz w:val="24"/>
    </w:rPr>
  </w:style>
  <w:style w:styleId="Tijeloteksta" w:type="paragraph">
    <w:name w:val="Body Text"/>
    <w:basedOn w:val="Normal"/>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cs="Tahoma" w:hAnsi="Tahoma" w:ascii="Tahoma"/>
      <w:sz w:val="16"/>
      <w:szCs w:val="16"/>
    </w:rPr>
  </w:style>
  <w:style w:styleId="Podnoje" w:type="paragraph">
    <w:name w:val="footer"/>
    <w:basedOn w:val="Normal"/>
    <w:link w:val="PodnojeChar"/>
    <w:rsid w:val="00192B6C"/>
    <w:pPr>
      <w:tabs>
        <w:tab w:pos="4536" w:val="center"/>
        <w:tab w:pos="9072" w:val="right"/>
      </w:tabs>
    </w:pPr>
  </w:style>
  <w:style w:customStyle="true" w:styleId="PodnojeChar" w:type="character">
    <w:name w:val="Podnožje Char"/>
    <w:basedOn w:val="Zadanifontodlomka"/>
    <w:link w:val="Podnoje"/>
    <w:rsid w:val="00192B6C"/>
  </w:style>
  <w:style w:styleId="Tekstrezerviranogmjesta" w:type="character">
    <w:name w:val="Placeholder Text"/>
    <w:basedOn w:val="Zadanifontodlomka"/>
    <w:uiPriority w:val="99"/>
    <w:semiHidden/>
    <w:rsid w:val="003F00DA"/>
    <w:rPr>
      <w:color w:val="808080"/>
      <w:bdr w:space="0" w:sz="0" w:color="auto" w:val="none"/>
      <w:shd w:fill="auto" w:color="auto" w:val="clear"/>
    </w:rPr>
  </w:style>
  <w:style w:customStyle="true" w:styleId="eSPISCCParagraphDefaultFont" w:type="character">
    <w:name w:val="eSPIS_CC_Paragraph Default Font"/>
    <w:basedOn w:val="Zadanifontodlomka"/>
    <w:rsid w:val="003F00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00D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00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00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1798"/>
  </w:style>
  <w:style w:styleId="Naslov2" w:type="paragraph">
    <w:name w:val="heading 2"/>
    <w:basedOn w:val="Normal"/>
    <w:next w:val="Normal"/>
    <w:qFormat/>
    <w:rsid w:val="00221798"/>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21798"/>
    <w:pPr>
      <w:jc w:val="both"/>
    </w:pPr>
    <w:rPr>
      <w:rFonts w:ascii="Tahoma" w:hAnsi="Tahoma"/>
      <w:b/>
      <w:color w:val="0000FF"/>
      <w:sz w:val="24"/>
    </w:rPr>
  </w:style>
  <w:style w:styleId="Tijeloteksta" w:type="paragraph">
    <w:name w:val="Body Text"/>
    <w:basedOn w:val="Normal"/>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ascii="Tahoma" w:cs="Tahoma" w:hAnsi="Tahoma"/>
      <w:sz w:val="16"/>
      <w:szCs w:val="16"/>
    </w:rPr>
  </w:style>
  <w:style w:styleId="Podnoje" w:type="paragraph">
    <w:name w:val="footer"/>
    <w:basedOn w:val="Normal"/>
    <w:link w:val="PodnojeChar"/>
    <w:rsid w:val="00192B6C"/>
    <w:pPr>
      <w:tabs>
        <w:tab w:pos="4536" w:val="center"/>
        <w:tab w:pos="9072" w:val="right"/>
      </w:tabs>
    </w:pPr>
  </w:style>
  <w:style w:customStyle="1" w:styleId="PodnojeChar" w:type="character">
    <w:name w:val="Podnožje Char"/>
    <w:basedOn w:val="Zadanifontodlomka"/>
    <w:link w:val="Podnoje"/>
    <w:rsid w:val="00192B6C"/>
  </w:style>
  <w:style w:styleId="Tekstrezerviranogmjesta" w:type="character">
    <w:name w:val="Placeholder Text"/>
    <w:basedOn w:val="Zadanifontodlomka"/>
    <w:uiPriority w:val="99"/>
    <w:semiHidden/>
    <w:rsid w:val="003F00DA"/>
    <w:rPr>
      <w:color w:val="808080"/>
      <w:bdr w:color="auto" w:space="0" w:sz="0" w:val="none"/>
      <w:shd w:color="auto" w:fill="auto" w:val="clear"/>
    </w:rPr>
  </w:style>
  <w:style w:customStyle="1" w:styleId="eSPISCCParagraphDefaultFont" w:type="character">
    <w:name w:val="eSPIS_CC_Paragraph Default Font"/>
    <w:basedOn w:val="Zadanifontodlomka"/>
    <w:rsid w:val="003F00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00D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00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00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2015.</izvorni_sadrzaj>
    <derivirana_varijabla naziv="DomainObject.Predmet.DatumOsnivanja_1">25.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St-366/2015</izvorni_sadrzaj>
    <derivirana_varijabla naziv="DomainObject.Predmet.OznakaBroj_1">St-366/2015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ARSIRIS d.o.o.</izvorni_sadrzaj>
    <derivirana_varijabla naziv="DomainObject.Predmet.ProtustrankaFormated_1">  ARSIRIS d.o.o.</derivirana_varijabla>
  </DomainObject.Predmet.ProtustrankaFormated>
  <DomainObject.Predmet.ProtustrankaFormatedOIB>
    <izvorni_sadrzaj>  ARSIRIS d.o.o., OIB 79729302567</izvorni_sadrzaj>
    <derivirana_varijabla naziv="DomainObject.Predmet.ProtustrankaFormatedOIB_1">  ARSIRIS d.o.o., OIB 79729302567</derivirana_varijabla>
  </DomainObject.Predmet.ProtustrankaFormatedOIB>
  <DomainObject.Predmet.ProtustrankaFormatedWithAdress>
    <izvorni_sadrzaj> ARSIRIS d.o.o., Horvaćanska 21, 10000 Zagreb</izvorni_sadrzaj>
    <derivirana_varijabla naziv="DomainObject.Predmet.ProtustrankaFormatedWithAdress_1"> ARSIRIS d.o.o., Horvaćanska 21, 10000 Zagreb</derivirana_varijabla>
  </DomainObject.Predmet.ProtustrankaFormatedWithAdress>
  <DomainObject.Predmet.ProtustrankaFormatedWithAdressOIB>
    <izvorni_sadrzaj> ARSIRIS d.o.o., OIB 79729302567, Horvaćanska 21, 10000 Zagreb</izvorni_sadrzaj>
    <derivirana_varijabla naziv="DomainObject.Predmet.ProtustrankaFormatedWithAdressOIB_1"> ARSIRIS d.o.o., OIB 79729302567, Horvaćanska 21, 10000 Zagreb</derivirana_varijabla>
  </DomainObject.Predmet.ProtustrankaFormatedWithAdressOIB>
  <DomainObject.Predmet.ProtustrankaWithAdress>
    <izvorni_sadrzaj>ARSIRIS d.o.o. Horvaćanska 21, 10000 Zagreb</izvorni_sadrzaj>
    <derivirana_varijabla naziv="DomainObject.Predmet.ProtustrankaWithAdress_1">ARSIRIS d.o.o. Horvaćanska 21, 10000 Zagreb</derivirana_varijabla>
  </DomainObject.Predmet.ProtustrankaWithAdress>
  <DomainObject.Predmet.ProtustrankaWithAdressOIB>
    <izvorni_sadrzaj>ARSIRIS d.o.o., OIB 79729302567, Horvaćanska 21, 10000 Zagreb</izvorni_sadrzaj>
    <derivirana_varijabla naziv="DomainObject.Predmet.ProtustrankaWithAdressOIB_1">ARSIRIS d.o.o., OIB 79729302567, Horvaćanska 21, 10000 Zagreb</derivirana_varijabla>
  </DomainObject.Predmet.ProtustrankaWithAdressOIB>
  <DomainObject.Predmet.ProtustrankaNazivFormated>
    <izvorni_sadrzaj>ARSIRIS d.o.o.</izvorni_sadrzaj>
    <derivirana_varijabla naziv="DomainObject.Predmet.ProtustrankaNazivFormated_1">ARSIRIS d.o.o.</derivirana_varijabla>
  </DomainObject.Predmet.ProtustrankaNazivFormated>
  <DomainObject.Predmet.ProtustrankaNazivFormatedOIB>
    <izvorni_sadrzaj>ARSIRIS d.o.o., OIB 79729302567</izvorni_sadrzaj>
    <derivirana_varijabla naziv="DomainObject.Predmet.ProtustrankaNazivFormatedOIB_1">ARSIRIS d.o.o., OIB 79729302567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ARSIRIS d.o.o.; STJEPO MARTINOVIĆ</izvorni_sadrzaj>
    <derivirana_varijabla naziv="DomainObject.Predmet.StrankaFormated_1">  ARSIRIS d.o.o.; STJEPO MARTINOVIĆ</derivirana_varijabla>
  </DomainObject.Predmet.StrankaFormated>
  <DomainObject.Predmet.StrankaFormatedOIB>
    <izvorni_sadrzaj>  ARSIRIS d.o.o., OIB 79729302567; STJEPO MARTINOVIĆ, OIB 45374105786</izvorni_sadrzaj>
    <derivirana_varijabla naziv="DomainObject.Predmet.StrankaFormatedOIB_1">  ARSIRIS d.o.o., OIB 79729302567; STJEPO MARTINOVIĆ, OIB 45374105786</derivirana_varijabla>
  </DomainObject.Predmet.StrankaFormatedOIB>
  <DomainObject.Predmet.StrankaFormatedWithAdress>
    <izvorni_sadrzaj> ARSIRIS d.o.o., Horvaćanska 21, 10000 Zagreb; STJEPO MARTINOVIĆ, Melengradska ulica 4, 10000 Zagreb</izvorni_sadrzaj>
    <derivirana_varijabla naziv="DomainObject.Predmet.StrankaFormatedWithAdress_1"> ARSIRIS d.o.o., Horvaćanska 21, 10000 Zagreb; STJEPO MARTINOVIĆ, Melengradska ulica 4, 10000 Zagreb</derivirana_varijabla>
  </DomainObject.Predmet.StrankaFormatedWithAdress>
  <DomainObject.Predmet.StrankaFormatedWithAdressOIB>
    <izvorni_sadrzaj> ARSIRIS d.o.o., OIB 79729302567, Horvaćanska 21, 10000 Zagreb; STJEPO MARTINOVIĆ, OIB 45374105786, Melengradska ulica 4, 10000 Zagreb</izvorni_sadrzaj>
    <derivirana_varijabla naziv="DomainObject.Predmet.StrankaFormatedWithAdressOIB_1"> ARSIRIS d.o.o., OIB 79729302567, Horvaćanska 21, 10000 Zagreb; STJEPO MARTINOVIĆ, OIB 45374105786, Melengradska ulica 4, 10000 Zagreb</derivirana_varijabla>
  </DomainObject.Predmet.StrankaFormatedWithAdressOIB>
  <DomainObject.Predmet.StrankaWithAdress>
    <izvorni_sadrzaj>ARSIRIS d.o.o. Horvaćanska 21,10000 Zagreb,STJEPO MARTINOVIĆ Melengradska ulica 4,10000 Zagreb</izvorni_sadrzaj>
    <derivirana_varijabla naziv="DomainObject.Predmet.StrankaWithAdress_1">ARSIRIS d.o.o. Horvaćanska 21,10000 Zagreb,STJEPO MARTINOVIĆ Melengradska ulica 4,10000 Zagreb</derivirana_varijabla>
  </DomainObject.Predmet.StrankaWithAdress>
  <DomainObject.Predmet.StrankaWithAdressOIB>
    <izvorni_sadrzaj>ARSIRIS d.o.o., OIB 79729302567, Horvaćanska 21,10000 Zagreb,STJEPO MARTINOVIĆ, OIB 45374105786, Melengradska ulica 4,10000 Zagreb</izvorni_sadrzaj>
    <derivirana_varijabla naziv="DomainObject.Predmet.StrankaWithAdressOIB_1">ARSIRIS d.o.o., OIB 79729302567, Horvaćanska 21,10000 Zagreb,STJEPO MARTINOVIĆ, OIB 45374105786, Melengradska ulica 4,10000 Zagreb</derivirana_varijabla>
  </DomainObject.Predmet.StrankaWithAdressOIB>
  <DomainObject.Predmet.StrankaNazivFormated>
    <izvorni_sadrzaj>ARSIRIS d.o.o.,STJEPO MARTINOVIĆ</izvorni_sadrzaj>
    <derivirana_varijabla naziv="DomainObject.Predmet.StrankaNazivFormated_1">ARSIRIS d.o.o.,STJEPO MARTINOVIĆ</derivirana_varijabla>
  </DomainObject.Predmet.StrankaNazivFormated>
  <DomainObject.Predmet.StrankaNazivFormatedOIB>
    <izvorni_sadrzaj>ARSIRIS d.o.o., OIB 79729302567,STJEPO MARTINOVIĆ, OIB 45374105786</izvorni_sadrzaj>
    <derivirana_varijabla naziv="DomainObject.Predmet.StrankaNazivFormatedOIB_1">ARSIRIS d.o.o., OIB 79729302567,STJEPO MARTINOVIĆ, OIB 45374105786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ARSIRIS d.o.o.</item>
      <item>STJEPO MARTINOVIĆ</item>
    </izvorni_sadrzaj>
    <derivirana_varijabla naziv="DomainObject.Predmet.StrankaListFormated_1">
      <item>ARSIRIS d.o.o.</item>
      <item>STJEPO MARTINOVIĆ</item>
    </derivirana_varijabla>
  </DomainObject.Predmet.StrankaListFormated>
  <DomainObject.Predmet.StrankaListFormatedOIB>
    <izvorni_sadrzaj>
      <item>ARSIRIS d.o.o., OIB 79729302567</item>
      <item>STJEPO MARTINOVIĆ, OIB 45374105786</item>
    </izvorni_sadrzaj>
    <derivirana_varijabla naziv="DomainObject.Predmet.StrankaListFormatedOIB_1">
      <item>ARSIRIS d.o.o., OIB 79729302567</item>
      <item>STJEPO MARTINOVIĆ, OIB 45374105786</item>
    </derivirana_varijabla>
  </DomainObject.Predmet.StrankaListFormatedOIB>
  <DomainObject.Predmet.StrankaListFormatedWithAdress>
    <izvorni_sadrzaj>
      <item>ARSIRIS d.o.o., Horvaćanska 21, 10000 Zagreb</item>
      <item>STJEPO MARTINOVIĆ, Melengradska ulica 4, 10000 Zagreb</item>
    </izvorni_sadrzaj>
    <derivirana_varijabla naziv="DomainObject.Predmet.StrankaListFormatedWithAdress_1">
      <item>ARSIRIS d.o.o., Horvaćanska 21, 10000 Zagreb</item>
      <item>STJEPO MARTINOVIĆ, Melengradska ulica 4, 10000 Zagreb</item>
    </derivirana_varijabla>
  </DomainObject.Predmet.StrankaListFormatedWithAdress>
  <DomainObject.Predmet.StrankaListFormatedWithAdressOIB>
    <izvorni_sadrzaj>
      <item>ARSIRIS d.o.o., OIB 79729302567, Horvaćanska 21, 10000 Zagreb</item>
      <item>STJEPO MARTINOVIĆ, OIB 45374105786, Melengradska ulica 4, 10000 Zagreb</item>
    </izvorni_sadrzaj>
    <derivirana_varijabla naziv="DomainObject.Predmet.StrankaListFormatedWithAdressOIB_1">
      <item>ARSIRIS d.o.o., OIB 79729302567, Horvaćanska 21, 10000 Zagreb</item>
      <item>STJEPO MARTINOVIĆ, OIB 45374105786, Melengradska ulica 4, 10000 Zagreb</item>
    </derivirana_varijabla>
  </DomainObject.Predmet.StrankaListFormatedWithAdressOIB>
  <DomainObject.Predmet.StrankaListNazivFormated>
    <izvorni_sadrzaj>
      <item>ARSIRIS d.o.o.</item>
      <item>STJEPO MARTINOVIĆ</item>
    </izvorni_sadrzaj>
    <derivirana_varijabla naziv="DomainObject.Predmet.StrankaListNazivFormated_1">
      <item>ARSIRIS d.o.o.</item>
      <item>STJEPO MARTINOVIĆ</item>
    </derivirana_varijabla>
  </DomainObject.Predmet.StrankaListNazivFormated>
  <DomainObject.Predmet.StrankaListNazivFormatedOIB>
    <izvorni_sadrzaj>
      <item>ARSIRIS d.o.o., OIB 79729302567</item>
      <item>STJEPO MARTINOVIĆ, OIB 45374105786</item>
    </izvorni_sadrzaj>
    <derivirana_varijabla naziv="DomainObject.Predmet.StrankaListNazivFormatedOIB_1">
      <item>ARSIRIS d.o.o., OIB 79729302567</item>
      <item>STJEPO MARTINOVIĆ, OIB 45374105786</item>
    </derivirana_varijabla>
  </DomainObject.Predmet.StrankaListNazivFormatedOIB>
  <DomainObject.Predmet.ProtuStrankaListFormated>
    <izvorni_sadrzaj>
      <item>ARSIRIS d.o.o.</item>
    </izvorni_sadrzaj>
    <derivirana_varijabla naziv="DomainObject.Predmet.ProtuStrankaListFormated_1">
      <item>ARSIRIS d.o.o.</item>
    </derivirana_varijabla>
  </DomainObject.Predmet.ProtuStrankaListFormated>
  <DomainObject.Predmet.ProtuStrankaListFormatedOIB>
    <izvorni_sadrzaj>
      <item>ARSIRIS d.o.o., OIB 79729302567</item>
    </izvorni_sadrzaj>
    <derivirana_varijabla naziv="DomainObject.Predmet.ProtuStrankaListFormatedOIB_1">
      <item>ARSIRIS d.o.o., OIB 79729302567</item>
    </derivirana_varijabla>
  </DomainObject.Predmet.ProtuStrankaListFormatedOIB>
  <DomainObject.Predmet.ProtuStrankaListFormatedWithAdress>
    <izvorni_sadrzaj>
      <item>ARSIRIS d.o.o., Horvaćanska 21, 10000 Zagreb</item>
    </izvorni_sadrzaj>
    <derivirana_varijabla naziv="DomainObject.Predmet.ProtuStrankaListFormatedWithAdress_1">
      <item>ARSIRIS d.o.o., Horvaćanska 21, 10000 Zagreb</item>
    </derivirana_varijabla>
  </DomainObject.Predmet.ProtuStrankaListFormatedWithAdress>
  <DomainObject.Predmet.ProtuStrankaListFormatedWithAdressOIB>
    <izvorni_sadrzaj>
      <item>ARSIRIS d.o.o., OIB 79729302567, Horvaćanska 21, 10000 Zagreb</item>
    </izvorni_sadrzaj>
    <derivirana_varijabla naziv="DomainObject.Predmet.ProtuStrankaListFormatedWithAdressOIB_1">
      <item>ARSIRIS d.o.o., OIB 79729302567, Horvaćanska 21, 10000 Zagreb</item>
    </derivirana_varijabla>
  </DomainObject.Predmet.ProtuStrankaListFormatedWithAdressOIB>
  <DomainObject.Predmet.ProtuStrankaListNazivFormated>
    <izvorni_sadrzaj>
      <item>ARSIRIS d.o.o.</item>
    </izvorni_sadrzaj>
    <derivirana_varijabla naziv="DomainObject.Predmet.ProtuStrankaListNazivFormated_1">
      <item>ARSIRIS d.o.o.</item>
    </derivirana_varijabla>
  </DomainObject.Predmet.ProtuStrankaListNazivFormated>
  <DomainObject.Predmet.ProtuStrankaListNazivFormatedOIB>
    <izvorni_sadrzaj>
      <item>ARSIRIS d.o.o., OIB 79729302567</item>
    </izvorni_sadrzaj>
    <derivirana_varijabla naziv="DomainObject.Predmet.ProtuStrankaListNazivFormatedOIB_1">
      <item>ARSIRIS d.o.o., OIB 79729302567</item>
    </derivirana_varijabla>
  </DomainObject.Predmet.ProtuStrankaListNazivFormatedOIB>
  <DomainObject.Predmet.OstaliListFormated>
    <izvorni_sadrzaj>
      <item>Davor Bišćan</item>
    </izvorni_sadrzaj>
    <derivirana_varijabla naziv="DomainObject.Predmet.OstaliListFormated_1">
      <item>Davor Bišćan</item>
    </derivirana_varijabla>
  </DomainObject.Predmet.OstaliListFormated>
  <DomainObject.Predmet.OstaliListFormatedOIB>
    <izvorni_sadrzaj>
      <item>Davor Bišćan, OIB 99116868296</item>
    </izvorni_sadrzaj>
    <derivirana_varijabla naziv="DomainObject.Predmet.OstaliListFormatedOIB_1">
      <item>Davor Bišćan, OIB 99116868296</item>
    </derivirana_varijabla>
  </DomainObject.Predmet.OstaliListFormatedOIB>
  <DomainObject.Predmet.OstaliListFormatedWithAdress>
    <izvorni_sadrzaj>
      <item>Davor Bišćan, Jurišićeva 10, 10000 Zagreb</item>
    </izvorni_sadrzaj>
    <derivirana_varijabla naziv="DomainObject.Predmet.OstaliListFormatedWithAdress_1">
      <item>Davor Bišćan, Jurišićeva 10, 10000 Zagreb</item>
    </derivirana_varijabla>
  </DomainObject.Predmet.OstaliListFormatedWithAdress>
  <DomainObject.Predmet.OstaliListFormatedWithAdressOIB>
    <izvorni_sadrzaj>
      <item>Davor Bišćan, OIB 99116868296, Jurišićeva 10, 10000 Zagreb</item>
    </izvorni_sadrzaj>
    <derivirana_varijabla naziv="DomainObject.Predmet.OstaliListFormatedWithAdressOIB_1">
      <item>Davor Bišćan, OIB 99116868296, Jurišićeva 10, 10000 Zagreb</item>
    </derivirana_varijabla>
  </DomainObject.Predmet.OstaliListFormatedWithAdressOIB>
  <DomainObject.Predmet.OstaliListNazivFormated>
    <izvorni_sadrzaj>
      <item>Davor Bišćan</item>
    </izvorni_sadrzaj>
    <derivirana_varijabla naziv="DomainObject.Predmet.OstaliListNazivFormated_1">
      <item>Davor Bišćan</item>
    </derivirana_varijabla>
  </DomainObject.Predmet.OstaliListNazivFormated>
  <DomainObject.Predmet.OstaliListNazivFormatedOIB>
    <izvorni_sadrzaj>
      <item>Davor Bišćan, OIB 99116868296</item>
    </izvorni_sadrzaj>
    <derivirana_varijabla naziv="DomainObject.Predmet.OstaliListNazivFormatedOIB_1">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
    <derivirana_varijabla naziv="DomainObject.PoslovniBrojDokumenta_1"/>
  </DomainObject.PoslovniBrojDokumenta>
  <DomainObject.Predmet.StrankaIDrugi>
    <izvorni_sadrzaj>ARSIRIS d.o.o. i dr.</izvorni_sadrzaj>
    <derivirana_varijabla naziv="DomainObject.Predmet.StrankaIDrugi_1">ARSIRIS d.o.o. i dr.</derivirana_varijabla>
  </DomainObject.Predmet.StrankaIDrugi>
  <DomainObject.Predmet.ProtustrankaIDrugi>
    <izvorni_sadrzaj>ARSIRIS d.o.o.</izvorni_sadrzaj>
    <derivirana_varijabla naziv="DomainObject.Predmet.ProtustrankaIDrugi_1">ARSIRIS d.o.o.</derivirana_varijabla>
  </DomainObject.Predmet.ProtustrankaIDrugi>
  <DomainObject.Predmet.StrankaIDrugiAdressOIB>
    <izvorni_sadrzaj>ARSIRIS d.o.o., OIB 79729302567, Horvaćanska 21, 10000 Zagreb i dr.</izvorni_sadrzaj>
    <derivirana_varijabla naziv="DomainObject.Predmet.StrankaIDrugiAdressOIB_1">ARSIRIS d.o.o., OIB 79729302567, Horvaćanska 21, 10000 Zagreb i dr.</derivirana_varijabla>
  </DomainObject.Predmet.StrankaIDrugiAdressOIB>
  <DomainObject.Predmet.ProtustrankaIDrugiAdressOIB>
    <izvorni_sadrzaj>ARSIRIS d.o.o., OIB 79729302567, Horvaćanska 21, 10000 Zagreb</izvorni_sadrzaj>
    <derivirana_varijabla naziv="DomainObject.Predmet.ProtustrankaIDrugiAdressOIB_1">ARSIRIS d.o.o., OIB 79729302567, Horvaćanska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ARSIRIS d.o.o.</item>
      <item>ARSIRIS d.o.o.</item>
      <item>STJEPO MARTINOVIĆ</item>
      <item>Davor Bišćan</item>
    </izvorni_sadrzaj>
    <derivirana_varijabla naziv="DomainObject.Predmet.SudioniciListNaziv_1">
      <item>ARSIRIS d.o.o.</item>
      <item>ARSIRIS d.o.o.</item>
      <item>STJEPO MARTINOVIĆ</item>
      <item>Davor Bišćan</item>
    </derivirana_varijabla>
  </DomainObject.Predmet.SudioniciListNaziv>
  <DomainObject.Predmet.SudioniciListAdressOIB>
    <izvorni_sadrzaj>
      <item>ARSIRIS d.o.o., OIB 79729302567, Horvaćanska 21,10000 Zagreb</item>
      <item>ARSIRIS d.o.o., OIB 79729302567, Horvaćanska 21,10000 Zagreb</item>
      <item>STJEPO MARTINOVIĆ, OIB 45374105786, Melengradska ulica 4,10000 Zagreb</item>
      <item>Davor Bišćan, OIB 99116868296, Jurišićeva 10,10000 Zagreb</item>
    </izvorni_sadrzaj>
    <derivirana_varijabla naziv="DomainObject.Predmet.SudioniciListAdressOIB_1">
      <item>ARSIRIS d.o.o., OIB 79729302567, Horvaćanska 21,10000 Zagreb</item>
      <item>ARSIRIS d.o.o., OIB 79729302567, Horvaćanska 21,10000 Zagreb</item>
      <item>STJEPO MARTINOVIĆ, OIB 45374105786, Melengradska ulica 4,10000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79729302567</item>
      <item>, OIB 79729302567</item>
      <item>, OIB 45374105786</item>
      <item>, OIB 99116868296</item>
    </izvorni_sadrzaj>
    <derivirana_varijabla naziv="DomainObject.Predmet.SudioniciListNazivOIB_1">
      <item>, OIB 79729302567</item>
      <item>, OIB 79729302567</item>
      <item>, OIB 45374105786</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641</properties:Words>
  <properties:Characters>3671</properties:Characters>
  <properties:Lines>93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2015-09-01T10:54:00Z</dcterms:created>
  <dc:creator>nribaric</dc:creator>
  <cp:lastModifiedBy>Jadranka Zelić</cp:lastModifiedBy>
  <cp:lastPrinted>2015-01-27T12:05:00Z</cp:lastPrinted>
  <dcterms:modified xmlns:xsi="http://www.w3.org/2001/XMLSchema-instance" xsi:type="dcterms:W3CDTF">2015-09-01T11:42:00Z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